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Montserrat Light" w:hAnsi="Montserrat Light"/>
        </w:rPr>
        <w:alias w:val="Title"/>
        <w:tag w:val=""/>
        <w:id w:val="-938059582"/>
        <w:placeholder>
          <w:docPart w:val="0311D4142AD74D8EBEDBD0E6A87AB77B"/>
        </w:placeholder>
        <w:dataBinding w:prefixMappings="xmlns:ns0='http://purl.org/dc/elements/1.1/' xmlns:ns1='http://schemas.openxmlformats.org/package/2006/metadata/core-properties' " w:xpath="/ns1:coreProperties[1]/ns0:title[1]" w:storeItemID="{6C3C8BC8-F283-45AE-878A-BAB7291924A1}"/>
        <w:text/>
      </w:sdtPr>
      <w:sdtEndPr/>
      <w:sdtContent>
        <w:p w14:paraId="0C1B605B" w14:textId="424AB355" w:rsidR="00AF0899" w:rsidRPr="006D57B9" w:rsidRDefault="00DA61C7" w:rsidP="00DF74BA">
          <w:pPr>
            <w:pStyle w:val="Title"/>
            <w:rPr>
              <w:rFonts w:ascii="Montserrat Light" w:hAnsi="Montserrat Light"/>
            </w:rPr>
          </w:pPr>
          <w:r w:rsidRPr="006D57B9">
            <w:rPr>
              <w:rFonts w:ascii="Montserrat Light" w:hAnsi="Montserrat Light"/>
            </w:rPr>
            <w:t>Appendix H -Central Intake workshop report</w:t>
          </w:r>
        </w:p>
      </w:sdtContent>
    </w:sdt>
    <w:p w14:paraId="114C4500" w14:textId="0C589DF5" w:rsidR="00AF0899" w:rsidRPr="006D57B9" w:rsidRDefault="00272D98" w:rsidP="00AF0899">
      <w:pPr>
        <w:pStyle w:val="Subtitle"/>
        <w:rPr>
          <w:rFonts w:ascii="Montserrat Light" w:hAnsi="Montserrat Light"/>
        </w:rPr>
      </w:pPr>
      <w:r w:rsidRPr="006D57B9">
        <w:rPr>
          <w:rFonts w:ascii="Montserrat Light" w:hAnsi="Montserrat Light"/>
        </w:rPr>
        <w:t>Listening Report</w:t>
      </w:r>
    </w:p>
    <w:p w14:paraId="35FFBE7B" w14:textId="5DCEBAD0" w:rsidR="0067310F" w:rsidRPr="006D57B9" w:rsidRDefault="006D1F39" w:rsidP="006D1F39">
      <w:pPr>
        <w:pStyle w:val="VersionNumber"/>
        <w:rPr>
          <w:rFonts w:ascii="Montserrat Light" w:hAnsi="Montserrat Light"/>
        </w:rPr>
      </w:pPr>
      <w:r w:rsidRPr="006D57B9">
        <w:rPr>
          <w:rFonts w:ascii="Montserrat Light" w:hAnsi="Montserrat Light"/>
        </w:rPr>
        <w:t>Version</w:t>
      </w:r>
      <w:r w:rsidR="004228B2" w:rsidRPr="006D57B9">
        <w:rPr>
          <w:rFonts w:ascii="Montserrat Light" w:hAnsi="Montserrat Light"/>
        </w:rPr>
        <w:t xml:space="preserve"> 1</w:t>
      </w:r>
    </w:p>
    <w:p w14:paraId="2F3B5857" w14:textId="34D0E460" w:rsidR="006D1F39" w:rsidRPr="006D57B9" w:rsidRDefault="00272D98" w:rsidP="006D1F39">
      <w:pPr>
        <w:pStyle w:val="CoverDate"/>
        <w:rPr>
          <w:rFonts w:ascii="Montserrat Light" w:hAnsi="Montserrat Light"/>
        </w:rPr>
      </w:pPr>
      <w:r w:rsidRPr="006D57B9">
        <w:rPr>
          <w:rFonts w:ascii="Montserrat Light" w:hAnsi="Montserrat Light"/>
        </w:rPr>
        <w:t>3 May</w:t>
      </w:r>
      <w:r w:rsidR="004228B2" w:rsidRPr="006D57B9">
        <w:rPr>
          <w:rFonts w:ascii="Montserrat Light" w:hAnsi="Montserrat Light"/>
        </w:rPr>
        <w:t xml:space="preserve"> 2022</w:t>
      </w:r>
    </w:p>
    <w:p w14:paraId="12B8CB6A" w14:textId="77777777" w:rsidR="0067310F" w:rsidRPr="006D57B9" w:rsidRDefault="0067310F" w:rsidP="00AF0899">
      <w:pPr>
        <w:rPr>
          <w:rFonts w:ascii="Montserrat Light" w:hAnsi="Montserrat Light"/>
        </w:rPr>
      </w:pPr>
    </w:p>
    <w:p w14:paraId="566051C3" w14:textId="77777777" w:rsidR="0067310F" w:rsidRPr="006D57B9" w:rsidRDefault="0067310F" w:rsidP="00DF3297">
      <w:pPr>
        <w:pStyle w:val="Heading1"/>
        <w:pageBreakBefore w:val="0"/>
        <w:rPr>
          <w:rFonts w:ascii="Montserrat Light" w:hAnsi="Montserrat Light"/>
        </w:rPr>
      </w:pPr>
    </w:p>
    <w:p w14:paraId="482D7EC8" w14:textId="77777777" w:rsidR="0067310F" w:rsidRPr="006D57B9" w:rsidRDefault="0067310F" w:rsidP="00AF0899">
      <w:pPr>
        <w:rPr>
          <w:rFonts w:ascii="Montserrat Light" w:hAnsi="Montserrat Light"/>
        </w:rPr>
        <w:sectPr w:rsidR="0067310F" w:rsidRPr="006D57B9" w:rsidSect="00043277">
          <w:headerReference w:type="default" r:id="rId11"/>
          <w:footerReference w:type="default" r:id="rId12"/>
          <w:headerReference w:type="first" r:id="rId13"/>
          <w:pgSz w:w="11906" w:h="16838" w:code="9"/>
          <w:pgMar w:top="4111" w:right="1134" w:bottom="1701" w:left="1361" w:header="1134" w:footer="737" w:gutter="0"/>
          <w:cols w:space="708"/>
          <w:titlePg/>
          <w:docGrid w:linePitch="360"/>
        </w:sectPr>
      </w:pPr>
    </w:p>
    <w:p w14:paraId="14658970" w14:textId="3AA4EDEC" w:rsidR="00AF0899" w:rsidRPr="006D57B9" w:rsidRDefault="00425C49" w:rsidP="00425C49">
      <w:pPr>
        <w:pStyle w:val="Heading1Numbered"/>
        <w:rPr>
          <w:rFonts w:ascii="Montserrat Light" w:hAnsi="Montserrat Light"/>
        </w:rPr>
      </w:pPr>
      <w:r w:rsidRPr="006D57B9">
        <w:rPr>
          <w:rFonts w:ascii="Montserrat Light" w:hAnsi="Montserrat Light"/>
        </w:rPr>
        <w:lastRenderedPageBreak/>
        <w:t>Introduction</w:t>
      </w:r>
      <w:r w:rsidR="00FD25C1" w:rsidRPr="006D57B9">
        <w:rPr>
          <w:rFonts w:ascii="Montserrat Light" w:hAnsi="Montserrat Light"/>
        </w:rPr>
        <w:t xml:space="preserve"> and process</w:t>
      </w:r>
    </w:p>
    <w:p w14:paraId="767549BD" w14:textId="77777777" w:rsidR="00527BEC" w:rsidRPr="006D57B9" w:rsidRDefault="00425C49" w:rsidP="00272D98">
      <w:pPr>
        <w:rPr>
          <w:rFonts w:ascii="Montserrat Light" w:hAnsi="Montserrat Light"/>
        </w:rPr>
      </w:pPr>
      <w:bookmarkStart w:id="0" w:name="_Toc6405813"/>
      <w:r w:rsidRPr="006D57B9">
        <w:rPr>
          <w:rFonts w:ascii="Montserrat Light" w:hAnsi="Montserrat Light"/>
        </w:rPr>
        <w:t xml:space="preserve">The Central Intake workshop was held on the 26th of April 2022 via Webex as a part of round 2 workshops for </w:t>
      </w:r>
      <w:proofErr w:type="spellStart"/>
      <w:r w:rsidRPr="006D57B9">
        <w:rPr>
          <w:rFonts w:ascii="Montserrat Light" w:hAnsi="Montserrat Light"/>
        </w:rPr>
        <w:t>HousingACT’s</w:t>
      </w:r>
      <w:proofErr w:type="spellEnd"/>
      <w:r w:rsidRPr="006D57B9">
        <w:rPr>
          <w:rFonts w:ascii="Montserrat Light" w:hAnsi="Montserrat Light"/>
        </w:rPr>
        <w:t xml:space="preserve"> Homelessness Commissioning</w:t>
      </w:r>
      <w:r w:rsidR="006B6FEF" w:rsidRPr="006D57B9">
        <w:rPr>
          <w:rFonts w:ascii="Montserrat Light" w:hAnsi="Montserrat Light"/>
        </w:rPr>
        <w:t xml:space="preserve"> Partnering Process</w:t>
      </w:r>
      <w:r w:rsidRPr="006D57B9">
        <w:rPr>
          <w:rFonts w:ascii="Montserrat Light" w:hAnsi="Montserrat Light"/>
        </w:rPr>
        <w:t xml:space="preserve">. The participating organisations comprised of government and non-governmental </w:t>
      </w:r>
      <w:r w:rsidR="00A4193E" w:rsidRPr="006D57B9">
        <w:rPr>
          <w:rFonts w:ascii="Montserrat Light" w:hAnsi="Montserrat Light"/>
        </w:rPr>
        <w:t>representatives and reflected on the central</w:t>
      </w:r>
      <w:r w:rsidRPr="006D57B9">
        <w:rPr>
          <w:rFonts w:ascii="Montserrat Light" w:hAnsi="Montserrat Light"/>
        </w:rPr>
        <w:t xml:space="preserve"> </w:t>
      </w:r>
      <w:r w:rsidR="00A4193E" w:rsidRPr="006D57B9">
        <w:rPr>
          <w:rFonts w:ascii="Montserrat Light" w:hAnsi="Montserrat Light"/>
        </w:rPr>
        <w:t>i</w:t>
      </w:r>
      <w:r w:rsidRPr="006D57B9">
        <w:rPr>
          <w:rFonts w:ascii="Montserrat Light" w:hAnsi="Montserrat Light"/>
        </w:rPr>
        <w:t xml:space="preserve">ntake </w:t>
      </w:r>
      <w:r w:rsidR="00A4193E" w:rsidRPr="006D57B9">
        <w:rPr>
          <w:rFonts w:ascii="Montserrat Light" w:hAnsi="Montserrat Light"/>
        </w:rPr>
        <w:t>m</w:t>
      </w:r>
      <w:r w:rsidRPr="006D57B9">
        <w:rPr>
          <w:rFonts w:ascii="Montserrat Light" w:hAnsi="Montserrat Light"/>
        </w:rPr>
        <w:t>odel</w:t>
      </w:r>
      <w:r w:rsidR="00A4193E" w:rsidRPr="006D57B9">
        <w:rPr>
          <w:rFonts w:ascii="Montserrat Light" w:hAnsi="Montserrat Light"/>
        </w:rPr>
        <w:t xml:space="preserve"> used in the ACT to</w:t>
      </w:r>
      <w:r w:rsidRPr="006D57B9">
        <w:rPr>
          <w:rFonts w:ascii="Montserrat Light" w:hAnsi="Montserrat Light"/>
        </w:rPr>
        <w:t xml:space="preserve"> assess and direct those seeking housing assistance and support. The workshop was facilitated by Communication Link</w:t>
      </w:r>
      <w:r w:rsidR="00527BEC" w:rsidRPr="006D57B9">
        <w:rPr>
          <w:rFonts w:ascii="Montserrat Light" w:hAnsi="Montserrat Light"/>
        </w:rPr>
        <w:t xml:space="preserve">. </w:t>
      </w:r>
    </w:p>
    <w:p w14:paraId="34E3EF9A" w14:textId="79D14862" w:rsidR="00425C49" w:rsidRPr="006D57B9" w:rsidRDefault="00527BEC" w:rsidP="00272D98">
      <w:pPr>
        <w:rPr>
          <w:rFonts w:ascii="Montserrat Light" w:hAnsi="Montserrat Light"/>
        </w:rPr>
      </w:pPr>
      <w:r w:rsidRPr="006D57B9">
        <w:rPr>
          <w:rFonts w:ascii="Montserrat Light" w:hAnsi="Montserrat Light"/>
        </w:rPr>
        <w:t xml:space="preserve">A key feature of the workshop was a </w:t>
      </w:r>
      <w:r w:rsidR="00425C49" w:rsidRPr="006D57B9">
        <w:rPr>
          <w:rFonts w:ascii="Montserrat Light" w:hAnsi="Montserrat Light"/>
        </w:rPr>
        <w:t>presentation and key insights from OCM</w:t>
      </w:r>
      <w:r w:rsidR="00A008F2" w:rsidRPr="006D57B9">
        <w:rPr>
          <w:rFonts w:ascii="Montserrat Light" w:hAnsi="Montserrat Light"/>
        </w:rPr>
        <w:t xml:space="preserve"> (O’Conner Marsden)</w:t>
      </w:r>
      <w:r w:rsidR="00425C49" w:rsidRPr="006D57B9">
        <w:rPr>
          <w:rFonts w:ascii="Montserrat Light" w:hAnsi="Montserrat Light"/>
        </w:rPr>
        <w:t>.</w:t>
      </w:r>
      <w:bookmarkEnd w:id="0"/>
      <w:r w:rsidRPr="006D57B9">
        <w:rPr>
          <w:rFonts w:ascii="Montserrat Light" w:hAnsi="Montserrat Light"/>
        </w:rPr>
        <w:t xml:space="preserve"> OCM have recently undertaken a review and evaluation of the current application of the central intake model in the ACT, OneLink.</w:t>
      </w:r>
      <w:r w:rsidR="00473B96" w:rsidRPr="006D57B9">
        <w:rPr>
          <w:rFonts w:ascii="Montserrat Light" w:hAnsi="Montserrat Light"/>
        </w:rPr>
        <w:t xml:space="preserve"> </w:t>
      </w:r>
    </w:p>
    <w:p w14:paraId="463B8257" w14:textId="77777777" w:rsidR="00FD25C1" w:rsidRPr="006D57B9" w:rsidRDefault="00473B96" w:rsidP="009458B4">
      <w:pPr>
        <w:spacing w:after="0"/>
        <w:rPr>
          <w:rFonts w:ascii="Montserrat Light" w:eastAsia="Times New Roman" w:hAnsi="Montserrat Light"/>
        </w:rPr>
      </w:pPr>
      <w:r w:rsidRPr="006D57B9">
        <w:rPr>
          <w:rFonts w:ascii="Montserrat Light" w:eastAsia="Times New Roman" w:hAnsi="Montserrat Light"/>
        </w:rPr>
        <w:t xml:space="preserve">The presentation from OCM highlighted </w:t>
      </w:r>
      <w:r w:rsidR="00122358" w:rsidRPr="006D57B9">
        <w:rPr>
          <w:rFonts w:ascii="Montserrat Light" w:eastAsia="Times New Roman" w:hAnsi="Montserrat Light"/>
        </w:rPr>
        <w:t xml:space="preserve">four key themes </w:t>
      </w:r>
      <w:r w:rsidRPr="006D57B9">
        <w:rPr>
          <w:rFonts w:ascii="Montserrat Light" w:eastAsia="Times New Roman" w:hAnsi="Montserrat Light"/>
        </w:rPr>
        <w:t>that</w:t>
      </w:r>
      <w:r w:rsidR="00122358" w:rsidRPr="006D57B9">
        <w:rPr>
          <w:rFonts w:ascii="Montserrat Light" w:eastAsia="Times New Roman" w:hAnsi="Montserrat Light"/>
        </w:rPr>
        <w:t xml:space="preserve"> were needed </w:t>
      </w:r>
      <w:r w:rsidR="009458B4" w:rsidRPr="006D57B9">
        <w:rPr>
          <w:rFonts w:ascii="Montserrat Light" w:eastAsia="Times New Roman" w:hAnsi="Montserrat Light"/>
        </w:rPr>
        <w:t xml:space="preserve">to address concerns and create a successful </w:t>
      </w:r>
      <w:r w:rsidRPr="006D57B9">
        <w:rPr>
          <w:rFonts w:ascii="Montserrat Light" w:eastAsia="Times New Roman" w:hAnsi="Montserrat Light"/>
        </w:rPr>
        <w:t>c</w:t>
      </w:r>
      <w:r w:rsidR="009458B4" w:rsidRPr="006D57B9">
        <w:rPr>
          <w:rFonts w:ascii="Montserrat Light" w:eastAsia="Times New Roman" w:hAnsi="Montserrat Light"/>
        </w:rPr>
        <w:t xml:space="preserve">entral </w:t>
      </w:r>
      <w:r w:rsidRPr="006D57B9">
        <w:rPr>
          <w:rFonts w:ascii="Montserrat Light" w:eastAsia="Times New Roman" w:hAnsi="Montserrat Light"/>
        </w:rPr>
        <w:t>i</w:t>
      </w:r>
      <w:r w:rsidR="009458B4" w:rsidRPr="006D57B9">
        <w:rPr>
          <w:rFonts w:ascii="Montserrat Light" w:eastAsia="Times New Roman" w:hAnsi="Montserrat Light"/>
        </w:rPr>
        <w:t xml:space="preserve">ntake </w:t>
      </w:r>
      <w:r w:rsidRPr="006D57B9">
        <w:rPr>
          <w:rFonts w:ascii="Montserrat Light" w:eastAsia="Times New Roman" w:hAnsi="Montserrat Light"/>
        </w:rPr>
        <w:t>m</w:t>
      </w:r>
      <w:r w:rsidR="009458B4" w:rsidRPr="006D57B9">
        <w:rPr>
          <w:rFonts w:ascii="Montserrat Light" w:eastAsia="Times New Roman" w:hAnsi="Montserrat Light"/>
        </w:rPr>
        <w:t>odel</w:t>
      </w:r>
      <w:r w:rsidR="00122358" w:rsidRPr="006D57B9">
        <w:rPr>
          <w:rFonts w:ascii="Montserrat Light" w:eastAsia="Times New Roman" w:hAnsi="Montserrat Light"/>
        </w:rPr>
        <w:t xml:space="preserve">. The </w:t>
      </w:r>
      <w:r w:rsidR="009458B4" w:rsidRPr="006D57B9">
        <w:rPr>
          <w:rFonts w:ascii="Montserrat Light" w:eastAsia="Times New Roman" w:hAnsi="Montserrat Light"/>
        </w:rPr>
        <w:t xml:space="preserve">themes were </w:t>
      </w:r>
      <w:r w:rsidR="00122358" w:rsidRPr="006D57B9">
        <w:rPr>
          <w:rFonts w:ascii="Montserrat Light" w:eastAsia="Times New Roman" w:hAnsi="Montserrat Light"/>
        </w:rPr>
        <w:t xml:space="preserve">also </w:t>
      </w:r>
      <w:r w:rsidR="009458B4" w:rsidRPr="006D57B9">
        <w:rPr>
          <w:rFonts w:ascii="Montserrat Light" w:eastAsia="Times New Roman" w:hAnsi="Montserrat Light"/>
        </w:rPr>
        <w:t>highlighted through</w:t>
      </w:r>
      <w:r w:rsidR="00122358" w:rsidRPr="006D57B9">
        <w:rPr>
          <w:rFonts w:ascii="Montserrat Light" w:eastAsia="Times New Roman" w:hAnsi="Montserrat Light"/>
        </w:rPr>
        <w:t xml:space="preserve"> their</w:t>
      </w:r>
      <w:r w:rsidR="009458B4" w:rsidRPr="006D57B9">
        <w:rPr>
          <w:rFonts w:ascii="Montserrat Light" w:eastAsia="Times New Roman" w:hAnsi="Montserrat Light"/>
        </w:rPr>
        <w:t xml:space="preserve"> research into the processes of other jurisdictions and how </w:t>
      </w:r>
      <w:r w:rsidR="001C1887" w:rsidRPr="006D57B9">
        <w:rPr>
          <w:rFonts w:ascii="Montserrat Light" w:eastAsia="Times New Roman" w:hAnsi="Montserrat Light"/>
        </w:rPr>
        <w:t>c</w:t>
      </w:r>
      <w:r w:rsidR="009458B4" w:rsidRPr="006D57B9">
        <w:rPr>
          <w:rFonts w:ascii="Montserrat Light" w:eastAsia="Times New Roman" w:hAnsi="Montserrat Light"/>
        </w:rPr>
        <w:t xml:space="preserve">entral </w:t>
      </w:r>
      <w:r w:rsidR="001C1887" w:rsidRPr="006D57B9">
        <w:rPr>
          <w:rFonts w:ascii="Montserrat Light" w:eastAsia="Times New Roman" w:hAnsi="Montserrat Light"/>
        </w:rPr>
        <w:t>i</w:t>
      </w:r>
      <w:r w:rsidR="009458B4" w:rsidRPr="006D57B9">
        <w:rPr>
          <w:rFonts w:ascii="Montserrat Light" w:eastAsia="Times New Roman" w:hAnsi="Montserrat Light"/>
        </w:rPr>
        <w:t xml:space="preserve">ntake models are applied elsewhere. </w:t>
      </w:r>
    </w:p>
    <w:p w14:paraId="7BCC9FFC" w14:textId="26DEA3B8" w:rsidR="009458B4" w:rsidRPr="006D57B9" w:rsidRDefault="009458B4" w:rsidP="009458B4">
      <w:pPr>
        <w:spacing w:after="0"/>
        <w:rPr>
          <w:rFonts w:ascii="Montserrat Light" w:eastAsia="Times New Roman" w:hAnsi="Montserrat Light"/>
        </w:rPr>
      </w:pPr>
      <w:r w:rsidRPr="006D57B9">
        <w:rPr>
          <w:rFonts w:ascii="Montserrat Light" w:eastAsia="Times New Roman" w:hAnsi="Montserrat Light"/>
        </w:rPr>
        <w:t>The four key themes are:</w:t>
      </w:r>
    </w:p>
    <w:p w14:paraId="74226FAB" w14:textId="77777777" w:rsidR="009458B4" w:rsidRPr="006D57B9" w:rsidRDefault="009458B4" w:rsidP="009458B4">
      <w:pPr>
        <w:pStyle w:val="Bullet1"/>
        <w:rPr>
          <w:rFonts w:ascii="Montserrat Light" w:hAnsi="Montserrat Light"/>
        </w:rPr>
      </w:pPr>
      <w:r w:rsidRPr="006D57B9">
        <w:rPr>
          <w:rFonts w:ascii="Montserrat Light" w:hAnsi="Montserrat Light"/>
        </w:rPr>
        <w:t>Access</w:t>
      </w:r>
    </w:p>
    <w:p w14:paraId="6822ED54" w14:textId="77777777" w:rsidR="009458B4" w:rsidRPr="006D57B9" w:rsidRDefault="009458B4" w:rsidP="009458B4">
      <w:pPr>
        <w:pStyle w:val="Bullet1"/>
        <w:rPr>
          <w:rFonts w:ascii="Montserrat Light" w:hAnsi="Montserrat Light"/>
        </w:rPr>
      </w:pPr>
      <w:r w:rsidRPr="006D57B9">
        <w:rPr>
          <w:rFonts w:ascii="Montserrat Light" w:hAnsi="Montserrat Light"/>
        </w:rPr>
        <w:t>Practice Quality</w:t>
      </w:r>
    </w:p>
    <w:p w14:paraId="1EF7933F" w14:textId="77777777" w:rsidR="009458B4" w:rsidRPr="006D57B9" w:rsidRDefault="009458B4" w:rsidP="009458B4">
      <w:pPr>
        <w:pStyle w:val="Bullet1"/>
        <w:rPr>
          <w:rFonts w:ascii="Montserrat Light" w:hAnsi="Montserrat Light"/>
        </w:rPr>
      </w:pPr>
      <w:r w:rsidRPr="006D57B9">
        <w:rPr>
          <w:rFonts w:ascii="Montserrat Light" w:hAnsi="Montserrat Light"/>
        </w:rPr>
        <w:t>Sector Engagement and Leadership</w:t>
      </w:r>
    </w:p>
    <w:p w14:paraId="49632699" w14:textId="5FB5DF5C" w:rsidR="009458B4" w:rsidRPr="006D57B9" w:rsidRDefault="009458B4" w:rsidP="006D57B9">
      <w:pPr>
        <w:pStyle w:val="Bullet1"/>
        <w:spacing w:before="0" w:after="0"/>
        <w:rPr>
          <w:rFonts w:ascii="Montserrat Light" w:hAnsi="Montserrat Light"/>
        </w:rPr>
      </w:pPr>
      <w:r w:rsidRPr="006D57B9">
        <w:rPr>
          <w:rFonts w:ascii="Montserrat Light" w:hAnsi="Montserrat Light"/>
        </w:rPr>
        <w:t>Governance and Supporting Infrastructure</w:t>
      </w:r>
    </w:p>
    <w:p w14:paraId="7FE333D6" w14:textId="755BD686" w:rsidR="009458B4" w:rsidRPr="006D57B9" w:rsidRDefault="009458B4" w:rsidP="006D57B9">
      <w:pPr>
        <w:pStyle w:val="Heading2Numbered"/>
        <w:spacing w:before="120"/>
        <w:rPr>
          <w:rFonts w:ascii="Montserrat Light" w:hAnsi="Montserrat Light"/>
        </w:rPr>
      </w:pPr>
      <w:r w:rsidRPr="006D57B9">
        <w:rPr>
          <w:rFonts w:ascii="Montserrat Light" w:hAnsi="Montserrat Light"/>
        </w:rPr>
        <w:t xml:space="preserve">Workshop </w:t>
      </w:r>
      <w:r w:rsidR="008D5330" w:rsidRPr="006D57B9">
        <w:rPr>
          <w:rFonts w:ascii="Montserrat Light" w:hAnsi="Montserrat Light"/>
        </w:rPr>
        <w:t>p</w:t>
      </w:r>
      <w:r w:rsidRPr="006D57B9">
        <w:rPr>
          <w:rFonts w:ascii="Montserrat Light" w:hAnsi="Montserrat Light"/>
        </w:rPr>
        <w:t>urpose</w:t>
      </w:r>
      <w:r w:rsidR="008D5330" w:rsidRPr="006D57B9">
        <w:rPr>
          <w:rFonts w:ascii="Montserrat Light" w:hAnsi="Montserrat Light"/>
        </w:rPr>
        <w:t xml:space="preserve"> and format</w:t>
      </w:r>
    </w:p>
    <w:p w14:paraId="11118A89" w14:textId="32768306" w:rsidR="009B48DA" w:rsidRPr="006D57B9" w:rsidRDefault="009458B4" w:rsidP="00D74B2E">
      <w:pPr>
        <w:spacing w:after="0"/>
        <w:rPr>
          <w:rFonts w:ascii="Montserrat Light" w:eastAsia="Times New Roman" w:hAnsi="Montserrat Light"/>
        </w:rPr>
      </w:pPr>
      <w:r w:rsidRPr="006D57B9">
        <w:rPr>
          <w:rFonts w:ascii="Montserrat Light" w:eastAsia="Times New Roman" w:hAnsi="Montserrat Light"/>
        </w:rPr>
        <w:t xml:space="preserve">The purpose of this workshop </w:t>
      </w:r>
      <w:r w:rsidR="00EC4BA6" w:rsidRPr="006D57B9">
        <w:rPr>
          <w:rFonts w:ascii="Montserrat Light" w:eastAsia="Times New Roman" w:hAnsi="Montserrat Light"/>
        </w:rPr>
        <w:t>was</w:t>
      </w:r>
      <w:r w:rsidRPr="006D57B9">
        <w:rPr>
          <w:rFonts w:ascii="Montserrat Light" w:eastAsia="Times New Roman" w:hAnsi="Montserrat Light"/>
        </w:rPr>
        <w:t xml:space="preserve"> to </w:t>
      </w:r>
      <w:r w:rsidR="009B48DA" w:rsidRPr="006D57B9">
        <w:rPr>
          <w:rFonts w:ascii="Montserrat Light" w:eastAsia="Times New Roman" w:hAnsi="Montserrat Light"/>
        </w:rPr>
        <w:t>reflect and validate the</w:t>
      </w:r>
      <w:r w:rsidRPr="006D57B9">
        <w:rPr>
          <w:rFonts w:ascii="Montserrat Light" w:eastAsia="Times New Roman" w:hAnsi="Montserrat Light"/>
        </w:rPr>
        <w:t xml:space="preserve"> themes </w:t>
      </w:r>
      <w:r w:rsidR="009B48DA" w:rsidRPr="006D57B9">
        <w:rPr>
          <w:rFonts w:ascii="Montserrat Light" w:eastAsia="Times New Roman" w:hAnsi="Montserrat Light"/>
        </w:rPr>
        <w:t xml:space="preserve">identified in the discussion and </w:t>
      </w:r>
      <w:r w:rsidR="00D74B2E" w:rsidRPr="006D57B9">
        <w:rPr>
          <w:rFonts w:ascii="Montserrat Light" w:eastAsia="Times New Roman" w:hAnsi="Montserrat Light"/>
        </w:rPr>
        <w:t>stimulate ideas for p</w:t>
      </w:r>
      <w:r w:rsidR="009B48DA" w:rsidRPr="006D57B9">
        <w:rPr>
          <w:rFonts w:ascii="Montserrat Light" w:eastAsia="Times New Roman" w:hAnsi="Montserrat Light"/>
        </w:rPr>
        <w:t xml:space="preserve">otential enhancements to support effective delivery of the </w:t>
      </w:r>
      <w:r w:rsidR="00B95F8C" w:rsidRPr="006D57B9">
        <w:rPr>
          <w:rFonts w:ascii="Montserrat Light" w:eastAsia="Times New Roman" w:hAnsi="Montserrat Light"/>
        </w:rPr>
        <w:t>c</w:t>
      </w:r>
      <w:r w:rsidR="009B48DA" w:rsidRPr="006D57B9">
        <w:rPr>
          <w:rFonts w:ascii="Montserrat Light" w:eastAsia="Times New Roman" w:hAnsi="Montserrat Light"/>
        </w:rPr>
        <w:t xml:space="preserve">entral </w:t>
      </w:r>
      <w:r w:rsidR="00B95F8C" w:rsidRPr="006D57B9">
        <w:rPr>
          <w:rFonts w:ascii="Montserrat Light" w:eastAsia="Times New Roman" w:hAnsi="Montserrat Light"/>
        </w:rPr>
        <w:t>i</w:t>
      </w:r>
      <w:r w:rsidR="009B48DA" w:rsidRPr="006D57B9">
        <w:rPr>
          <w:rFonts w:ascii="Montserrat Light" w:eastAsia="Times New Roman" w:hAnsi="Montserrat Light"/>
        </w:rPr>
        <w:t>ntake model moving forward</w:t>
      </w:r>
      <w:r w:rsidR="00D74B2E" w:rsidRPr="006D57B9">
        <w:rPr>
          <w:rFonts w:ascii="Montserrat Light" w:eastAsia="Times New Roman" w:hAnsi="Montserrat Light"/>
        </w:rPr>
        <w:t xml:space="preserve">. The workshop was also utilised to understand from key sector stakeholders how they would like to see the commissioning model for </w:t>
      </w:r>
      <w:r w:rsidR="00B95F8C" w:rsidRPr="006D57B9">
        <w:rPr>
          <w:rFonts w:ascii="Montserrat Light" w:eastAsia="Times New Roman" w:hAnsi="Montserrat Light"/>
        </w:rPr>
        <w:t>refinements to the central intake model undertaken.</w:t>
      </w:r>
    </w:p>
    <w:p w14:paraId="7B553912" w14:textId="6DC85F9F" w:rsidR="008D5330" w:rsidRPr="006D57B9" w:rsidRDefault="008D5330" w:rsidP="00D74B2E">
      <w:pPr>
        <w:spacing w:after="0"/>
        <w:rPr>
          <w:rFonts w:ascii="Montserrat Light" w:eastAsia="Times New Roman" w:hAnsi="Montserrat Light"/>
        </w:rPr>
      </w:pPr>
      <w:r w:rsidRPr="006D57B9">
        <w:rPr>
          <w:rFonts w:ascii="Montserrat Light" w:eastAsia="Times New Roman" w:hAnsi="Montserrat Light"/>
        </w:rPr>
        <w:t xml:space="preserve">The workshop was undertaken </w:t>
      </w:r>
      <w:proofErr w:type="gramStart"/>
      <w:r w:rsidR="0074127C" w:rsidRPr="006D57B9">
        <w:rPr>
          <w:rFonts w:ascii="Montserrat Light" w:eastAsia="Times New Roman" w:hAnsi="Montserrat Light"/>
        </w:rPr>
        <w:t>online</w:t>
      </w:r>
      <w:proofErr w:type="gramEnd"/>
      <w:r w:rsidR="0074127C" w:rsidRPr="006D57B9">
        <w:rPr>
          <w:rFonts w:ascii="Montserrat Light" w:eastAsia="Times New Roman" w:hAnsi="Montserrat Light"/>
        </w:rPr>
        <w:t xml:space="preserve"> and ideas were gathered through an online collaboration platform called Mural. Ideas shared through Mural were further reflected on and discussed by the broader group for clarification and refinement.</w:t>
      </w:r>
    </w:p>
    <w:p w14:paraId="6CF5FA88" w14:textId="4D3F2181" w:rsidR="004A3EDC" w:rsidRPr="006D57B9" w:rsidRDefault="004A3EDC" w:rsidP="0018513D">
      <w:pPr>
        <w:spacing w:after="0"/>
        <w:jc w:val="center"/>
        <w:rPr>
          <w:rFonts w:ascii="Montserrat Light" w:eastAsia="Times New Roman" w:hAnsi="Montserrat Light"/>
        </w:rPr>
      </w:pPr>
      <w:r w:rsidRPr="006D57B9">
        <w:rPr>
          <w:rFonts w:ascii="Montserrat Light" w:hAnsi="Montserrat Light"/>
          <w:noProof/>
        </w:rPr>
        <w:drawing>
          <wp:inline distT="0" distB="0" distL="0" distR="0" wp14:anchorId="09F537C5" wp14:editId="0D2A171A">
            <wp:extent cx="4357812" cy="2451100"/>
            <wp:effectExtent l="0" t="0" r="5080" b="6350"/>
            <wp:docPr id="2" name="Picture 2" descr="A picture containing 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qr code&#10;&#10;Description automatically generated"/>
                    <pic:cNvPicPr/>
                  </pic:nvPicPr>
                  <pic:blipFill>
                    <a:blip r:embed="rId14"/>
                    <a:stretch>
                      <a:fillRect/>
                    </a:stretch>
                  </pic:blipFill>
                  <pic:spPr>
                    <a:xfrm>
                      <a:off x="0" y="0"/>
                      <a:ext cx="4367343" cy="2456461"/>
                    </a:xfrm>
                    <a:prstGeom prst="rect">
                      <a:avLst/>
                    </a:prstGeom>
                  </pic:spPr>
                </pic:pic>
              </a:graphicData>
            </a:graphic>
          </wp:inline>
        </w:drawing>
      </w:r>
    </w:p>
    <w:p w14:paraId="495BB656" w14:textId="4482C51D" w:rsidR="0018513D" w:rsidRPr="006D57B9" w:rsidRDefault="0018513D" w:rsidP="0018513D">
      <w:pPr>
        <w:pStyle w:val="FigureTitle"/>
        <w:jc w:val="center"/>
        <w:rPr>
          <w:rFonts w:ascii="Montserrat Light" w:hAnsi="Montserrat Light"/>
        </w:rPr>
      </w:pPr>
      <w:r w:rsidRPr="006D57B9">
        <w:rPr>
          <w:rFonts w:ascii="Montserrat Light" w:hAnsi="Montserrat Light"/>
        </w:rPr>
        <w:t>Online collaboration using the Mural platform</w:t>
      </w:r>
    </w:p>
    <w:p w14:paraId="49F71EBE" w14:textId="49C4ADC7" w:rsidR="009458B4" w:rsidRPr="006D57B9" w:rsidRDefault="009458B4" w:rsidP="009458B4">
      <w:pPr>
        <w:pStyle w:val="Heading1Numbered"/>
        <w:rPr>
          <w:rFonts w:ascii="Montserrat Light" w:hAnsi="Montserrat Light"/>
        </w:rPr>
      </w:pPr>
      <w:r w:rsidRPr="006D57B9">
        <w:rPr>
          <w:rFonts w:ascii="Montserrat Light" w:hAnsi="Montserrat Light"/>
        </w:rPr>
        <w:lastRenderedPageBreak/>
        <w:t>Outcom</w:t>
      </w:r>
      <w:r w:rsidR="00B95F8C" w:rsidRPr="006D57B9">
        <w:rPr>
          <w:rFonts w:ascii="Montserrat Light" w:hAnsi="Montserrat Light"/>
        </w:rPr>
        <w:t>e</w:t>
      </w:r>
      <w:r w:rsidRPr="006D57B9">
        <w:rPr>
          <w:rFonts w:ascii="Montserrat Light" w:hAnsi="Montserrat Light"/>
        </w:rPr>
        <w:t>s</w:t>
      </w:r>
    </w:p>
    <w:p w14:paraId="1D80A92B" w14:textId="715154D5" w:rsidR="00641517" w:rsidRPr="006D57B9" w:rsidRDefault="009458B4" w:rsidP="009458B4">
      <w:pPr>
        <w:rPr>
          <w:rFonts w:ascii="Montserrat Light" w:eastAsia="Times New Roman" w:hAnsi="Montserrat Light"/>
        </w:rPr>
      </w:pPr>
      <w:r w:rsidRPr="006D57B9">
        <w:rPr>
          <w:rFonts w:ascii="Montserrat Light" w:eastAsia="Times New Roman" w:hAnsi="Montserrat Light"/>
        </w:rPr>
        <w:t>The</w:t>
      </w:r>
      <w:r w:rsidR="00641517" w:rsidRPr="006D57B9">
        <w:rPr>
          <w:rFonts w:ascii="Montserrat Light" w:eastAsia="Times New Roman" w:hAnsi="Montserrat Light"/>
        </w:rPr>
        <w:t xml:space="preserve"> workshop sought to validate</w:t>
      </w:r>
      <w:r w:rsidR="00B22C15" w:rsidRPr="006D57B9">
        <w:rPr>
          <w:rFonts w:ascii="Montserrat Light" w:eastAsia="Times New Roman" w:hAnsi="Montserrat Light"/>
        </w:rPr>
        <w:t xml:space="preserve"> and build on the summary provided by OCM as part of their review and evaluation. The </w:t>
      </w:r>
      <w:r w:rsidR="00641517" w:rsidRPr="006D57B9">
        <w:rPr>
          <w:rFonts w:ascii="Montserrat Light" w:eastAsia="Times New Roman" w:hAnsi="Montserrat Light"/>
        </w:rPr>
        <w:t xml:space="preserve">themes </w:t>
      </w:r>
      <w:r w:rsidR="002A4BBB" w:rsidRPr="006D57B9">
        <w:rPr>
          <w:rFonts w:ascii="Montserrat Light" w:eastAsia="Times New Roman" w:hAnsi="Montserrat Light"/>
        </w:rPr>
        <w:t xml:space="preserve">were also utilised to </w:t>
      </w:r>
      <w:r w:rsidR="00641517" w:rsidRPr="006D57B9">
        <w:rPr>
          <w:rFonts w:ascii="Montserrat Light" w:eastAsia="Times New Roman" w:hAnsi="Montserrat Light"/>
        </w:rPr>
        <w:t xml:space="preserve">identify approaches for improvement in the application of the central intake model. </w:t>
      </w:r>
    </w:p>
    <w:p w14:paraId="2F844E55" w14:textId="0A45C7D7" w:rsidR="009458B4" w:rsidRPr="006D57B9" w:rsidRDefault="009458B4" w:rsidP="009458B4">
      <w:pPr>
        <w:rPr>
          <w:rFonts w:ascii="Montserrat Light" w:eastAsia="Times New Roman" w:hAnsi="Montserrat Light"/>
        </w:rPr>
      </w:pPr>
      <w:r w:rsidRPr="006D57B9">
        <w:rPr>
          <w:rFonts w:ascii="Montserrat Light" w:eastAsia="Times New Roman" w:hAnsi="Montserrat Light"/>
        </w:rPr>
        <w:t xml:space="preserve">The four themes were access, practice quality, governance and supporting infrastructure, and sector engagement and leadership. </w:t>
      </w:r>
    </w:p>
    <w:p w14:paraId="1CFBEFC5" w14:textId="3F20A9A5" w:rsidR="009458B4" w:rsidRPr="006D57B9" w:rsidRDefault="006F5FAD" w:rsidP="009458B4">
      <w:pPr>
        <w:pStyle w:val="Heading2Numbered"/>
        <w:rPr>
          <w:rFonts w:ascii="Montserrat Light" w:hAnsi="Montserrat Light"/>
        </w:rPr>
      </w:pPr>
      <w:r w:rsidRPr="006D57B9">
        <w:rPr>
          <w:rFonts w:ascii="Montserrat Light" w:hAnsi="Montserrat Light"/>
          <w:noProof/>
        </w:rPr>
        <mc:AlternateContent>
          <mc:Choice Requires="wps">
            <w:drawing>
              <wp:anchor distT="45720" distB="45720" distL="114300" distR="114300" simplePos="0" relativeHeight="251659264" behindDoc="0" locked="0" layoutInCell="1" allowOverlap="1" wp14:anchorId="2C0E868E" wp14:editId="4E40F705">
                <wp:simplePos x="0" y="0"/>
                <wp:positionH relativeFrom="margin">
                  <wp:align>left</wp:align>
                </wp:positionH>
                <wp:positionV relativeFrom="paragraph">
                  <wp:posOffset>645795</wp:posOffset>
                </wp:positionV>
                <wp:extent cx="6153785" cy="1404620"/>
                <wp:effectExtent l="0" t="0" r="18415"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785" cy="1404620"/>
                        </a:xfrm>
                        <a:prstGeom prst="rect">
                          <a:avLst/>
                        </a:prstGeom>
                        <a:solidFill>
                          <a:srgbClr val="FFFFFF"/>
                        </a:solidFill>
                        <a:ln w="9525">
                          <a:solidFill>
                            <a:srgbClr val="000000"/>
                          </a:solidFill>
                          <a:miter lim="800000"/>
                          <a:headEnd/>
                          <a:tailEnd/>
                        </a:ln>
                      </wps:spPr>
                      <wps:txbx>
                        <w:txbxContent>
                          <w:p w14:paraId="78C9291C" w14:textId="77777777" w:rsidR="006F5FAD" w:rsidRPr="00DF3C5D" w:rsidRDefault="006F5FAD" w:rsidP="006F5FAD">
                            <w:pPr>
                              <w:pBdr>
                                <w:top w:val="single" w:sz="24" w:space="8" w:color="D45D00" w:themeColor="accent1"/>
                                <w:bottom w:val="single" w:sz="24" w:space="8" w:color="D45D00" w:themeColor="accent1"/>
                              </w:pBdr>
                              <w:spacing w:before="0" w:after="0" w:line="240" w:lineRule="auto"/>
                              <w:rPr>
                                <w:b/>
                                <w:bCs/>
                                <w:i/>
                                <w:iCs/>
                                <w:color w:val="D45D00" w:themeColor="accent1"/>
                              </w:rPr>
                            </w:pPr>
                            <w:r w:rsidRPr="00DF3C5D">
                              <w:rPr>
                                <w:b/>
                                <w:bCs/>
                                <w:i/>
                                <w:iCs/>
                                <w:color w:val="D45D00" w:themeColor="accent1"/>
                              </w:rPr>
                              <w:t xml:space="preserve">Key features of a successful central intake service, based on the theme of Access </w:t>
                            </w:r>
                          </w:p>
                          <w:p w14:paraId="4646E8E3" w14:textId="7732DAD0" w:rsidR="006F5FAD" w:rsidRPr="006F5FAD" w:rsidRDefault="006F5FAD" w:rsidP="006F5FAD">
                            <w:pPr>
                              <w:pBdr>
                                <w:top w:val="single" w:sz="24" w:space="8" w:color="D45D00" w:themeColor="accent1"/>
                                <w:bottom w:val="single" w:sz="24" w:space="8" w:color="D45D00" w:themeColor="accent1"/>
                              </w:pBdr>
                              <w:spacing w:before="0" w:after="0" w:line="240" w:lineRule="auto"/>
                              <w:rPr>
                                <w:i/>
                                <w:iCs/>
                                <w:color w:val="D45D00" w:themeColor="accent1"/>
                              </w:rPr>
                            </w:pPr>
                            <w:r w:rsidRPr="006F5FAD">
                              <w:rPr>
                                <w:i/>
                                <w:iCs/>
                                <w:color w:val="D45D00" w:themeColor="accent1"/>
                              </w:rPr>
                              <w:t>(</w:t>
                            </w:r>
                            <w:r w:rsidR="00DF3C5D">
                              <w:rPr>
                                <w:i/>
                                <w:iCs/>
                                <w:color w:val="D45D00" w:themeColor="accent1"/>
                              </w:rPr>
                              <w:t>p</w:t>
                            </w:r>
                            <w:r w:rsidRPr="006F5FAD">
                              <w:rPr>
                                <w:i/>
                                <w:iCs/>
                                <w:color w:val="D45D00" w:themeColor="accent1"/>
                              </w:rPr>
                              <w:t>rovided by OCM)</w:t>
                            </w:r>
                          </w:p>
                          <w:p w14:paraId="29611BAA" w14:textId="77777777" w:rsidR="006F5FAD" w:rsidRPr="00B02180" w:rsidRDefault="006F5FAD" w:rsidP="006F5FAD">
                            <w:pPr>
                              <w:pStyle w:val="Bullet1"/>
                            </w:pPr>
                            <w:r w:rsidRPr="00B02180">
                              <w:t>Clients and sector stakeholders are clear of the central intake service’s role. Information about the service is culturally sensitive and welcoming.</w:t>
                            </w:r>
                          </w:p>
                          <w:p w14:paraId="0D6F2260" w14:textId="77777777" w:rsidR="006F5FAD" w:rsidRPr="00B02180" w:rsidRDefault="006F5FAD" w:rsidP="006F5FAD">
                            <w:pPr>
                              <w:pStyle w:val="Bullet1"/>
                            </w:pPr>
                            <w:r w:rsidRPr="00B02180">
                              <w:t>Service intake is through a variety of person-centred channels which give people who need to access the OneLink service choice over the intake method that most appropriately meets their needs, including:</w:t>
                            </w:r>
                          </w:p>
                          <w:p w14:paraId="7B8679A3" w14:textId="77777777" w:rsidR="006F5FAD" w:rsidRPr="00B02180" w:rsidRDefault="006F5FAD" w:rsidP="006F5FAD">
                            <w:pPr>
                              <w:pStyle w:val="Bullet2"/>
                            </w:pPr>
                            <w:r w:rsidRPr="00B02180">
                              <w:t>Telephone</w:t>
                            </w:r>
                          </w:p>
                          <w:p w14:paraId="70F56E54" w14:textId="77777777" w:rsidR="006F5FAD" w:rsidRPr="00B02180" w:rsidRDefault="006F5FAD" w:rsidP="006F5FAD">
                            <w:pPr>
                              <w:pStyle w:val="Bullet2"/>
                            </w:pPr>
                            <w:r w:rsidRPr="00B02180">
                              <w:t>Face-to-face, in a non-government setting that is located at least at Canberra City and regularly at a variety of other outreach locations</w:t>
                            </w:r>
                          </w:p>
                          <w:p w14:paraId="7EA334F9" w14:textId="72AEF87C" w:rsidR="006F5FAD" w:rsidRDefault="006F5FAD" w:rsidP="006F5FAD">
                            <w:pPr>
                              <w:pStyle w:val="Bullet2"/>
                            </w:pPr>
                            <w:r w:rsidRPr="00B02180">
                              <w:t>Through service providers.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C0E868E" id="_x0000_t202" coordsize="21600,21600" o:spt="202" path="m,l,21600r21600,l21600,xe">
                <v:stroke joinstyle="miter"/>
                <v:path gradientshapeok="t" o:connecttype="rect"/>
              </v:shapetype>
              <v:shape id="_x0000_s1026" type="#_x0000_t202" style="position:absolute;left:0;text-align:left;margin-left:0;margin-top:50.85pt;width:484.55pt;height:110.6pt;z-index:25165926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">
                <v:textbox style="mso-fit-shape-to-text:t">
                  <w:txbxContent>
                    <w:p w14:paraId="78C9291C" w14:textId="77777777" w:rsidR="006F5FAD" w:rsidRPr="00DF3C5D" w:rsidRDefault="006F5FAD" w:rsidP="006F5FAD">
                      <w:pPr>
                        <w:pBdr>
                          <w:top w:val="single" w:sz="24" w:space="8" w:color="D45D00" w:themeColor="accent1"/>
                          <w:bottom w:val="single" w:sz="24" w:space="8" w:color="D45D00" w:themeColor="accent1"/>
                        </w:pBdr>
                        <w:spacing w:before="0" w:after="0" w:line="240" w:lineRule="auto"/>
                        <w:rPr>
                          <w:b/>
                          <w:bCs/>
                          <w:i/>
                          <w:iCs/>
                          <w:color w:val="D45D00" w:themeColor="accent1"/>
                        </w:rPr>
                      </w:pPr>
                      <w:r w:rsidRPr="00DF3C5D">
                        <w:rPr>
                          <w:b/>
                          <w:bCs/>
                          <w:i/>
                          <w:iCs/>
                          <w:color w:val="D45D00" w:themeColor="accent1"/>
                        </w:rPr>
                        <w:t xml:space="preserve">Key features of a successful central intake service, based on the theme of Access </w:t>
                      </w:r>
                    </w:p>
                    <w:p w14:paraId="4646E8E3" w14:textId="7732DAD0" w:rsidR="006F5FAD" w:rsidRPr="006F5FAD" w:rsidRDefault="006F5FAD" w:rsidP="006F5FAD">
                      <w:pPr>
                        <w:pBdr>
                          <w:top w:val="single" w:sz="24" w:space="8" w:color="D45D00" w:themeColor="accent1"/>
                          <w:bottom w:val="single" w:sz="24" w:space="8" w:color="D45D00" w:themeColor="accent1"/>
                        </w:pBdr>
                        <w:spacing w:before="0" w:after="0" w:line="240" w:lineRule="auto"/>
                        <w:rPr>
                          <w:i/>
                          <w:iCs/>
                          <w:color w:val="D45D00" w:themeColor="accent1"/>
                        </w:rPr>
                      </w:pPr>
                      <w:r w:rsidRPr="006F5FAD">
                        <w:rPr>
                          <w:i/>
                          <w:iCs/>
                          <w:color w:val="D45D00" w:themeColor="accent1"/>
                        </w:rPr>
                        <w:t>(</w:t>
                      </w:r>
                      <w:r w:rsidR="00DF3C5D">
                        <w:rPr>
                          <w:i/>
                          <w:iCs/>
                          <w:color w:val="D45D00" w:themeColor="accent1"/>
                        </w:rPr>
                        <w:t>p</w:t>
                      </w:r>
                      <w:r w:rsidRPr="006F5FAD">
                        <w:rPr>
                          <w:i/>
                          <w:iCs/>
                          <w:color w:val="D45D00" w:themeColor="accent1"/>
                        </w:rPr>
                        <w:t>rovided by OCM)</w:t>
                      </w:r>
                    </w:p>
                    <w:p w14:paraId="29611BAA" w14:textId="77777777" w:rsidR="006F5FAD" w:rsidRPr="00B02180" w:rsidRDefault="006F5FAD" w:rsidP="006F5FAD">
                      <w:pPr>
                        <w:pStyle w:val="Bullet1"/>
                      </w:pPr>
                      <w:r w:rsidRPr="00B02180">
                        <w:t>Clients and sector stakeholders are clear of the central intake service’s role. Information about the service is culturally sensitive and welcoming.</w:t>
                      </w:r>
                    </w:p>
                    <w:p w14:paraId="0D6F2260" w14:textId="77777777" w:rsidR="006F5FAD" w:rsidRPr="00B02180" w:rsidRDefault="006F5FAD" w:rsidP="006F5FAD">
                      <w:pPr>
                        <w:pStyle w:val="Bullet1"/>
                      </w:pPr>
                      <w:r w:rsidRPr="00B02180">
                        <w:t>Service intake is through a variety of person-centred channels which give people who need to access the OneLink service choice over the intake method that most appropriately meets their needs, including:</w:t>
                      </w:r>
                    </w:p>
                    <w:p w14:paraId="7B8679A3" w14:textId="77777777" w:rsidR="006F5FAD" w:rsidRPr="00B02180" w:rsidRDefault="006F5FAD" w:rsidP="006F5FAD">
                      <w:pPr>
                        <w:pStyle w:val="Bullet2"/>
                      </w:pPr>
                      <w:r w:rsidRPr="00B02180">
                        <w:t>Telephone</w:t>
                      </w:r>
                    </w:p>
                    <w:p w14:paraId="70F56E54" w14:textId="77777777" w:rsidR="006F5FAD" w:rsidRPr="00B02180" w:rsidRDefault="006F5FAD" w:rsidP="006F5FAD">
                      <w:pPr>
                        <w:pStyle w:val="Bullet2"/>
                      </w:pPr>
                      <w:r w:rsidRPr="00B02180">
                        <w:t>Face-to-face, in a non-government setting that is located at least at Canberra City and regularly at a variety of other outreach locations</w:t>
                      </w:r>
                    </w:p>
                    <w:p w14:paraId="7EA334F9" w14:textId="72AEF87C" w:rsidR="006F5FAD" w:rsidRDefault="006F5FAD" w:rsidP="006F5FAD">
                      <w:pPr>
                        <w:pStyle w:val="Bullet2"/>
                      </w:pPr>
                      <w:r w:rsidRPr="00B02180">
                        <w:t>Through service providers.</w:t>
                      </w:r>
                    </w:p>
                  </w:txbxContent>
                </v:textbox>
                <w10:wrap type="square" anchorx="margin"/>
              </v:shape>
            </w:pict>
          </mc:Fallback>
        </mc:AlternateContent>
      </w:r>
      <w:r w:rsidR="009458B4" w:rsidRPr="006D57B9">
        <w:rPr>
          <w:rFonts w:ascii="Montserrat Light" w:hAnsi="Montserrat Light"/>
        </w:rPr>
        <w:t>Access</w:t>
      </w:r>
    </w:p>
    <w:p w14:paraId="4726C767" w14:textId="77777777" w:rsidR="009A697C" w:rsidRPr="006D57B9" w:rsidRDefault="009A697C" w:rsidP="009A697C">
      <w:pPr>
        <w:rPr>
          <w:rFonts w:ascii="Montserrat Light" w:hAnsi="Montserrat Light"/>
        </w:rPr>
      </w:pPr>
    </w:p>
    <w:p w14:paraId="55558550" w14:textId="2E7B3180" w:rsidR="003557AE" w:rsidRPr="006D57B9" w:rsidRDefault="003557AE" w:rsidP="009A697C">
      <w:pPr>
        <w:pStyle w:val="Heading3Numbered"/>
        <w:rPr>
          <w:rFonts w:ascii="Montserrat Light" w:hAnsi="Montserrat Light"/>
        </w:rPr>
      </w:pPr>
      <w:r w:rsidRPr="006D57B9">
        <w:rPr>
          <w:rFonts w:ascii="Montserrat Light" w:hAnsi="Montserrat Light"/>
        </w:rPr>
        <w:t>Validating evaluation themes</w:t>
      </w:r>
    </w:p>
    <w:p w14:paraId="09A73C70" w14:textId="04811090" w:rsidR="00DA7B25" w:rsidRPr="006D57B9" w:rsidRDefault="00002D77" w:rsidP="004A0513">
      <w:pPr>
        <w:rPr>
          <w:rFonts w:ascii="Montserrat Light" w:hAnsi="Montserrat Light"/>
        </w:rPr>
      </w:pPr>
      <w:r w:rsidRPr="006D57B9">
        <w:rPr>
          <w:rFonts w:ascii="Montserrat Light" w:hAnsi="Montserrat Light"/>
        </w:rPr>
        <w:t>Feedback relating to the theme of access</w:t>
      </w:r>
      <w:r w:rsidR="004A0513" w:rsidRPr="006D57B9">
        <w:rPr>
          <w:rFonts w:ascii="Montserrat Light" w:hAnsi="Montserrat Light"/>
        </w:rPr>
        <w:t xml:space="preserve"> built on the outcomes provided and did not contradict them. The key areas</w:t>
      </w:r>
      <w:r w:rsidRPr="006D57B9">
        <w:rPr>
          <w:rFonts w:ascii="Montserrat Light" w:hAnsi="Montserrat Light"/>
        </w:rPr>
        <w:t xml:space="preserve"> </w:t>
      </w:r>
      <w:r w:rsidR="00DA7B25" w:rsidRPr="006D57B9">
        <w:rPr>
          <w:rFonts w:ascii="Montserrat Light" w:hAnsi="Montserrat Light"/>
        </w:rPr>
        <w:t xml:space="preserve">focused on </w:t>
      </w:r>
      <w:r w:rsidR="004A0513" w:rsidRPr="006D57B9">
        <w:rPr>
          <w:rFonts w:ascii="Montserrat Light" w:hAnsi="Montserrat Light"/>
        </w:rPr>
        <w:t xml:space="preserve">included ensuring that that the central intake service is equipped to </w:t>
      </w:r>
      <w:r w:rsidR="00163E5E" w:rsidRPr="006D57B9">
        <w:rPr>
          <w:rFonts w:ascii="Montserrat Light" w:hAnsi="Montserrat Light"/>
        </w:rPr>
        <w:t>enable referrals and efficient</w:t>
      </w:r>
      <w:r w:rsidR="004A0513" w:rsidRPr="006D57B9">
        <w:rPr>
          <w:rFonts w:ascii="Montserrat Light" w:hAnsi="Montserrat Light"/>
        </w:rPr>
        <w:t>ly</w:t>
      </w:r>
      <w:r w:rsidR="00163E5E" w:rsidRPr="006D57B9">
        <w:rPr>
          <w:rFonts w:ascii="Montserrat Light" w:hAnsi="Montserrat Light"/>
        </w:rPr>
        <w:t xml:space="preserve"> integrat</w:t>
      </w:r>
      <w:r w:rsidR="004A0513" w:rsidRPr="006D57B9">
        <w:rPr>
          <w:rFonts w:ascii="Montserrat Light" w:hAnsi="Montserrat Light"/>
        </w:rPr>
        <w:t>e</w:t>
      </w:r>
      <w:r w:rsidR="00163E5E" w:rsidRPr="006D57B9">
        <w:rPr>
          <w:rFonts w:ascii="Montserrat Light" w:hAnsi="Montserrat Light"/>
        </w:rPr>
        <w:t xml:space="preserve"> and collaborat</w:t>
      </w:r>
      <w:r w:rsidR="004A0513" w:rsidRPr="006D57B9">
        <w:rPr>
          <w:rFonts w:ascii="Montserrat Light" w:hAnsi="Montserrat Light"/>
        </w:rPr>
        <w:t>e with other</w:t>
      </w:r>
      <w:r w:rsidR="00163E5E" w:rsidRPr="006D57B9">
        <w:rPr>
          <w:rFonts w:ascii="Montserrat Light" w:hAnsi="Montserrat Light"/>
        </w:rPr>
        <w:t xml:space="preserve"> services </w:t>
      </w:r>
      <w:r w:rsidR="004A0513" w:rsidRPr="006D57B9">
        <w:rPr>
          <w:rFonts w:ascii="Montserrat Light" w:hAnsi="Montserrat Light"/>
        </w:rPr>
        <w:t>required</w:t>
      </w:r>
      <w:r w:rsidR="00163E5E" w:rsidRPr="006D57B9">
        <w:rPr>
          <w:rFonts w:ascii="Montserrat Light" w:hAnsi="Montserrat Light"/>
        </w:rPr>
        <w:t xml:space="preserve">. </w:t>
      </w:r>
    </w:p>
    <w:p w14:paraId="4A0CD515" w14:textId="44EE7434" w:rsidR="0056368B" w:rsidRPr="006D57B9" w:rsidRDefault="00A95683" w:rsidP="0056368B">
      <w:pPr>
        <w:rPr>
          <w:rFonts w:ascii="Montserrat Light" w:hAnsi="Montserrat Light"/>
        </w:rPr>
      </w:pPr>
      <w:r w:rsidRPr="006D57B9">
        <w:rPr>
          <w:rFonts w:ascii="Montserrat Light" w:hAnsi="Montserrat Light"/>
        </w:rPr>
        <w:t>Participants felt that key to this was expectation management with clients.</w:t>
      </w:r>
      <w:r w:rsidR="00BF0919" w:rsidRPr="006D57B9">
        <w:rPr>
          <w:rFonts w:ascii="Montserrat Light" w:hAnsi="Montserrat Light"/>
        </w:rPr>
        <w:t xml:space="preserve"> The role of the central intake service needs to be clear and clearly communicated to clients.</w:t>
      </w:r>
      <w:r w:rsidRPr="006D57B9">
        <w:rPr>
          <w:rFonts w:ascii="Montserrat Light" w:hAnsi="Montserrat Light"/>
        </w:rPr>
        <w:t xml:space="preserve"> </w:t>
      </w:r>
      <w:r w:rsidR="009A043C" w:rsidRPr="006D57B9">
        <w:rPr>
          <w:rFonts w:ascii="Montserrat Light" w:hAnsi="Montserrat Light"/>
        </w:rPr>
        <w:t>The importance of</w:t>
      </w:r>
      <w:r w:rsidR="00572E10" w:rsidRPr="006D57B9">
        <w:rPr>
          <w:rFonts w:ascii="Montserrat Light" w:hAnsi="Montserrat Light"/>
        </w:rPr>
        <w:t xml:space="preserve"> ensuring clients understand what is and is not possible through the service</w:t>
      </w:r>
      <w:r w:rsidR="00D86804" w:rsidRPr="006D57B9">
        <w:rPr>
          <w:rFonts w:ascii="Montserrat Light" w:hAnsi="Montserrat Light"/>
        </w:rPr>
        <w:t xml:space="preserve">. It is important to ensure that clients are made aware that sometimes the desired outcome may not necessarily be possible. </w:t>
      </w:r>
    </w:p>
    <w:p w14:paraId="64A4397C" w14:textId="77777777" w:rsidR="00D75900" w:rsidRPr="006D57B9" w:rsidRDefault="00D404F3" w:rsidP="00163E5E">
      <w:pPr>
        <w:rPr>
          <w:rFonts w:ascii="Montserrat Light" w:hAnsi="Montserrat Light"/>
        </w:rPr>
      </w:pPr>
      <w:r w:rsidRPr="006D57B9">
        <w:rPr>
          <w:rFonts w:ascii="Montserrat Light" w:hAnsi="Montserrat Light"/>
        </w:rPr>
        <w:t>In times when accommodation cannot be secured immediately, m</w:t>
      </w:r>
      <w:r w:rsidR="00163E5E" w:rsidRPr="006D57B9">
        <w:rPr>
          <w:rFonts w:ascii="Montserrat Light" w:hAnsi="Montserrat Light"/>
        </w:rPr>
        <w:t>any participants showed support for services</w:t>
      </w:r>
      <w:r w:rsidRPr="006D57B9">
        <w:rPr>
          <w:rFonts w:ascii="Montserrat Light" w:hAnsi="Montserrat Light"/>
        </w:rPr>
        <w:t xml:space="preserve"> that</w:t>
      </w:r>
      <w:r w:rsidR="00163E5E" w:rsidRPr="006D57B9">
        <w:rPr>
          <w:rFonts w:ascii="Montserrat Light" w:hAnsi="Montserrat Light"/>
        </w:rPr>
        <w:t xml:space="preserve"> creat</w:t>
      </w:r>
      <w:r w:rsidRPr="006D57B9">
        <w:rPr>
          <w:rFonts w:ascii="Montserrat Light" w:hAnsi="Montserrat Light"/>
        </w:rPr>
        <w:t>e on-going</w:t>
      </w:r>
      <w:r w:rsidR="00163E5E" w:rsidRPr="006D57B9">
        <w:rPr>
          <w:rFonts w:ascii="Montserrat Light" w:hAnsi="Montserrat Light"/>
        </w:rPr>
        <w:t xml:space="preserve"> relationships with clients</w:t>
      </w:r>
      <w:r w:rsidRPr="006D57B9">
        <w:rPr>
          <w:rFonts w:ascii="Montserrat Light" w:hAnsi="Montserrat Light"/>
        </w:rPr>
        <w:t xml:space="preserve"> in the interim rather than </w:t>
      </w:r>
      <w:r w:rsidR="00D75900" w:rsidRPr="006D57B9">
        <w:rPr>
          <w:rFonts w:ascii="Montserrat Light" w:hAnsi="Montserrat Light"/>
        </w:rPr>
        <w:t>interaction with multiple services that require the client to tell their story multiple times.</w:t>
      </w:r>
    </w:p>
    <w:p w14:paraId="06DC2313" w14:textId="3EBC2CC7" w:rsidR="00163E5E" w:rsidRPr="006D57B9" w:rsidRDefault="00163E5E" w:rsidP="00163E5E">
      <w:pPr>
        <w:rPr>
          <w:rFonts w:ascii="Montserrat Light" w:hAnsi="Montserrat Light"/>
        </w:rPr>
      </w:pPr>
      <w:r w:rsidRPr="006D57B9">
        <w:rPr>
          <w:rFonts w:ascii="Montserrat Light" w:hAnsi="Montserrat Light"/>
        </w:rPr>
        <w:t xml:space="preserve">Overall, the most consistent feedback </w:t>
      </w:r>
      <w:r w:rsidR="00D75900" w:rsidRPr="006D57B9">
        <w:rPr>
          <w:rFonts w:ascii="Montserrat Light" w:hAnsi="Montserrat Light"/>
        </w:rPr>
        <w:t xml:space="preserve">received was </w:t>
      </w:r>
      <w:r w:rsidR="009C25E5" w:rsidRPr="006D57B9">
        <w:rPr>
          <w:rFonts w:ascii="Montserrat Light" w:hAnsi="Montserrat Light"/>
        </w:rPr>
        <w:t>t</w:t>
      </w:r>
      <w:r w:rsidRPr="006D57B9">
        <w:rPr>
          <w:rFonts w:ascii="Montserrat Light" w:hAnsi="Montserrat Light"/>
        </w:rPr>
        <w:t>hat communication and clarity are key, both between services and to service users.</w:t>
      </w:r>
    </w:p>
    <w:p w14:paraId="269C7B2A" w14:textId="621E8212" w:rsidR="009A697C" w:rsidRPr="006D57B9" w:rsidRDefault="009A697C" w:rsidP="009A697C">
      <w:pPr>
        <w:pStyle w:val="Heading3Numbered"/>
        <w:rPr>
          <w:rFonts w:ascii="Montserrat Light" w:hAnsi="Montserrat Light"/>
        </w:rPr>
      </w:pPr>
      <w:r w:rsidRPr="006D57B9">
        <w:rPr>
          <w:rFonts w:ascii="Montserrat Light" w:hAnsi="Montserrat Light"/>
        </w:rPr>
        <w:t>Achieving outcomes</w:t>
      </w:r>
    </w:p>
    <w:p w14:paraId="6465A7F2" w14:textId="77777777" w:rsidR="009F64FE" w:rsidRPr="006D57B9" w:rsidRDefault="00163E5E" w:rsidP="00163E5E">
      <w:pPr>
        <w:rPr>
          <w:rFonts w:ascii="Montserrat Light" w:hAnsi="Montserrat Light"/>
        </w:rPr>
      </w:pPr>
      <w:r w:rsidRPr="006D57B9">
        <w:rPr>
          <w:rFonts w:ascii="Montserrat Light" w:hAnsi="Montserrat Light"/>
        </w:rPr>
        <w:t xml:space="preserve">The suggestions for how to address and achieve these outcomes focuses largely on creating ways in which quality information can be shared efficiently between services. This includes technology that allows for standardised and flexible intake. </w:t>
      </w:r>
      <w:r w:rsidR="009F142E" w:rsidRPr="006D57B9">
        <w:rPr>
          <w:rFonts w:ascii="Montserrat Light" w:hAnsi="Montserrat Light"/>
        </w:rPr>
        <w:t>It was noted that s</w:t>
      </w:r>
      <w:r w:rsidRPr="006D57B9">
        <w:rPr>
          <w:rFonts w:ascii="Montserrat Light" w:hAnsi="Montserrat Light"/>
        </w:rPr>
        <w:t xml:space="preserve">hared assessment tools require trust and openness across all sectors, and even though there is competition within the market, those reaching out should be able to choose their own routes. It is also </w:t>
      </w:r>
      <w:r w:rsidRPr="006D57B9">
        <w:rPr>
          <w:rFonts w:ascii="Montserrat Light" w:hAnsi="Montserrat Light"/>
        </w:rPr>
        <w:lastRenderedPageBreak/>
        <w:t xml:space="preserve">recommended that </w:t>
      </w:r>
      <w:r w:rsidR="009F142E" w:rsidRPr="006D57B9">
        <w:rPr>
          <w:rFonts w:ascii="Montserrat Light" w:hAnsi="Montserrat Light"/>
        </w:rPr>
        <w:t xml:space="preserve">the central intake service </w:t>
      </w:r>
      <w:r w:rsidR="009F64FE" w:rsidRPr="006D57B9">
        <w:rPr>
          <w:rFonts w:ascii="Montserrat Light" w:hAnsi="Montserrat Light"/>
        </w:rPr>
        <w:t>can improve awareness and trust w</w:t>
      </w:r>
      <w:r w:rsidRPr="006D57B9">
        <w:rPr>
          <w:rFonts w:ascii="Montserrat Light" w:hAnsi="Montserrat Light"/>
        </w:rPr>
        <w:t>ith First Nation people</w:t>
      </w:r>
      <w:r w:rsidR="009F64FE" w:rsidRPr="006D57B9">
        <w:rPr>
          <w:rFonts w:ascii="Montserrat Light" w:hAnsi="Montserrat Light"/>
        </w:rPr>
        <w:t xml:space="preserve"> who may wish to use the service.</w:t>
      </w:r>
    </w:p>
    <w:p w14:paraId="6DF8B27E" w14:textId="6C31A939" w:rsidR="009458B4" w:rsidRPr="006D57B9" w:rsidRDefault="009458B4" w:rsidP="009458B4">
      <w:pPr>
        <w:pStyle w:val="Heading2Numbered"/>
        <w:rPr>
          <w:rFonts w:ascii="Montserrat Light" w:hAnsi="Montserrat Light"/>
        </w:rPr>
      </w:pPr>
      <w:r w:rsidRPr="006D57B9">
        <w:rPr>
          <w:rFonts w:ascii="Montserrat Light" w:hAnsi="Montserrat Light"/>
        </w:rPr>
        <w:t>Pr</w:t>
      </w:r>
      <w:r w:rsidR="00CB3667" w:rsidRPr="006D57B9">
        <w:rPr>
          <w:rFonts w:ascii="Montserrat Light" w:hAnsi="Montserrat Light"/>
        </w:rPr>
        <w:t>actice</w:t>
      </w:r>
      <w:r w:rsidRPr="006D57B9">
        <w:rPr>
          <w:rFonts w:ascii="Montserrat Light" w:hAnsi="Montserrat Light"/>
        </w:rPr>
        <w:t xml:space="preserve"> </w:t>
      </w:r>
      <w:r w:rsidR="00DF3C5D" w:rsidRPr="006D57B9">
        <w:rPr>
          <w:rFonts w:ascii="Montserrat Light" w:hAnsi="Montserrat Light"/>
        </w:rPr>
        <w:t>q</w:t>
      </w:r>
      <w:r w:rsidRPr="006D57B9">
        <w:rPr>
          <w:rFonts w:ascii="Montserrat Light" w:hAnsi="Montserrat Light"/>
        </w:rPr>
        <w:t>uality</w:t>
      </w:r>
    </w:p>
    <w:p w14:paraId="62597054" w14:textId="7A628F6A" w:rsidR="00DF3C5D" w:rsidRPr="006D57B9" w:rsidRDefault="008D6705" w:rsidP="00DF3C5D">
      <w:pPr>
        <w:rPr>
          <w:rFonts w:ascii="Montserrat Light" w:hAnsi="Montserrat Light"/>
        </w:rPr>
      </w:pPr>
      <w:r w:rsidRPr="006D57B9">
        <w:rPr>
          <w:rFonts w:ascii="Montserrat Light" w:hAnsi="Montserrat Light"/>
          <w:noProof/>
        </w:rPr>
        <mc:AlternateContent>
          <mc:Choice Requires="wps">
            <w:drawing>
              <wp:inline distT="0" distB="0" distL="0" distR="0" wp14:anchorId="3224BC63" wp14:editId="3DB7F77D">
                <wp:extent cx="6120130" cy="1974786"/>
                <wp:effectExtent l="0" t="0" r="13970" b="14605"/>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1974786"/>
                        </a:xfrm>
                        <a:prstGeom prst="rect">
                          <a:avLst/>
                        </a:prstGeom>
                        <a:solidFill>
                          <a:srgbClr val="FFFFFF"/>
                        </a:solidFill>
                        <a:ln w="9525">
                          <a:solidFill>
                            <a:srgbClr val="000000"/>
                          </a:solidFill>
                          <a:miter lim="800000"/>
                          <a:headEnd/>
                          <a:tailEnd/>
                        </a:ln>
                      </wps:spPr>
                      <wps:txbx>
                        <w:txbxContent>
                          <w:p w14:paraId="1AF26811" w14:textId="77777777" w:rsidR="008D6705" w:rsidRPr="00DF3C5D" w:rsidRDefault="008D6705" w:rsidP="008D6705">
                            <w:pPr>
                              <w:pBdr>
                                <w:top w:val="single" w:sz="24" w:space="8" w:color="D45D00" w:themeColor="accent1"/>
                                <w:bottom w:val="single" w:sz="24" w:space="8" w:color="D45D00" w:themeColor="accent1"/>
                              </w:pBdr>
                              <w:spacing w:before="0" w:after="0" w:line="240" w:lineRule="auto"/>
                              <w:rPr>
                                <w:b/>
                                <w:bCs/>
                                <w:i/>
                                <w:iCs/>
                                <w:color w:val="D45D00" w:themeColor="accent1"/>
                              </w:rPr>
                            </w:pPr>
                            <w:r w:rsidRPr="00DF3C5D">
                              <w:rPr>
                                <w:b/>
                                <w:bCs/>
                                <w:i/>
                                <w:iCs/>
                                <w:color w:val="D45D00" w:themeColor="accent1"/>
                              </w:rPr>
                              <w:t xml:space="preserve">Key features of a successful central intake service, based on the theme of </w:t>
                            </w:r>
                            <w:r>
                              <w:rPr>
                                <w:b/>
                                <w:bCs/>
                                <w:i/>
                                <w:iCs/>
                                <w:color w:val="D45D00" w:themeColor="accent1"/>
                              </w:rPr>
                              <w:t>Practice quality</w:t>
                            </w:r>
                          </w:p>
                          <w:p w14:paraId="608F1D74" w14:textId="77777777" w:rsidR="008D6705" w:rsidRPr="006F5FAD" w:rsidRDefault="008D6705" w:rsidP="008D6705">
                            <w:pPr>
                              <w:pBdr>
                                <w:top w:val="single" w:sz="24" w:space="8" w:color="D45D00" w:themeColor="accent1"/>
                                <w:bottom w:val="single" w:sz="24" w:space="8" w:color="D45D00" w:themeColor="accent1"/>
                              </w:pBdr>
                              <w:spacing w:before="0" w:after="0" w:line="240" w:lineRule="auto"/>
                              <w:rPr>
                                <w:i/>
                                <w:iCs/>
                                <w:color w:val="D45D00" w:themeColor="accent1"/>
                              </w:rPr>
                            </w:pPr>
                            <w:r w:rsidRPr="006F5FAD">
                              <w:rPr>
                                <w:i/>
                                <w:iCs/>
                                <w:color w:val="D45D00" w:themeColor="accent1"/>
                              </w:rPr>
                              <w:t>(</w:t>
                            </w:r>
                            <w:r>
                              <w:rPr>
                                <w:i/>
                                <w:iCs/>
                                <w:color w:val="D45D00" w:themeColor="accent1"/>
                              </w:rPr>
                              <w:t>p</w:t>
                            </w:r>
                            <w:r w:rsidRPr="006F5FAD">
                              <w:rPr>
                                <w:i/>
                                <w:iCs/>
                                <w:color w:val="D45D00" w:themeColor="accent1"/>
                              </w:rPr>
                              <w:t>rovided by OCM)</w:t>
                            </w:r>
                          </w:p>
                          <w:p w14:paraId="6D69DDB4" w14:textId="77777777" w:rsidR="00CB3667" w:rsidRPr="00CB3667" w:rsidRDefault="00CB3667" w:rsidP="008D6705">
                            <w:pPr>
                              <w:pStyle w:val="Bullet1"/>
                            </w:pPr>
                            <w:r w:rsidRPr="00CB3667">
                              <w:t xml:space="preserve">All service providers use an intake process that is consistent with the central intake service, with specific intake modules for the different client segments. </w:t>
                            </w:r>
                          </w:p>
                          <w:p w14:paraId="116B382E" w14:textId="77777777" w:rsidR="00CB3667" w:rsidRPr="00CB3667" w:rsidRDefault="00CB3667" w:rsidP="008D6705">
                            <w:pPr>
                              <w:pStyle w:val="Bullet1"/>
                            </w:pPr>
                            <w:r w:rsidRPr="00CB3667">
                              <w:t xml:space="preserve">Staff within the central intake model are qualified, regularly trained and enjoy their job. Identified staff have specialist sector expertise, including for First Nations people, people experiencing domestic violence, youth and disability. </w:t>
                            </w:r>
                          </w:p>
                          <w:p w14:paraId="595704DE" w14:textId="77777777" w:rsidR="008D6705" w:rsidRDefault="00CB3667" w:rsidP="00C5440D">
                            <w:pPr>
                              <w:pStyle w:val="Bullet1"/>
                            </w:pPr>
                            <w:r w:rsidRPr="00CB3667">
                              <w:t xml:space="preserve">Client experience is positive, where central intake staff are empathetic, knowledgeable and supportive. </w:t>
                            </w:r>
                          </w:p>
                        </w:txbxContent>
                      </wps:txbx>
                      <wps:bodyPr rot="0" vert="horz" wrap="square" lIns="91440" tIns="45720" rIns="91440" bIns="45720" anchor="t" anchorCtr="0">
                        <a:spAutoFit/>
                      </wps:bodyPr>
                    </wps:wsp>
                  </a:graphicData>
                </a:graphic>
              </wp:inline>
            </w:drawing>
          </mc:Choice>
          <mc:Fallback>
            <w:pict>
              <v:shape w14:anchorId="3224BC63" id="Text Box 2" o:spid="_x0000_s1027" type="#_x0000_t202" style="width:481.9pt;height:1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">
                <v:textbox style="mso-fit-shape-to-text:t">
                  <w:txbxContent>
                    <w:p w14:paraId="1AF26811" w14:textId="77777777" w:rsidR="008D6705" w:rsidRPr="00DF3C5D" w:rsidRDefault="008D6705" w:rsidP="008D6705">
                      <w:pPr>
                        <w:pBdr>
                          <w:top w:val="single" w:sz="24" w:space="8" w:color="D45D00" w:themeColor="accent1"/>
                          <w:bottom w:val="single" w:sz="24" w:space="8" w:color="D45D00" w:themeColor="accent1"/>
                        </w:pBdr>
                        <w:spacing w:before="0" w:after="0" w:line="240" w:lineRule="auto"/>
                        <w:rPr>
                          <w:b/>
                          <w:bCs/>
                          <w:i/>
                          <w:iCs/>
                          <w:color w:val="D45D00" w:themeColor="accent1"/>
                        </w:rPr>
                      </w:pPr>
                      <w:r w:rsidRPr="00DF3C5D">
                        <w:rPr>
                          <w:b/>
                          <w:bCs/>
                          <w:i/>
                          <w:iCs/>
                          <w:color w:val="D45D00" w:themeColor="accent1"/>
                        </w:rPr>
                        <w:t xml:space="preserve">Key features of a successful central intake service, based on the theme of </w:t>
                      </w:r>
                      <w:r>
                        <w:rPr>
                          <w:b/>
                          <w:bCs/>
                          <w:i/>
                          <w:iCs/>
                          <w:color w:val="D45D00" w:themeColor="accent1"/>
                        </w:rPr>
                        <w:t>Practice quality</w:t>
                      </w:r>
                    </w:p>
                    <w:p w14:paraId="608F1D74" w14:textId="77777777" w:rsidR="008D6705" w:rsidRPr="006F5FAD" w:rsidRDefault="008D6705" w:rsidP="008D6705">
                      <w:pPr>
                        <w:pBdr>
                          <w:top w:val="single" w:sz="24" w:space="8" w:color="D45D00" w:themeColor="accent1"/>
                          <w:bottom w:val="single" w:sz="24" w:space="8" w:color="D45D00" w:themeColor="accent1"/>
                        </w:pBdr>
                        <w:spacing w:before="0" w:after="0" w:line="240" w:lineRule="auto"/>
                        <w:rPr>
                          <w:i/>
                          <w:iCs/>
                          <w:color w:val="D45D00" w:themeColor="accent1"/>
                        </w:rPr>
                      </w:pPr>
                      <w:r w:rsidRPr="006F5FAD">
                        <w:rPr>
                          <w:i/>
                          <w:iCs/>
                          <w:color w:val="D45D00" w:themeColor="accent1"/>
                        </w:rPr>
                        <w:t>(</w:t>
                      </w:r>
                      <w:r>
                        <w:rPr>
                          <w:i/>
                          <w:iCs/>
                          <w:color w:val="D45D00" w:themeColor="accent1"/>
                        </w:rPr>
                        <w:t>p</w:t>
                      </w:r>
                      <w:r w:rsidRPr="006F5FAD">
                        <w:rPr>
                          <w:i/>
                          <w:iCs/>
                          <w:color w:val="D45D00" w:themeColor="accent1"/>
                        </w:rPr>
                        <w:t>rovided by OCM)</w:t>
                      </w:r>
                    </w:p>
                    <w:p w14:paraId="6D69DDB4" w14:textId="77777777" w:rsidR="00CB3667" w:rsidRPr="00CB3667" w:rsidRDefault="00CB3667" w:rsidP="008D6705">
                      <w:pPr>
                        <w:pStyle w:val="Bullet1"/>
                      </w:pPr>
                      <w:r w:rsidRPr="00CB3667">
                        <w:t xml:space="preserve">All service providers use an intake process that is consistent with the central intake service, with specific intake modules for the different client segments. </w:t>
                      </w:r>
                    </w:p>
                    <w:p w14:paraId="116B382E" w14:textId="77777777" w:rsidR="00CB3667" w:rsidRPr="00CB3667" w:rsidRDefault="00CB3667" w:rsidP="008D6705">
                      <w:pPr>
                        <w:pStyle w:val="Bullet1"/>
                      </w:pPr>
                      <w:r w:rsidRPr="00CB3667">
                        <w:t xml:space="preserve">Staff within the central intake model are qualified, regularly trained and enjoy their job. Identified staff have specialist sector expertise, including for First Nations people, people experiencing domestic violence, youth and disability. </w:t>
                      </w:r>
                    </w:p>
                    <w:p w14:paraId="595704DE" w14:textId="77777777" w:rsidR="008D6705" w:rsidRDefault="00CB3667" w:rsidP="00C5440D">
                      <w:pPr>
                        <w:pStyle w:val="Bullet1"/>
                      </w:pPr>
                      <w:r w:rsidRPr="00CB3667">
                        <w:t xml:space="preserve">Client experience is positive, where central intake staff are empathetic, knowledgeable and supportive. </w:t>
                      </w:r>
                    </w:p>
                  </w:txbxContent>
                </v:textbox>
                <w10:anchorlock/>
              </v:shape>
            </w:pict>
          </mc:Fallback>
        </mc:AlternateContent>
      </w:r>
    </w:p>
    <w:p w14:paraId="23407254" w14:textId="77777777" w:rsidR="0044551D" w:rsidRPr="006D57B9" w:rsidRDefault="0044551D" w:rsidP="0044551D">
      <w:pPr>
        <w:pStyle w:val="Heading3Numbered"/>
        <w:rPr>
          <w:rFonts w:ascii="Montserrat Light" w:hAnsi="Montserrat Light"/>
        </w:rPr>
      </w:pPr>
      <w:r w:rsidRPr="006D57B9">
        <w:rPr>
          <w:rFonts w:ascii="Montserrat Light" w:hAnsi="Montserrat Light"/>
        </w:rPr>
        <w:t>Validating evaluation themes</w:t>
      </w:r>
    </w:p>
    <w:p w14:paraId="11D79317" w14:textId="54793F37" w:rsidR="001D28EB" w:rsidRPr="006D57B9" w:rsidRDefault="001D28EB" w:rsidP="00163E5E">
      <w:pPr>
        <w:rPr>
          <w:rFonts w:ascii="Montserrat Light" w:hAnsi="Montserrat Light"/>
        </w:rPr>
      </w:pPr>
      <w:r w:rsidRPr="006D57B9">
        <w:rPr>
          <w:rFonts w:ascii="Montserrat Light" w:hAnsi="Montserrat Light"/>
        </w:rPr>
        <w:t>Outcome presented in this theme were largely supported.</w:t>
      </w:r>
      <w:r w:rsidR="00F7675C" w:rsidRPr="006D57B9">
        <w:rPr>
          <w:rFonts w:ascii="Montserrat Light" w:hAnsi="Montserrat Light"/>
        </w:rPr>
        <w:t xml:space="preserve"> The feedback received built on the</w:t>
      </w:r>
      <w:r w:rsidR="0067729F" w:rsidRPr="006D57B9">
        <w:rPr>
          <w:rFonts w:ascii="Montserrat Light" w:hAnsi="Montserrat Light"/>
        </w:rPr>
        <w:t xml:space="preserve"> features outlined in this them by further reinforcing that further effectiveness could be achieved </w:t>
      </w:r>
      <w:r w:rsidR="00163E5E" w:rsidRPr="006D57B9">
        <w:rPr>
          <w:rFonts w:ascii="Montserrat Light" w:hAnsi="Montserrat Light"/>
        </w:rPr>
        <w:t>within the</w:t>
      </w:r>
      <w:r w:rsidR="00204577" w:rsidRPr="006D57B9">
        <w:rPr>
          <w:rFonts w:ascii="Montserrat Light" w:hAnsi="Montserrat Light"/>
        </w:rPr>
        <w:t xml:space="preserve"> current central intake service model</w:t>
      </w:r>
      <w:r w:rsidR="0067729F" w:rsidRPr="006D57B9">
        <w:rPr>
          <w:rFonts w:ascii="Montserrat Light" w:hAnsi="Montserrat Light"/>
        </w:rPr>
        <w:t xml:space="preserve"> by </w:t>
      </w:r>
      <w:r w:rsidR="00204577" w:rsidRPr="006D57B9">
        <w:rPr>
          <w:rFonts w:ascii="Montserrat Light" w:hAnsi="Montserrat Light"/>
        </w:rPr>
        <w:t>increas</w:t>
      </w:r>
      <w:r w:rsidR="0067729F" w:rsidRPr="006D57B9">
        <w:rPr>
          <w:rFonts w:ascii="Montserrat Light" w:hAnsi="Montserrat Light"/>
        </w:rPr>
        <w:t>ing</w:t>
      </w:r>
      <w:r w:rsidR="00204577" w:rsidRPr="006D57B9">
        <w:rPr>
          <w:rFonts w:ascii="Montserrat Light" w:hAnsi="Montserrat Light"/>
        </w:rPr>
        <w:t xml:space="preserve"> data sharing </w:t>
      </w:r>
      <w:r w:rsidR="00080AD1" w:rsidRPr="006D57B9">
        <w:rPr>
          <w:rFonts w:ascii="Montserrat Light" w:hAnsi="Montserrat Light"/>
        </w:rPr>
        <w:t xml:space="preserve">about services and demand </w:t>
      </w:r>
      <w:r w:rsidR="00163E5E" w:rsidRPr="006D57B9">
        <w:rPr>
          <w:rFonts w:ascii="Montserrat Light" w:hAnsi="Montserrat Light"/>
        </w:rPr>
        <w:t>with</w:t>
      </w:r>
      <w:r w:rsidR="00E65676" w:rsidRPr="006D57B9">
        <w:rPr>
          <w:rFonts w:ascii="Montserrat Light" w:hAnsi="Montserrat Light"/>
        </w:rPr>
        <w:t>in</w:t>
      </w:r>
      <w:r w:rsidR="00163E5E" w:rsidRPr="006D57B9">
        <w:rPr>
          <w:rFonts w:ascii="Montserrat Light" w:hAnsi="Montserrat Light"/>
        </w:rPr>
        <w:t xml:space="preserve"> H</w:t>
      </w:r>
      <w:r w:rsidR="00C8648C" w:rsidRPr="006D57B9">
        <w:rPr>
          <w:rFonts w:ascii="Montserrat Light" w:hAnsi="Montserrat Light"/>
        </w:rPr>
        <w:t xml:space="preserve">omelessness </w:t>
      </w:r>
      <w:r w:rsidR="00163E5E" w:rsidRPr="006D57B9">
        <w:rPr>
          <w:rFonts w:ascii="Montserrat Light" w:hAnsi="Montserrat Light"/>
        </w:rPr>
        <w:t>S</w:t>
      </w:r>
      <w:r w:rsidR="00C8648C" w:rsidRPr="006D57B9">
        <w:rPr>
          <w:rFonts w:ascii="Montserrat Light" w:hAnsi="Montserrat Light"/>
        </w:rPr>
        <w:t>ervices</w:t>
      </w:r>
      <w:r w:rsidR="00163E5E" w:rsidRPr="006D57B9">
        <w:rPr>
          <w:rFonts w:ascii="Montserrat Light" w:hAnsi="Montserrat Light"/>
        </w:rPr>
        <w:t xml:space="preserve"> and</w:t>
      </w:r>
      <w:r w:rsidR="00E65676" w:rsidRPr="006D57B9">
        <w:rPr>
          <w:rFonts w:ascii="Montserrat Light" w:hAnsi="Montserrat Light"/>
        </w:rPr>
        <w:t xml:space="preserve"> </w:t>
      </w:r>
      <w:r w:rsidRPr="006D57B9">
        <w:rPr>
          <w:rFonts w:ascii="Montserrat Light" w:hAnsi="Montserrat Light"/>
        </w:rPr>
        <w:t>the</w:t>
      </w:r>
      <w:r w:rsidR="00163E5E" w:rsidRPr="006D57B9">
        <w:rPr>
          <w:rFonts w:ascii="Montserrat Light" w:hAnsi="Montserrat Light"/>
        </w:rPr>
        <w:t xml:space="preserve"> </w:t>
      </w:r>
      <w:r w:rsidR="00080AD1" w:rsidRPr="006D57B9">
        <w:rPr>
          <w:rFonts w:ascii="Montserrat Light" w:hAnsi="Montserrat Light"/>
        </w:rPr>
        <w:t>Child, Youth and Family Services Program</w:t>
      </w:r>
      <w:r w:rsidR="00163E5E" w:rsidRPr="006D57B9">
        <w:rPr>
          <w:rFonts w:ascii="Montserrat Light" w:hAnsi="Montserrat Light"/>
        </w:rPr>
        <w:t xml:space="preserve">. </w:t>
      </w:r>
    </w:p>
    <w:p w14:paraId="2E61BCB8" w14:textId="3185581A" w:rsidR="00163E5E" w:rsidRPr="006D57B9" w:rsidRDefault="00017C0A" w:rsidP="00163E5E">
      <w:pPr>
        <w:rPr>
          <w:rFonts w:ascii="Montserrat Light" w:hAnsi="Montserrat Light"/>
        </w:rPr>
      </w:pPr>
      <w:r w:rsidRPr="006D57B9">
        <w:rPr>
          <w:rFonts w:ascii="Montserrat Light" w:hAnsi="Montserrat Light"/>
        </w:rPr>
        <w:t>Participants also highlighted th</w:t>
      </w:r>
      <w:r w:rsidR="00FD2AB5" w:rsidRPr="006D57B9">
        <w:rPr>
          <w:rFonts w:ascii="Montserrat Light" w:hAnsi="Montserrat Light"/>
        </w:rPr>
        <w:t>e importance of</w:t>
      </w:r>
      <w:r w:rsidRPr="006D57B9">
        <w:rPr>
          <w:rFonts w:ascii="Montserrat Light" w:hAnsi="Montserrat Light"/>
        </w:rPr>
        <w:t xml:space="preserve"> s</w:t>
      </w:r>
      <w:r w:rsidR="00163E5E" w:rsidRPr="006D57B9">
        <w:rPr>
          <w:rFonts w:ascii="Montserrat Light" w:hAnsi="Montserrat Light"/>
        </w:rPr>
        <w:t xml:space="preserve">ervices within the sector </w:t>
      </w:r>
      <w:r w:rsidR="00FD2AB5" w:rsidRPr="006D57B9">
        <w:rPr>
          <w:rFonts w:ascii="Montserrat Light" w:hAnsi="Montserrat Light"/>
        </w:rPr>
        <w:t xml:space="preserve">being </w:t>
      </w:r>
      <w:r w:rsidR="00163E5E" w:rsidRPr="006D57B9">
        <w:rPr>
          <w:rFonts w:ascii="Montserrat Light" w:hAnsi="Montserrat Light"/>
        </w:rPr>
        <w:t>upfront about capabilities and demand</w:t>
      </w:r>
      <w:r w:rsidR="00FD2AB5" w:rsidRPr="006D57B9">
        <w:rPr>
          <w:rFonts w:ascii="Montserrat Light" w:hAnsi="Montserrat Light"/>
        </w:rPr>
        <w:t>, noting that t</w:t>
      </w:r>
      <w:r w:rsidR="00163E5E" w:rsidRPr="006D57B9">
        <w:rPr>
          <w:rFonts w:ascii="Montserrat Light" w:hAnsi="Montserrat Light"/>
        </w:rPr>
        <w:t>his responsibility currently falls on individuals instead of relying on a collaborative service framework. Participants also agreed that more discussion and planning are essential to addressing gaps in the sector for LGBTIQA+, mental health and drug and alcohol issues.</w:t>
      </w:r>
      <w:r w:rsidR="00080AD1" w:rsidRPr="006D57B9">
        <w:rPr>
          <w:rFonts w:ascii="Montserrat Light" w:hAnsi="Montserrat Light"/>
        </w:rPr>
        <w:t xml:space="preserve"> </w:t>
      </w:r>
    </w:p>
    <w:p w14:paraId="2149713E" w14:textId="77777777" w:rsidR="0044551D" w:rsidRPr="006D57B9" w:rsidRDefault="0044551D" w:rsidP="0044551D">
      <w:pPr>
        <w:pStyle w:val="Heading3Numbered"/>
        <w:rPr>
          <w:rFonts w:ascii="Montserrat Light" w:hAnsi="Montserrat Light"/>
        </w:rPr>
      </w:pPr>
      <w:r w:rsidRPr="006D57B9">
        <w:rPr>
          <w:rFonts w:ascii="Montserrat Light" w:hAnsi="Montserrat Light"/>
        </w:rPr>
        <w:t>Achieving outcomes</w:t>
      </w:r>
    </w:p>
    <w:p w14:paraId="7691AC2B" w14:textId="0D91770B" w:rsidR="00163E5E" w:rsidRPr="006D57B9" w:rsidRDefault="00163E5E" w:rsidP="00163E5E">
      <w:pPr>
        <w:rPr>
          <w:rFonts w:ascii="Montserrat Light" w:hAnsi="Montserrat Light"/>
        </w:rPr>
      </w:pPr>
      <w:r w:rsidRPr="006D57B9">
        <w:rPr>
          <w:rFonts w:ascii="Montserrat Light" w:hAnsi="Montserrat Light"/>
        </w:rPr>
        <w:t xml:space="preserve">To achieve these outcomes there </w:t>
      </w:r>
      <w:r w:rsidR="00292A40" w:rsidRPr="006D57B9">
        <w:rPr>
          <w:rFonts w:ascii="Montserrat Light" w:hAnsi="Montserrat Light"/>
        </w:rPr>
        <w:t>wa</w:t>
      </w:r>
      <w:r w:rsidRPr="006D57B9">
        <w:rPr>
          <w:rFonts w:ascii="Montserrat Light" w:hAnsi="Montserrat Light"/>
        </w:rPr>
        <w:t xml:space="preserve">s strong support for structured decision-making tools and assessment processes that allow for any service to take referrals and pass the information on to the </w:t>
      </w:r>
      <w:r w:rsidR="00292A40" w:rsidRPr="006D57B9">
        <w:rPr>
          <w:rFonts w:ascii="Montserrat Light" w:hAnsi="Montserrat Light"/>
        </w:rPr>
        <w:t>central intake service.</w:t>
      </w:r>
      <w:r w:rsidRPr="006D57B9">
        <w:rPr>
          <w:rFonts w:ascii="Montserrat Light" w:hAnsi="Montserrat Light"/>
        </w:rPr>
        <w:t xml:space="preserve"> Additionally, implementation of the ACT D</w:t>
      </w:r>
      <w:r w:rsidR="00292A40" w:rsidRPr="006D57B9">
        <w:rPr>
          <w:rFonts w:ascii="Montserrat Light" w:hAnsi="Montserrat Light"/>
        </w:rPr>
        <w:t xml:space="preserve">omestic and </w:t>
      </w:r>
      <w:r w:rsidRPr="006D57B9">
        <w:rPr>
          <w:rFonts w:ascii="Montserrat Light" w:hAnsi="Montserrat Light"/>
        </w:rPr>
        <w:t>F</w:t>
      </w:r>
      <w:r w:rsidR="00292A40" w:rsidRPr="006D57B9">
        <w:rPr>
          <w:rFonts w:ascii="Montserrat Light" w:hAnsi="Montserrat Light"/>
        </w:rPr>
        <w:t xml:space="preserve">amily </w:t>
      </w:r>
      <w:r w:rsidRPr="006D57B9">
        <w:rPr>
          <w:rFonts w:ascii="Montserrat Light" w:hAnsi="Montserrat Light"/>
        </w:rPr>
        <w:t>V</w:t>
      </w:r>
      <w:r w:rsidR="00292A40" w:rsidRPr="006D57B9">
        <w:rPr>
          <w:rFonts w:ascii="Montserrat Light" w:hAnsi="Montserrat Light"/>
        </w:rPr>
        <w:t>iolence</w:t>
      </w:r>
      <w:r w:rsidR="003E29B6" w:rsidRPr="006D57B9">
        <w:rPr>
          <w:rFonts w:ascii="Montserrat Light" w:hAnsi="Montserrat Light"/>
        </w:rPr>
        <w:t xml:space="preserve"> (DFV)</w:t>
      </w:r>
      <w:r w:rsidRPr="006D57B9">
        <w:rPr>
          <w:rFonts w:ascii="Montserrat Light" w:hAnsi="Montserrat Light"/>
        </w:rPr>
        <w:t xml:space="preserve"> Risk Assessment and Management Framework </w:t>
      </w:r>
      <w:r w:rsidR="00292A40" w:rsidRPr="006D57B9">
        <w:rPr>
          <w:rFonts w:ascii="Montserrat Light" w:hAnsi="Montserrat Light"/>
        </w:rPr>
        <w:t xml:space="preserve">was suggested as a way to </w:t>
      </w:r>
      <w:r w:rsidRPr="006D57B9">
        <w:rPr>
          <w:rFonts w:ascii="Montserrat Light" w:hAnsi="Montserrat Light"/>
        </w:rPr>
        <w:t>support the development of shared understandings of DFV risk in specialist and mainstream services. Initial intake could also ensure that all relevant information from clients is collected to avoid the same materials having to be produced to multiple different services.</w:t>
      </w:r>
    </w:p>
    <w:p w14:paraId="27D02E25" w14:textId="152BE670" w:rsidR="00163E5E" w:rsidRPr="006D57B9" w:rsidRDefault="0098198E" w:rsidP="00163E5E">
      <w:pPr>
        <w:rPr>
          <w:rFonts w:ascii="Montserrat Light" w:hAnsi="Montserrat Light"/>
        </w:rPr>
      </w:pPr>
      <w:r w:rsidRPr="006D57B9">
        <w:rPr>
          <w:rFonts w:ascii="Montserrat Light" w:hAnsi="Montserrat Light"/>
        </w:rPr>
        <w:t>Feedback highlighted the importance of ensuring that w</w:t>
      </w:r>
      <w:r w:rsidR="00163E5E" w:rsidRPr="006D57B9">
        <w:rPr>
          <w:rFonts w:ascii="Montserrat Light" w:hAnsi="Montserrat Light"/>
        </w:rPr>
        <w:t>ithin the services workforce</w:t>
      </w:r>
      <w:r w:rsidRPr="006D57B9">
        <w:rPr>
          <w:rFonts w:ascii="Montserrat Light" w:hAnsi="Montserrat Light"/>
        </w:rPr>
        <w:t xml:space="preserve">, </w:t>
      </w:r>
      <w:r w:rsidR="00163E5E" w:rsidRPr="006D57B9">
        <w:rPr>
          <w:rFonts w:ascii="Montserrat Light" w:hAnsi="Montserrat Light"/>
        </w:rPr>
        <w:t>staff</w:t>
      </w:r>
      <w:r w:rsidRPr="006D57B9">
        <w:rPr>
          <w:rFonts w:ascii="Montserrat Light" w:hAnsi="Montserrat Light"/>
        </w:rPr>
        <w:t xml:space="preserve"> are provided</w:t>
      </w:r>
      <w:r w:rsidR="00163E5E" w:rsidRPr="006D57B9">
        <w:rPr>
          <w:rFonts w:ascii="Montserrat Light" w:hAnsi="Montserrat Light"/>
        </w:rPr>
        <w:t xml:space="preserve"> with the time, space, and resources to provide a sensitive intake process to clients. The process should not be rushed and should provide a basis for respect and trust between the client and service.</w:t>
      </w:r>
    </w:p>
    <w:p w14:paraId="407D3A25" w14:textId="0D0C3057" w:rsidR="009458B4" w:rsidRPr="006D57B9" w:rsidRDefault="009458B4" w:rsidP="009458B4">
      <w:pPr>
        <w:pStyle w:val="Heading2Numbered"/>
        <w:rPr>
          <w:rFonts w:ascii="Montserrat Light" w:hAnsi="Montserrat Light"/>
        </w:rPr>
      </w:pPr>
      <w:r w:rsidRPr="006D57B9">
        <w:rPr>
          <w:rFonts w:ascii="Montserrat Light" w:hAnsi="Montserrat Light"/>
        </w:rPr>
        <w:lastRenderedPageBreak/>
        <w:t xml:space="preserve">Sector </w:t>
      </w:r>
      <w:r w:rsidR="00CB3667" w:rsidRPr="006D57B9">
        <w:rPr>
          <w:rFonts w:ascii="Montserrat Light" w:hAnsi="Montserrat Light"/>
        </w:rPr>
        <w:t>e</w:t>
      </w:r>
      <w:r w:rsidRPr="006D57B9">
        <w:rPr>
          <w:rFonts w:ascii="Montserrat Light" w:hAnsi="Montserrat Light"/>
        </w:rPr>
        <w:t xml:space="preserve">ngagement and </w:t>
      </w:r>
      <w:r w:rsidR="00CB3667" w:rsidRPr="006D57B9">
        <w:rPr>
          <w:rFonts w:ascii="Montserrat Light" w:hAnsi="Montserrat Light"/>
        </w:rPr>
        <w:t>l</w:t>
      </w:r>
      <w:r w:rsidRPr="006D57B9">
        <w:rPr>
          <w:rFonts w:ascii="Montserrat Light" w:hAnsi="Montserrat Light"/>
        </w:rPr>
        <w:t>eadership</w:t>
      </w:r>
    </w:p>
    <w:p w14:paraId="64BBE9C8" w14:textId="77777777" w:rsidR="003F7238" w:rsidRPr="006D57B9" w:rsidRDefault="003F7238" w:rsidP="00163E5E">
      <w:pPr>
        <w:rPr>
          <w:rFonts w:ascii="Montserrat Light" w:hAnsi="Montserrat Light"/>
        </w:rPr>
      </w:pPr>
      <w:r w:rsidRPr="006D57B9">
        <w:rPr>
          <w:rFonts w:ascii="Montserrat Light" w:hAnsi="Montserrat Light"/>
          <w:noProof/>
        </w:rPr>
        <mc:AlternateContent>
          <mc:Choice Requires="wps">
            <w:drawing>
              <wp:inline distT="0" distB="0" distL="0" distR="0" wp14:anchorId="0D071973" wp14:editId="381DD267">
                <wp:extent cx="6120130" cy="1804670"/>
                <wp:effectExtent l="0" t="0" r="13970" b="24130"/>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1804670"/>
                        </a:xfrm>
                        <a:prstGeom prst="rect">
                          <a:avLst/>
                        </a:prstGeom>
                        <a:solidFill>
                          <a:srgbClr val="FFFFFF"/>
                        </a:solidFill>
                        <a:ln w="9525">
                          <a:solidFill>
                            <a:srgbClr val="000000"/>
                          </a:solidFill>
                          <a:miter lim="800000"/>
                          <a:headEnd/>
                          <a:tailEnd/>
                        </a:ln>
                      </wps:spPr>
                      <wps:txbx>
                        <w:txbxContent>
                          <w:p w14:paraId="7426D178" w14:textId="77777777" w:rsidR="003F7238" w:rsidRPr="00DF3C5D" w:rsidRDefault="003F7238" w:rsidP="003F7238">
                            <w:pPr>
                              <w:pBdr>
                                <w:top w:val="single" w:sz="24" w:space="8" w:color="D45D00" w:themeColor="accent1"/>
                                <w:bottom w:val="single" w:sz="24" w:space="8" w:color="D45D00" w:themeColor="accent1"/>
                              </w:pBdr>
                              <w:spacing w:before="0" w:after="0" w:line="240" w:lineRule="auto"/>
                              <w:rPr>
                                <w:b/>
                                <w:bCs/>
                                <w:i/>
                                <w:iCs/>
                                <w:color w:val="D45D00" w:themeColor="accent1"/>
                              </w:rPr>
                            </w:pPr>
                            <w:r w:rsidRPr="00DF3C5D">
                              <w:rPr>
                                <w:b/>
                                <w:bCs/>
                                <w:i/>
                                <w:iCs/>
                                <w:color w:val="D45D00" w:themeColor="accent1"/>
                              </w:rPr>
                              <w:t xml:space="preserve">Key features of a successful central intake service, based on the theme of </w:t>
                            </w:r>
                            <w:r>
                              <w:rPr>
                                <w:b/>
                                <w:bCs/>
                                <w:i/>
                                <w:iCs/>
                                <w:color w:val="D45D00" w:themeColor="accent1"/>
                              </w:rPr>
                              <w:t>Sector engagement and leadership</w:t>
                            </w:r>
                          </w:p>
                          <w:p w14:paraId="103ECB81" w14:textId="77777777" w:rsidR="003F7238" w:rsidRPr="006F5FAD" w:rsidRDefault="003F7238" w:rsidP="003F7238">
                            <w:pPr>
                              <w:pBdr>
                                <w:top w:val="single" w:sz="24" w:space="8" w:color="D45D00" w:themeColor="accent1"/>
                                <w:bottom w:val="single" w:sz="24" w:space="8" w:color="D45D00" w:themeColor="accent1"/>
                              </w:pBdr>
                              <w:spacing w:before="0" w:after="0" w:line="240" w:lineRule="auto"/>
                              <w:rPr>
                                <w:i/>
                                <w:iCs/>
                                <w:color w:val="D45D00" w:themeColor="accent1"/>
                              </w:rPr>
                            </w:pPr>
                            <w:r w:rsidRPr="006F5FAD">
                              <w:rPr>
                                <w:i/>
                                <w:iCs/>
                                <w:color w:val="D45D00" w:themeColor="accent1"/>
                              </w:rPr>
                              <w:t>(</w:t>
                            </w:r>
                            <w:r>
                              <w:rPr>
                                <w:i/>
                                <w:iCs/>
                                <w:color w:val="D45D00" w:themeColor="accent1"/>
                              </w:rPr>
                              <w:t>p</w:t>
                            </w:r>
                            <w:r w:rsidRPr="006F5FAD">
                              <w:rPr>
                                <w:i/>
                                <w:iCs/>
                                <w:color w:val="D45D00" w:themeColor="accent1"/>
                              </w:rPr>
                              <w:t>rovided by OCM)</w:t>
                            </w:r>
                          </w:p>
                          <w:p w14:paraId="5411BE59" w14:textId="77777777" w:rsidR="000E60A0" w:rsidRPr="000E60A0" w:rsidRDefault="000E60A0" w:rsidP="003F7238">
                            <w:pPr>
                              <w:pStyle w:val="Bullet1"/>
                            </w:pPr>
                            <w:r w:rsidRPr="000E60A0">
                              <w:t>Excellent relationships with all service organisations in the sector, where the central intake service takes a leadership role in building and maintaining relationships.  </w:t>
                            </w:r>
                          </w:p>
                          <w:p w14:paraId="47C035CC" w14:textId="77777777" w:rsidR="000E60A0" w:rsidRPr="000E60A0" w:rsidRDefault="000E60A0" w:rsidP="003F7238">
                            <w:pPr>
                              <w:pStyle w:val="Bullet1"/>
                            </w:pPr>
                            <w:r w:rsidRPr="000E60A0">
                              <w:t xml:space="preserve">All clients needing accommodation and homelessness services are engaged with the central intake service, no matter where they start their journey. </w:t>
                            </w:r>
                          </w:p>
                          <w:p w14:paraId="33DCA84E" w14:textId="77777777" w:rsidR="003F7238" w:rsidRDefault="000E60A0" w:rsidP="00C5440D">
                            <w:pPr>
                              <w:pStyle w:val="Bullet1"/>
                            </w:pPr>
                            <w:r w:rsidRPr="000E60A0">
                              <w:t>Data collection enables strategic analysis of sector strengths, gaps and trends.</w:t>
                            </w:r>
                          </w:p>
                        </w:txbxContent>
                      </wps:txbx>
                      <wps:bodyPr rot="0" vert="horz" wrap="square" lIns="91440" tIns="45720" rIns="91440" bIns="45720" anchor="t" anchorCtr="0">
                        <a:spAutoFit/>
                      </wps:bodyPr>
                    </wps:wsp>
                  </a:graphicData>
                </a:graphic>
              </wp:inline>
            </w:drawing>
          </mc:Choice>
          <mc:Fallback>
            <w:pict>
              <v:shape w14:anchorId="0D071973" id="_x0000_s1028" type="#_x0000_t202" style="width:481.9pt;height:14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">
                <v:textbox style="mso-fit-shape-to-text:t">
                  <w:txbxContent>
                    <w:p w14:paraId="7426D178" w14:textId="77777777" w:rsidR="003F7238" w:rsidRPr="00DF3C5D" w:rsidRDefault="003F7238" w:rsidP="003F7238">
                      <w:pPr>
                        <w:pBdr>
                          <w:top w:val="single" w:sz="24" w:space="8" w:color="D45D00" w:themeColor="accent1"/>
                          <w:bottom w:val="single" w:sz="24" w:space="8" w:color="D45D00" w:themeColor="accent1"/>
                        </w:pBdr>
                        <w:spacing w:before="0" w:after="0" w:line="240" w:lineRule="auto"/>
                        <w:rPr>
                          <w:b/>
                          <w:bCs/>
                          <w:i/>
                          <w:iCs/>
                          <w:color w:val="D45D00" w:themeColor="accent1"/>
                        </w:rPr>
                      </w:pPr>
                      <w:r w:rsidRPr="00DF3C5D">
                        <w:rPr>
                          <w:b/>
                          <w:bCs/>
                          <w:i/>
                          <w:iCs/>
                          <w:color w:val="D45D00" w:themeColor="accent1"/>
                        </w:rPr>
                        <w:t xml:space="preserve">Key features of a successful central intake service, based on the theme of </w:t>
                      </w:r>
                      <w:r>
                        <w:rPr>
                          <w:b/>
                          <w:bCs/>
                          <w:i/>
                          <w:iCs/>
                          <w:color w:val="D45D00" w:themeColor="accent1"/>
                        </w:rPr>
                        <w:t>Sector engagement and leadership</w:t>
                      </w:r>
                    </w:p>
                    <w:p w14:paraId="103ECB81" w14:textId="77777777" w:rsidR="003F7238" w:rsidRPr="006F5FAD" w:rsidRDefault="003F7238" w:rsidP="003F7238">
                      <w:pPr>
                        <w:pBdr>
                          <w:top w:val="single" w:sz="24" w:space="8" w:color="D45D00" w:themeColor="accent1"/>
                          <w:bottom w:val="single" w:sz="24" w:space="8" w:color="D45D00" w:themeColor="accent1"/>
                        </w:pBdr>
                        <w:spacing w:before="0" w:after="0" w:line="240" w:lineRule="auto"/>
                        <w:rPr>
                          <w:i/>
                          <w:iCs/>
                          <w:color w:val="D45D00" w:themeColor="accent1"/>
                        </w:rPr>
                      </w:pPr>
                      <w:r w:rsidRPr="006F5FAD">
                        <w:rPr>
                          <w:i/>
                          <w:iCs/>
                          <w:color w:val="D45D00" w:themeColor="accent1"/>
                        </w:rPr>
                        <w:t>(</w:t>
                      </w:r>
                      <w:r>
                        <w:rPr>
                          <w:i/>
                          <w:iCs/>
                          <w:color w:val="D45D00" w:themeColor="accent1"/>
                        </w:rPr>
                        <w:t>p</w:t>
                      </w:r>
                      <w:r w:rsidRPr="006F5FAD">
                        <w:rPr>
                          <w:i/>
                          <w:iCs/>
                          <w:color w:val="D45D00" w:themeColor="accent1"/>
                        </w:rPr>
                        <w:t>rovided by OCM)</w:t>
                      </w:r>
                    </w:p>
                    <w:p w14:paraId="5411BE59" w14:textId="77777777" w:rsidR="000E60A0" w:rsidRPr="000E60A0" w:rsidRDefault="000E60A0" w:rsidP="003F7238">
                      <w:pPr>
                        <w:pStyle w:val="Bullet1"/>
                      </w:pPr>
                      <w:r w:rsidRPr="000E60A0">
                        <w:t>Excellent relationships with all service organisations in the sector, where the central intake service takes a leadership role in building and maintaining relationships.  </w:t>
                      </w:r>
                    </w:p>
                    <w:p w14:paraId="47C035CC" w14:textId="77777777" w:rsidR="000E60A0" w:rsidRPr="000E60A0" w:rsidRDefault="000E60A0" w:rsidP="003F7238">
                      <w:pPr>
                        <w:pStyle w:val="Bullet1"/>
                      </w:pPr>
                      <w:r w:rsidRPr="000E60A0">
                        <w:t xml:space="preserve">All clients needing accommodation and homelessness services are engaged with the central intake service, no matter where they start their journey. </w:t>
                      </w:r>
                    </w:p>
                    <w:p w14:paraId="33DCA84E" w14:textId="77777777" w:rsidR="003F7238" w:rsidRDefault="000E60A0" w:rsidP="00C5440D">
                      <w:pPr>
                        <w:pStyle w:val="Bullet1"/>
                      </w:pPr>
                      <w:r w:rsidRPr="000E60A0">
                        <w:t>Data collection enables strategic analysis of sector strengths, gaps and trends.</w:t>
                      </w:r>
                    </w:p>
                  </w:txbxContent>
                </v:textbox>
                <w10:anchorlock/>
              </v:shape>
            </w:pict>
          </mc:Fallback>
        </mc:AlternateContent>
      </w:r>
    </w:p>
    <w:p w14:paraId="012C3500" w14:textId="77777777" w:rsidR="003F7238" w:rsidRPr="006D57B9" w:rsidRDefault="003F7238" w:rsidP="003F7238">
      <w:pPr>
        <w:pStyle w:val="Heading3Numbered"/>
        <w:rPr>
          <w:rFonts w:ascii="Montserrat Light" w:hAnsi="Montserrat Light"/>
        </w:rPr>
      </w:pPr>
      <w:r w:rsidRPr="006D57B9">
        <w:rPr>
          <w:rFonts w:ascii="Montserrat Light" w:hAnsi="Montserrat Light"/>
        </w:rPr>
        <w:t>Validating evaluation themes</w:t>
      </w:r>
    </w:p>
    <w:p w14:paraId="5ECC3252" w14:textId="77777777" w:rsidR="000F1EDA" w:rsidRPr="006D57B9" w:rsidRDefault="00FB3F02" w:rsidP="00FB3F02">
      <w:pPr>
        <w:rPr>
          <w:rFonts w:ascii="Montserrat Light" w:hAnsi="Montserrat Light"/>
        </w:rPr>
      </w:pPr>
      <w:r w:rsidRPr="006D57B9">
        <w:rPr>
          <w:rFonts w:ascii="Montserrat Light" w:hAnsi="Montserrat Light"/>
        </w:rPr>
        <w:t xml:space="preserve">This theme produced more questions than the other themes presented. These largely related to the </w:t>
      </w:r>
      <w:r w:rsidR="00163E5E" w:rsidRPr="006D57B9">
        <w:rPr>
          <w:rFonts w:ascii="Montserrat Light" w:hAnsi="Montserrat Light"/>
        </w:rPr>
        <w:t xml:space="preserve">role of the </w:t>
      </w:r>
      <w:r w:rsidRPr="006D57B9">
        <w:rPr>
          <w:rFonts w:ascii="Montserrat Light" w:hAnsi="Montserrat Light"/>
        </w:rPr>
        <w:t xml:space="preserve">central intake service being </w:t>
      </w:r>
      <w:r w:rsidR="00163E5E" w:rsidRPr="006D57B9">
        <w:rPr>
          <w:rFonts w:ascii="Montserrat Light" w:hAnsi="Montserrat Light"/>
        </w:rPr>
        <w:t>across</w:t>
      </w:r>
      <w:r w:rsidRPr="006D57B9">
        <w:rPr>
          <w:rFonts w:ascii="Montserrat Light" w:hAnsi="Montserrat Light"/>
        </w:rPr>
        <w:t xml:space="preserve"> both </w:t>
      </w:r>
      <w:r w:rsidR="00F36D0D" w:rsidRPr="006D57B9">
        <w:rPr>
          <w:rFonts w:ascii="Montserrat Light" w:hAnsi="Montserrat Light"/>
        </w:rPr>
        <w:t>H</w:t>
      </w:r>
      <w:r w:rsidRPr="006D57B9">
        <w:rPr>
          <w:rFonts w:ascii="Montserrat Light" w:hAnsi="Montserrat Light"/>
        </w:rPr>
        <w:t xml:space="preserve">omelessness </w:t>
      </w:r>
      <w:r w:rsidR="00F36D0D" w:rsidRPr="006D57B9">
        <w:rPr>
          <w:rFonts w:ascii="Montserrat Light" w:hAnsi="Montserrat Light"/>
        </w:rPr>
        <w:t>Se</w:t>
      </w:r>
      <w:r w:rsidRPr="006D57B9">
        <w:rPr>
          <w:rFonts w:ascii="Montserrat Light" w:hAnsi="Montserrat Light"/>
        </w:rPr>
        <w:t xml:space="preserve">rvices and the </w:t>
      </w:r>
      <w:r w:rsidR="00F36D0D" w:rsidRPr="006D57B9">
        <w:rPr>
          <w:rFonts w:ascii="Montserrat Light" w:hAnsi="Montserrat Light"/>
        </w:rPr>
        <w:t xml:space="preserve">Child, Youth and Family Services Program. It was questioned whether this model was going to be </w:t>
      </w:r>
      <w:r w:rsidR="00FC75F2" w:rsidRPr="006D57B9">
        <w:rPr>
          <w:rFonts w:ascii="Montserrat Light" w:hAnsi="Montserrat Light"/>
        </w:rPr>
        <w:t>revisited as part of the commissioning process.</w:t>
      </w:r>
      <w:r w:rsidR="000F1EDA" w:rsidRPr="006D57B9">
        <w:rPr>
          <w:rFonts w:ascii="Montserrat Light" w:hAnsi="Montserrat Light"/>
        </w:rPr>
        <w:t xml:space="preserve"> It was also questioned whether this model addressed </w:t>
      </w:r>
      <w:r w:rsidR="00163E5E" w:rsidRPr="006D57B9">
        <w:rPr>
          <w:rFonts w:ascii="Montserrat Light" w:hAnsi="Montserrat Light"/>
        </w:rPr>
        <w:t xml:space="preserve">intersectionality. </w:t>
      </w:r>
    </w:p>
    <w:p w14:paraId="340C5353" w14:textId="53A53DFB" w:rsidR="00163E5E" w:rsidRPr="006D57B9" w:rsidRDefault="00163E5E" w:rsidP="00FB3F02">
      <w:pPr>
        <w:rPr>
          <w:rFonts w:ascii="Montserrat Light" w:hAnsi="Montserrat Light"/>
        </w:rPr>
      </w:pPr>
      <w:proofErr w:type="gramStart"/>
      <w:r w:rsidRPr="006D57B9">
        <w:rPr>
          <w:rFonts w:ascii="Montserrat Light" w:hAnsi="Montserrat Light"/>
        </w:rPr>
        <w:t>In regards to</w:t>
      </w:r>
      <w:proofErr w:type="gramEnd"/>
      <w:r w:rsidRPr="006D57B9">
        <w:rPr>
          <w:rFonts w:ascii="Montserrat Light" w:hAnsi="Montserrat Light"/>
        </w:rPr>
        <w:t xml:space="preserve"> leadership,</w:t>
      </w:r>
      <w:r w:rsidR="00D94BBF" w:rsidRPr="006D57B9">
        <w:rPr>
          <w:rFonts w:ascii="Montserrat Light" w:hAnsi="Montserrat Light"/>
        </w:rPr>
        <w:t xml:space="preserve"> it was noted that</w:t>
      </w:r>
      <w:r w:rsidRPr="006D57B9">
        <w:rPr>
          <w:rFonts w:ascii="Montserrat Light" w:hAnsi="Montserrat Light"/>
        </w:rPr>
        <w:t xml:space="preserve"> the power balance implemented by </w:t>
      </w:r>
      <w:r w:rsidR="000F1EDA" w:rsidRPr="006D57B9">
        <w:rPr>
          <w:rFonts w:ascii="Montserrat Light" w:hAnsi="Montserrat Light"/>
        </w:rPr>
        <w:t>c</w:t>
      </w:r>
      <w:r w:rsidRPr="006D57B9">
        <w:rPr>
          <w:rFonts w:ascii="Montserrat Light" w:hAnsi="Montserrat Light"/>
        </w:rPr>
        <w:t xml:space="preserve">entral </w:t>
      </w:r>
      <w:r w:rsidR="000F1EDA" w:rsidRPr="006D57B9">
        <w:rPr>
          <w:rFonts w:ascii="Montserrat Light" w:hAnsi="Montserrat Light"/>
        </w:rPr>
        <w:t>i</w:t>
      </w:r>
      <w:r w:rsidRPr="006D57B9">
        <w:rPr>
          <w:rFonts w:ascii="Montserrat Light" w:hAnsi="Montserrat Light"/>
        </w:rPr>
        <w:t>ntake models needs to acknowledge th</w:t>
      </w:r>
      <w:r w:rsidR="00D94BBF" w:rsidRPr="006D57B9">
        <w:rPr>
          <w:rFonts w:ascii="Montserrat Light" w:hAnsi="Montserrat Light"/>
        </w:rPr>
        <w:t>e importance for</w:t>
      </w:r>
      <w:r w:rsidRPr="006D57B9">
        <w:rPr>
          <w:rFonts w:ascii="Montserrat Light" w:hAnsi="Montserrat Light"/>
        </w:rPr>
        <w:t xml:space="preserve"> clients</w:t>
      </w:r>
      <w:r w:rsidR="00D94BBF" w:rsidRPr="006D57B9">
        <w:rPr>
          <w:rFonts w:ascii="Montserrat Light" w:hAnsi="Montserrat Light"/>
        </w:rPr>
        <w:t xml:space="preserve"> to</w:t>
      </w:r>
      <w:r w:rsidRPr="006D57B9">
        <w:rPr>
          <w:rFonts w:ascii="Montserrat Light" w:hAnsi="Montserrat Light"/>
        </w:rPr>
        <w:t xml:space="preserve"> have the ability to choose which services they engage with, as well as respecting that different services may carry stronger expertise in certain areas.</w:t>
      </w:r>
    </w:p>
    <w:p w14:paraId="537F77CC" w14:textId="77777777" w:rsidR="003F7238" w:rsidRPr="006D57B9" w:rsidRDefault="003F7238" w:rsidP="003F7238">
      <w:pPr>
        <w:pStyle w:val="Heading3Numbered"/>
        <w:rPr>
          <w:rFonts w:ascii="Montserrat Light" w:hAnsi="Montserrat Light"/>
        </w:rPr>
      </w:pPr>
      <w:r w:rsidRPr="006D57B9">
        <w:rPr>
          <w:rFonts w:ascii="Montserrat Light" w:hAnsi="Montserrat Light"/>
        </w:rPr>
        <w:t>Achieving outcomes</w:t>
      </w:r>
    </w:p>
    <w:p w14:paraId="0E7FA6F9" w14:textId="77777777" w:rsidR="00BF1923" w:rsidRPr="006D57B9" w:rsidRDefault="00D94BBF" w:rsidP="00163E5E">
      <w:pPr>
        <w:rPr>
          <w:rFonts w:ascii="Montserrat Light" w:hAnsi="Montserrat Light"/>
        </w:rPr>
      </w:pPr>
      <w:r w:rsidRPr="006D57B9">
        <w:rPr>
          <w:rFonts w:ascii="Montserrat Light" w:hAnsi="Montserrat Light"/>
        </w:rPr>
        <w:t>To achieve the outcomes of this theme m</w:t>
      </w:r>
      <w:r w:rsidR="00163E5E" w:rsidRPr="006D57B9">
        <w:rPr>
          <w:rFonts w:ascii="Montserrat Light" w:hAnsi="Montserrat Light"/>
        </w:rPr>
        <w:t xml:space="preserve">oving forward, </w:t>
      </w:r>
      <w:r w:rsidRPr="006D57B9">
        <w:rPr>
          <w:rFonts w:ascii="Montserrat Light" w:hAnsi="Montserrat Light"/>
        </w:rPr>
        <w:t xml:space="preserve">it was suggested that </w:t>
      </w:r>
      <w:r w:rsidR="00163E5E" w:rsidRPr="006D57B9">
        <w:rPr>
          <w:rFonts w:ascii="Montserrat Light" w:hAnsi="Montserrat Light"/>
        </w:rPr>
        <w:t xml:space="preserve">there needs to be more communication around what is considered </w:t>
      </w:r>
      <w:r w:rsidRPr="006D57B9">
        <w:rPr>
          <w:rFonts w:ascii="Montserrat Light" w:hAnsi="Montserrat Light"/>
        </w:rPr>
        <w:t xml:space="preserve">to be </w:t>
      </w:r>
      <w:r w:rsidR="00163E5E" w:rsidRPr="006D57B9">
        <w:rPr>
          <w:rFonts w:ascii="Montserrat Light" w:hAnsi="Montserrat Light"/>
        </w:rPr>
        <w:t>within the domain</w:t>
      </w:r>
      <w:r w:rsidRPr="006D57B9">
        <w:rPr>
          <w:rFonts w:ascii="Montserrat Light" w:hAnsi="Montserrat Light"/>
        </w:rPr>
        <w:t xml:space="preserve"> of the central intake service</w:t>
      </w:r>
      <w:r w:rsidR="00163E5E" w:rsidRPr="006D57B9">
        <w:rPr>
          <w:rFonts w:ascii="Montserrat Light" w:hAnsi="Montserrat Light"/>
        </w:rPr>
        <w:t xml:space="preserve">. </w:t>
      </w:r>
    </w:p>
    <w:p w14:paraId="5CD762FE" w14:textId="77777777" w:rsidR="003E2464" w:rsidRPr="006D57B9" w:rsidRDefault="00163E5E" w:rsidP="00163E5E">
      <w:pPr>
        <w:rPr>
          <w:rFonts w:ascii="Montserrat Light" w:hAnsi="Montserrat Light"/>
        </w:rPr>
      </w:pPr>
      <w:r w:rsidRPr="006D57B9">
        <w:rPr>
          <w:rFonts w:ascii="Montserrat Light" w:hAnsi="Montserrat Light"/>
        </w:rPr>
        <w:t>There should</w:t>
      </w:r>
      <w:r w:rsidR="00D94BBF" w:rsidRPr="006D57B9">
        <w:rPr>
          <w:rFonts w:ascii="Montserrat Light" w:hAnsi="Montserrat Light"/>
        </w:rPr>
        <w:t xml:space="preserve"> </w:t>
      </w:r>
      <w:r w:rsidRPr="006D57B9">
        <w:rPr>
          <w:rFonts w:ascii="Montserrat Light" w:hAnsi="Montserrat Light"/>
        </w:rPr>
        <w:t xml:space="preserve">be more clarity surrounding what information should be provided to </w:t>
      </w:r>
      <w:r w:rsidR="003E2464" w:rsidRPr="006D57B9">
        <w:rPr>
          <w:rFonts w:ascii="Montserrat Light" w:hAnsi="Montserrat Light"/>
        </w:rPr>
        <w:t>specialist homelessness services</w:t>
      </w:r>
      <w:r w:rsidRPr="006D57B9">
        <w:rPr>
          <w:rFonts w:ascii="Montserrat Light" w:hAnsi="Montserrat Light"/>
        </w:rPr>
        <w:t xml:space="preserve"> from the </w:t>
      </w:r>
      <w:r w:rsidR="003E2464" w:rsidRPr="006D57B9">
        <w:rPr>
          <w:rFonts w:ascii="Montserrat Light" w:hAnsi="Montserrat Light"/>
        </w:rPr>
        <w:t>central intake service</w:t>
      </w:r>
      <w:r w:rsidRPr="006D57B9">
        <w:rPr>
          <w:rFonts w:ascii="Montserrat Light" w:hAnsi="Montserrat Light"/>
        </w:rPr>
        <w:t xml:space="preserve">, and what data should be provided to the </w:t>
      </w:r>
      <w:r w:rsidR="003E2464" w:rsidRPr="006D57B9">
        <w:rPr>
          <w:rFonts w:ascii="Montserrat Light" w:hAnsi="Montserrat Light"/>
        </w:rPr>
        <w:t xml:space="preserve">central intake service </w:t>
      </w:r>
      <w:r w:rsidRPr="006D57B9">
        <w:rPr>
          <w:rFonts w:ascii="Montserrat Light" w:hAnsi="Montserrat Light"/>
        </w:rPr>
        <w:t xml:space="preserve">to provide a whole picture of needs and service provision. </w:t>
      </w:r>
    </w:p>
    <w:p w14:paraId="44C61D07" w14:textId="10BE3F03" w:rsidR="00163E5E" w:rsidRPr="006D57B9" w:rsidRDefault="00163E5E" w:rsidP="00163E5E">
      <w:pPr>
        <w:rPr>
          <w:rFonts w:ascii="Montserrat Light" w:hAnsi="Montserrat Light"/>
        </w:rPr>
      </w:pPr>
      <w:r w:rsidRPr="006D57B9">
        <w:rPr>
          <w:rFonts w:ascii="Montserrat Light" w:hAnsi="Montserrat Light"/>
        </w:rPr>
        <w:t xml:space="preserve">Another </w:t>
      </w:r>
      <w:r w:rsidR="00314AD7" w:rsidRPr="006D57B9">
        <w:rPr>
          <w:rFonts w:ascii="Montserrat Light" w:hAnsi="Montserrat Light"/>
        </w:rPr>
        <w:t xml:space="preserve">question asked what whether more efficient collection of </w:t>
      </w:r>
      <w:r w:rsidRPr="006D57B9">
        <w:rPr>
          <w:rFonts w:ascii="Montserrat Light" w:hAnsi="Montserrat Light"/>
        </w:rPr>
        <w:t>data</w:t>
      </w:r>
      <w:r w:rsidR="00314AD7" w:rsidRPr="006D57B9">
        <w:rPr>
          <w:rFonts w:ascii="Montserrat Light" w:hAnsi="Montserrat Light"/>
        </w:rPr>
        <w:t xml:space="preserve">, collected </w:t>
      </w:r>
      <w:r w:rsidRPr="006D57B9">
        <w:rPr>
          <w:rFonts w:ascii="Montserrat Light" w:hAnsi="Montserrat Light"/>
        </w:rPr>
        <w:t>during crises</w:t>
      </w:r>
      <w:r w:rsidR="00314AD7" w:rsidRPr="006D57B9">
        <w:rPr>
          <w:rFonts w:ascii="Montserrat Light" w:hAnsi="Montserrat Light"/>
        </w:rPr>
        <w:t>,</w:t>
      </w:r>
      <w:r w:rsidRPr="006D57B9">
        <w:rPr>
          <w:rFonts w:ascii="Montserrat Light" w:hAnsi="Montserrat Light"/>
        </w:rPr>
        <w:t xml:space="preserve"> could </w:t>
      </w:r>
      <w:r w:rsidR="00D4180A" w:rsidRPr="006D57B9">
        <w:rPr>
          <w:rFonts w:ascii="Montserrat Light" w:hAnsi="Montserrat Light"/>
        </w:rPr>
        <w:t xml:space="preserve">free up resources to </w:t>
      </w:r>
      <w:r w:rsidRPr="006D57B9">
        <w:rPr>
          <w:rFonts w:ascii="Montserrat Light" w:hAnsi="Montserrat Light"/>
        </w:rPr>
        <w:t>be used to reorient away from crisis response and</w:t>
      </w:r>
      <w:r w:rsidR="00D4180A" w:rsidRPr="006D57B9">
        <w:rPr>
          <w:rFonts w:ascii="Montserrat Light" w:hAnsi="Montserrat Light"/>
        </w:rPr>
        <w:t xml:space="preserve"> work</w:t>
      </w:r>
      <w:r w:rsidRPr="006D57B9">
        <w:rPr>
          <w:rFonts w:ascii="Montserrat Light" w:hAnsi="Montserrat Light"/>
        </w:rPr>
        <w:t xml:space="preserve"> towards the prevention of homelessness, particularly where homelessness is a </w:t>
      </w:r>
      <w:r w:rsidR="00D4180A" w:rsidRPr="006D57B9">
        <w:rPr>
          <w:rFonts w:ascii="Montserrat Light" w:hAnsi="Montserrat Light"/>
        </w:rPr>
        <w:t>recurring</w:t>
      </w:r>
      <w:r w:rsidRPr="006D57B9">
        <w:rPr>
          <w:rFonts w:ascii="Montserrat Light" w:hAnsi="Montserrat Light"/>
        </w:rPr>
        <w:t xml:space="preserve"> issue.</w:t>
      </w:r>
    </w:p>
    <w:p w14:paraId="24899E9E" w14:textId="5D7627FB" w:rsidR="009458B4" w:rsidRPr="006D57B9" w:rsidRDefault="009458B4" w:rsidP="009458B4">
      <w:pPr>
        <w:pStyle w:val="Heading2Numbered"/>
        <w:rPr>
          <w:rFonts w:ascii="Montserrat Light" w:hAnsi="Montserrat Light"/>
        </w:rPr>
      </w:pPr>
      <w:r w:rsidRPr="006D57B9">
        <w:rPr>
          <w:rFonts w:ascii="Montserrat Light" w:hAnsi="Montserrat Light"/>
        </w:rPr>
        <w:t xml:space="preserve">Governance and </w:t>
      </w:r>
      <w:r w:rsidR="000E60A0" w:rsidRPr="006D57B9">
        <w:rPr>
          <w:rFonts w:ascii="Montserrat Light" w:hAnsi="Montserrat Light"/>
        </w:rPr>
        <w:t>s</w:t>
      </w:r>
      <w:r w:rsidRPr="006D57B9">
        <w:rPr>
          <w:rFonts w:ascii="Montserrat Light" w:hAnsi="Montserrat Light"/>
        </w:rPr>
        <w:t>upporting infrastructure</w:t>
      </w:r>
    </w:p>
    <w:p w14:paraId="46E02A0A" w14:textId="31229DA5" w:rsidR="00CB3667" w:rsidRPr="006D57B9" w:rsidRDefault="003F7238" w:rsidP="00CB3667">
      <w:pPr>
        <w:rPr>
          <w:rFonts w:ascii="Montserrat Light" w:hAnsi="Montserrat Light"/>
        </w:rPr>
      </w:pPr>
      <w:r w:rsidRPr="006D57B9">
        <w:rPr>
          <w:rFonts w:ascii="Montserrat Light" w:hAnsi="Montserrat Light"/>
          <w:noProof/>
        </w:rPr>
        <mc:AlternateContent>
          <mc:Choice Requires="wps">
            <w:drawing>
              <wp:inline distT="0" distB="0" distL="0" distR="0" wp14:anchorId="180683C2" wp14:editId="5922AF69">
                <wp:extent cx="6120130" cy="1630603"/>
                <wp:effectExtent l="0" t="0" r="13970" b="17780"/>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1630603"/>
                        </a:xfrm>
                        <a:prstGeom prst="rect">
                          <a:avLst/>
                        </a:prstGeom>
                        <a:solidFill>
                          <a:srgbClr val="FFFFFF"/>
                        </a:solidFill>
                        <a:ln w="9525">
                          <a:solidFill>
                            <a:srgbClr val="000000"/>
                          </a:solidFill>
                          <a:miter lim="800000"/>
                          <a:headEnd/>
                          <a:tailEnd/>
                        </a:ln>
                      </wps:spPr>
                      <wps:txbx>
                        <w:txbxContent>
                          <w:p w14:paraId="3C4D8A30" w14:textId="77777777" w:rsidR="003F7238" w:rsidRPr="00DF3C5D" w:rsidRDefault="003F7238" w:rsidP="003F7238">
                            <w:pPr>
                              <w:pBdr>
                                <w:top w:val="single" w:sz="24" w:space="8" w:color="D45D00" w:themeColor="accent1"/>
                                <w:bottom w:val="single" w:sz="24" w:space="8" w:color="D45D00" w:themeColor="accent1"/>
                              </w:pBdr>
                              <w:spacing w:before="0" w:after="0" w:line="240" w:lineRule="auto"/>
                              <w:rPr>
                                <w:b/>
                                <w:bCs/>
                                <w:i/>
                                <w:iCs/>
                                <w:color w:val="D45D00" w:themeColor="accent1"/>
                              </w:rPr>
                            </w:pPr>
                            <w:r w:rsidRPr="00DF3C5D">
                              <w:rPr>
                                <w:b/>
                                <w:bCs/>
                                <w:i/>
                                <w:iCs/>
                                <w:color w:val="D45D00" w:themeColor="accent1"/>
                              </w:rPr>
                              <w:t xml:space="preserve">Key features of a successful central intake service, based on the theme of </w:t>
                            </w:r>
                            <w:r>
                              <w:rPr>
                                <w:b/>
                                <w:bCs/>
                                <w:i/>
                                <w:iCs/>
                                <w:color w:val="D45D00" w:themeColor="accent1"/>
                              </w:rPr>
                              <w:t>Governance and supporting infrastructure</w:t>
                            </w:r>
                          </w:p>
                          <w:p w14:paraId="05BB1C46" w14:textId="77777777" w:rsidR="003F7238" w:rsidRPr="006F5FAD" w:rsidRDefault="003F7238" w:rsidP="003F7238">
                            <w:pPr>
                              <w:pBdr>
                                <w:top w:val="single" w:sz="24" w:space="8" w:color="D45D00" w:themeColor="accent1"/>
                                <w:bottom w:val="single" w:sz="24" w:space="8" w:color="D45D00" w:themeColor="accent1"/>
                              </w:pBdr>
                              <w:spacing w:before="0" w:after="0" w:line="240" w:lineRule="auto"/>
                              <w:rPr>
                                <w:i/>
                                <w:iCs/>
                                <w:color w:val="D45D00" w:themeColor="accent1"/>
                              </w:rPr>
                            </w:pPr>
                            <w:r w:rsidRPr="006F5FAD">
                              <w:rPr>
                                <w:i/>
                                <w:iCs/>
                                <w:color w:val="D45D00" w:themeColor="accent1"/>
                              </w:rPr>
                              <w:t>(</w:t>
                            </w:r>
                            <w:r>
                              <w:rPr>
                                <w:i/>
                                <w:iCs/>
                                <w:color w:val="D45D00" w:themeColor="accent1"/>
                              </w:rPr>
                              <w:t>p</w:t>
                            </w:r>
                            <w:r w:rsidRPr="006F5FAD">
                              <w:rPr>
                                <w:i/>
                                <w:iCs/>
                                <w:color w:val="D45D00" w:themeColor="accent1"/>
                              </w:rPr>
                              <w:t>rovided by OCM)</w:t>
                            </w:r>
                          </w:p>
                          <w:p w14:paraId="76384BD2" w14:textId="77777777" w:rsidR="001A2CE9" w:rsidRPr="001A2CE9" w:rsidRDefault="001A2CE9" w:rsidP="003F7238">
                            <w:pPr>
                              <w:pStyle w:val="Bullet1"/>
                            </w:pPr>
                            <w:r w:rsidRPr="001A2CE9">
                              <w:rPr>
                                <w:lang w:val="en-US"/>
                              </w:rPr>
                              <w:t>Governance oversight appropriate to the service risk and complexity</w:t>
                            </w:r>
                          </w:p>
                          <w:p w14:paraId="68C19F70" w14:textId="77777777" w:rsidR="001A2CE9" w:rsidRPr="001A2CE9" w:rsidRDefault="001A2CE9" w:rsidP="003F7238">
                            <w:pPr>
                              <w:pStyle w:val="Bullet1"/>
                            </w:pPr>
                            <w:r w:rsidRPr="001A2CE9">
                              <w:rPr>
                                <w:lang w:val="en-US"/>
                              </w:rPr>
                              <w:t>Effective mechanisms to enable continuous improvement</w:t>
                            </w:r>
                          </w:p>
                          <w:p w14:paraId="670E781B" w14:textId="77777777" w:rsidR="003F7238" w:rsidRDefault="001A2CE9" w:rsidP="00C5440D">
                            <w:pPr>
                              <w:pStyle w:val="Bullet1"/>
                            </w:pPr>
                            <w:r w:rsidRPr="001A2CE9">
                              <w:rPr>
                                <w:lang w:val="en-US"/>
                              </w:rPr>
                              <w:t>Systems and processes to support front-line staff (HR, training, IT infrastructure, knowledge management, risk management, WHS management)</w:t>
                            </w:r>
                          </w:p>
                        </w:txbxContent>
                      </wps:txbx>
                      <wps:bodyPr rot="0" vert="horz" wrap="square" lIns="91440" tIns="45720" rIns="91440" bIns="45720" anchor="t" anchorCtr="0">
                        <a:spAutoFit/>
                      </wps:bodyPr>
                    </wps:wsp>
                  </a:graphicData>
                </a:graphic>
              </wp:inline>
            </w:drawing>
          </mc:Choice>
          <mc:Fallback>
            <w:pict>
              <v:shape w14:anchorId="180683C2" id="_x0000_s1029" type="#_x0000_t202" style="width:481.9pt;height:12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">
                <v:textbox style="mso-fit-shape-to-text:t">
                  <w:txbxContent>
                    <w:p w14:paraId="3C4D8A30" w14:textId="77777777" w:rsidR="003F7238" w:rsidRPr="00DF3C5D" w:rsidRDefault="003F7238" w:rsidP="003F7238">
                      <w:pPr>
                        <w:pBdr>
                          <w:top w:val="single" w:sz="24" w:space="8" w:color="D45D00" w:themeColor="accent1"/>
                          <w:bottom w:val="single" w:sz="24" w:space="8" w:color="D45D00" w:themeColor="accent1"/>
                        </w:pBdr>
                        <w:spacing w:before="0" w:after="0" w:line="240" w:lineRule="auto"/>
                        <w:rPr>
                          <w:b/>
                          <w:bCs/>
                          <w:i/>
                          <w:iCs/>
                          <w:color w:val="D45D00" w:themeColor="accent1"/>
                        </w:rPr>
                      </w:pPr>
                      <w:r w:rsidRPr="00DF3C5D">
                        <w:rPr>
                          <w:b/>
                          <w:bCs/>
                          <w:i/>
                          <w:iCs/>
                          <w:color w:val="D45D00" w:themeColor="accent1"/>
                        </w:rPr>
                        <w:t xml:space="preserve">Key features of a successful central intake service, based on the theme of </w:t>
                      </w:r>
                      <w:r>
                        <w:rPr>
                          <w:b/>
                          <w:bCs/>
                          <w:i/>
                          <w:iCs/>
                          <w:color w:val="D45D00" w:themeColor="accent1"/>
                        </w:rPr>
                        <w:t>Governance and supporting infrastructure</w:t>
                      </w:r>
                    </w:p>
                    <w:p w14:paraId="05BB1C46" w14:textId="77777777" w:rsidR="003F7238" w:rsidRPr="006F5FAD" w:rsidRDefault="003F7238" w:rsidP="003F7238">
                      <w:pPr>
                        <w:pBdr>
                          <w:top w:val="single" w:sz="24" w:space="8" w:color="D45D00" w:themeColor="accent1"/>
                          <w:bottom w:val="single" w:sz="24" w:space="8" w:color="D45D00" w:themeColor="accent1"/>
                        </w:pBdr>
                        <w:spacing w:before="0" w:after="0" w:line="240" w:lineRule="auto"/>
                        <w:rPr>
                          <w:i/>
                          <w:iCs/>
                          <w:color w:val="D45D00" w:themeColor="accent1"/>
                        </w:rPr>
                      </w:pPr>
                      <w:r w:rsidRPr="006F5FAD">
                        <w:rPr>
                          <w:i/>
                          <w:iCs/>
                          <w:color w:val="D45D00" w:themeColor="accent1"/>
                        </w:rPr>
                        <w:t>(</w:t>
                      </w:r>
                      <w:r>
                        <w:rPr>
                          <w:i/>
                          <w:iCs/>
                          <w:color w:val="D45D00" w:themeColor="accent1"/>
                        </w:rPr>
                        <w:t>p</w:t>
                      </w:r>
                      <w:r w:rsidRPr="006F5FAD">
                        <w:rPr>
                          <w:i/>
                          <w:iCs/>
                          <w:color w:val="D45D00" w:themeColor="accent1"/>
                        </w:rPr>
                        <w:t>rovided by OCM)</w:t>
                      </w:r>
                    </w:p>
                    <w:p w14:paraId="76384BD2" w14:textId="77777777" w:rsidR="001A2CE9" w:rsidRPr="001A2CE9" w:rsidRDefault="001A2CE9" w:rsidP="003F7238">
                      <w:pPr>
                        <w:pStyle w:val="Bullet1"/>
                      </w:pPr>
                      <w:r w:rsidRPr="001A2CE9">
                        <w:rPr>
                          <w:lang w:val="en-US"/>
                        </w:rPr>
                        <w:t>Governance oversight appropriate to the service risk and complexity</w:t>
                      </w:r>
                    </w:p>
                    <w:p w14:paraId="68C19F70" w14:textId="77777777" w:rsidR="001A2CE9" w:rsidRPr="001A2CE9" w:rsidRDefault="001A2CE9" w:rsidP="003F7238">
                      <w:pPr>
                        <w:pStyle w:val="Bullet1"/>
                      </w:pPr>
                      <w:r w:rsidRPr="001A2CE9">
                        <w:rPr>
                          <w:lang w:val="en-US"/>
                        </w:rPr>
                        <w:t>Effective mechanisms to enable continuous improvement</w:t>
                      </w:r>
                    </w:p>
                    <w:p w14:paraId="670E781B" w14:textId="77777777" w:rsidR="003F7238" w:rsidRDefault="001A2CE9" w:rsidP="00C5440D">
                      <w:pPr>
                        <w:pStyle w:val="Bullet1"/>
                      </w:pPr>
                      <w:r w:rsidRPr="001A2CE9">
                        <w:rPr>
                          <w:lang w:val="en-US"/>
                        </w:rPr>
                        <w:t>Systems and processes to support front-line staff (HR, training, IT infrastructure, knowledge management, risk management, WHS management)</w:t>
                      </w:r>
                    </w:p>
                  </w:txbxContent>
                </v:textbox>
                <w10:anchorlock/>
              </v:shape>
            </w:pict>
          </mc:Fallback>
        </mc:AlternateContent>
      </w:r>
    </w:p>
    <w:p w14:paraId="5B58D94C" w14:textId="77777777" w:rsidR="003F7238" w:rsidRPr="006D57B9" w:rsidRDefault="003F7238" w:rsidP="003F7238">
      <w:pPr>
        <w:pStyle w:val="Heading3Numbered"/>
        <w:rPr>
          <w:rFonts w:ascii="Montserrat Light" w:hAnsi="Montserrat Light"/>
        </w:rPr>
      </w:pPr>
      <w:r w:rsidRPr="006D57B9">
        <w:rPr>
          <w:rFonts w:ascii="Montserrat Light" w:hAnsi="Montserrat Light"/>
        </w:rPr>
        <w:lastRenderedPageBreak/>
        <w:t>Validating evaluation themes</w:t>
      </w:r>
    </w:p>
    <w:p w14:paraId="14B785D7" w14:textId="77777777" w:rsidR="00012C0C" w:rsidRPr="006D57B9" w:rsidRDefault="00C4690C" w:rsidP="00163E5E">
      <w:pPr>
        <w:rPr>
          <w:rFonts w:ascii="Montserrat Light" w:hAnsi="Montserrat Light"/>
        </w:rPr>
      </w:pPr>
      <w:r w:rsidRPr="006D57B9">
        <w:rPr>
          <w:rFonts w:ascii="Montserrat Light" w:hAnsi="Montserrat Light"/>
        </w:rPr>
        <w:t>This theme was supported t</w:t>
      </w:r>
      <w:r w:rsidR="00116ACB" w:rsidRPr="006D57B9">
        <w:rPr>
          <w:rFonts w:ascii="Montserrat Light" w:hAnsi="Montserrat Light"/>
        </w:rPr>
        <w:t xml:space="preserve">hrough workshop feedback. </w:t>
      </w:r>
      <w:r w:rsidR="00163E5E" w:rsidRPr="006D57B9">
        <w:rPr>
          <w:rFonts w:ascii="Montserrat Light" w:hAnsi="Montserrat Light"/>
        </w:rPr>
        <w:t xml:space="preserve">Multiple comments suggested the relationships between </w:t>
      </w:r>
      <w:r w:rsidR="00116ACB" w:rsidRPr="006D57B9">
        <w:rPr>
          <w:rFonts w:ascii="Montserrat Light" w:hAnsi="Montserrat Light"/>
        </w:rPr>
        <w:t>the central intake service</w:t>
      </w:r>
      <w:r w:rsidR="00163E5E" w:rsidRPr="006D57B9">
        <w:rPr>
          <w:rFonts w:ascii="Montserrat Light" w:hAnsi="Montserrat Light"/>
        </w:rPr>
        <w:t xml:space="preserve"> and broader health and human services (i.e., Services Australia) c</w:t>
      </w:r>
      <w:r w:rsidR="00116ACB" w:rsidRPr="006D57B9">
        <w:rPr>
          <w:rFonts w:ascii="Montserrat Light" w:hAnsi="Montserrat Light"/>
        </w:rPr>
        <w:t>ould</w:t>
      </w:r>
      <w:r w:rsidR="00163E5E" w:rsidRPr="006D57B9">
        <w:rPr>
          <w:rFonts w:ascii="Montserrat Light" w:hAnsi="Montserrat Light"/>
        </w:rPr>
        <w:t xml:space="preserve"> be established through ICT infrastructure t</w:t>
      </w:r>
      <w:r w:rsidR="00116ACB" w:rsidRPr="006D57B9">
        <w:rPr>
          <w:rFonts w:ascii="Montserrat Light" w:hAnsi="Montserrat Light"/>
        </w:rPr>
        <w:t>o</w:t>
      </w:r>
      <w:r w:rsidR="00163E5E" w:rsidRPr="006D57B9">
        <w:rPr>
          <w:rFonts w:ascii="Montserrat Light" w:hAnsi="Montserrat Light"/>
        </w:rPr>
        <w:t xml:space="preserve"> successfully maintain</w:t>
      </w:r>
      <w:r w:rsidR="001749DE" w:rsidRPr="006D57B9">
        <w:rPr>
          <w:rFonts w:ascii="Montserrat Light" w:hAnsi="Montserrat Light"/>
        </w:rPr>
        <w:t xml:space="preserve"> </w:t>
      </w:r>
      <w:r w:rsidR="00163E5E" w:rsidRPr="006D57B9">
        <w:rPr>
          <w:rFonts w:ascii="Montserrat Light" w:hAnsi="Montserrat Light"/>
        </w:rPr>
        <w:t xml:space="preserve">a real-time common assessment and referral database. </w:t>
      </w:r>
    </w:p>
    <w:p w14:paraId="30827075" w14:textId="636C0E4A" w:rsidR="00163E5E" w:rsidRPr="006D57B9" w:rsidRDefault="00163E5E" w:rsidP="00163E5E">
      <w:pPr>
        <w:rPr>
          <w:rFonts w:ascii="Montserrat Light" w:hAnsi="Montserrat Light"/>
        </w:rPr>
      </w:pPr>
      <w:r w:rsidRPr="006D57B9">
        <w:rPr>
          <w:rFonts w:ascii="Montserrat Light" w:hAnsi="Montserrat Light"/>
        </w:rPr>
        <w:t xml:space="preserve">Participants asked </w:t>
      </w:r>
      <w:r w:rsidR="008B2B92" w:rsidRPr="006D57B9">
        <w:rPr>
          <w:rFonts w:ascii="Montserrat Light" w:hAnsi="Montserrat Light"/>
        </w:rPr>
        <w:t>for</w:t>
      </w:r>
      <w:r w:rsidRPr="006D57B9">
        <w:rPr>
          <w:rFonts w:ascii="Montserrat Light" w:hAnsi="Montserrat Light"/>
        </w:rPr>
        <w:t xml:space="preserve"> recognition of the volume of meetings currently being attended </w:t>
      </w:r>
      <w:r w:rsidR="00012C0C" w:rsidRPr="006D57B9">
        <w:rPr>
          <w:rFonts w:ascii="Montserrat Light" w:hAnsi="Montserrat Light"/>
        </w:rPr>
        <w:t xml:space="preserve">in </w:t>
      </w:r>
      <w:r w:rsidR="00155A98" w:rsidRPr="006D57B9">
        <w:rPr>
          <w:rFonts w:ascii="Montserrat Light" w:hAnsi="Montserrat Light"/>
        </w:rPr>
        <w:t>relation to governance of the central intake service. It was noted that it is important to</w:t>
      </w:r>
      <w:r w:rsidRPr="006D57B9">
        <w:rPr>
          <w:rFonts w:ascii="Montserrat Light" w:hAnsi="Montserrat Light"/>
        </w:rPr>
        <w:t xml:space="preserve"> ensure that input is add</w:t>
      </w:r>
      <w:r w:rsidR="00155A98" w:rsidRPr="006D57B9">
        <w:rPr>
          <w:rFonts w:ascii="Montserrat Light" w:hAnsi="Montserrat Light"/>
        </w:rPr>
        <w:t>ing</w:t>
      </w:r>
      <w:r w:rsidRPr="006D57B9">
        <w:rPr>
          <w:rFonts w:ascii="Montserrat Light" w:hAnsi="Montserrat Light"/>
        </w:rPr>
        <w:t xml:space="preserve"> strategic value</w:t>
      </w:r>
      <w:r w:rsidR="002B1148" w:rsidRPr="006D57B9">
        <w:rPr>
          <w:rFonts w:ascii="Montserrat Light" w:hAnsi="Montserrat Light"/>
        </w:rPr>
        <w:t>. Also,</w:t>
      </w:r>
      <w:r w:rsidR="008B2B92" w:rsidRPr="006D57B9">
        <w:rPr>
          <w:rFonts w:ascii="Montserrat Light" w:hAnsi="Montserrat Light"/>
        </w:rPr>
        <w:t xml:space="preserve"> feedback suggested the importance of recognising th</w:t>
      </w:r>
      <w:r w:rsidR="007B39C1" w:rsidRPr="006D57B9">
        <w:rPr>
          <w:rFonts w:ascii="Montserrat Light" w:hAnsi="Montserrat Light"/>
        </w:rPr>
        <w:t xml:space="preserve">e system required </w:t>
      </w:r>
      <w:r w:rsidRPr="006D57B9">
        <w:rPr>
          <w:rFonts w:ascii="Montserrat Light" w:hAnsi="Montserrat Light"/>
        </w:rPr>
        <w:t xml:space="preserve">various roles </w:t>
      </w:r>
      <w:r w:rsidR="007B39C1" w:rsidRPr="006D57B9">
        <w:rPr>
          <w:rFonts w:ascii="Montserrat Light" w:hAnsi="Montserrat Light"/>
        </w:rPr>
        <w:t xml:space="preserve">with </w:t>
      </w:r>
      <w:r w:rsidRPr="006D57B9">
        <w:rPr>
          <w:rFonts w:ascii="Montserrat Light" w:hAnsi="Montserrat Light"/>
        </w:rPr>
        <w:t>different resources and expertise required to deliver them.</w:t>
      </w:r>
    </w:p>
    <w:p w14:paraId="0ED04DBC" w14:textId="77777777" w:rsidR="003F7238" w:rsidRPr="006D57B9" w:rsidRDefault="003F7238" w:rsidP="003F7238">
      <w:pPr>
        <w:pStyle w:val="Heading3Numbered"/>
        <w:rPr>
          <w:rFonts w:ascii="Montserrat Light" w:hAnsi="Montserrat Light"/>
        </w:rPr>
      </w:pPr>
      <w:r w:rsidRPr="006D57B9">
        <w:rPr>
          <w:rFonts w:ascii="Montserrat Light" w:hAnsi="Montserrat Light"/>
        </w:rPr>
        <w:t>Achieving outcomes</w:t>
      </w:r>
    </w:p>
    <w:p w14:paraId="6998A51B" w14:textId="025F9EAE" w:rsidR="00163E5E" w:rsidRPr="006D57B9" w:rsidRDefault="00163E5E" w:rsidP="00163E5E">
      <w:pPr>
        <w:rPr>
          <w:rFonts w:ascii="Montserrat Light" w:hAnsi="Montserrat Light"/>
        </w:rPr>
      </w:pPr>
      <w:r w:rsidRPr="006D57B9">
        <w:rPr>
          <w:rFonts w:ascii="Montserrat Light" w:hAnsi="Montserrat Light"/>
        </w:rPr>
        <w:t xml:space="preserve">The suggestions </w:t>
      </w:r>
      <w:r w:rsidR="003F6F4D" w:rsidRPr="006D57B9">
        <w:rPr>
          <w:rFonts w:ascii="Montserrat Light" w:hAnsi="Montserrat Light"/>
        </w:rPr>
        <w:t xml:space="preserve">made </w:t>
      </w:r>
      <w:r w:rsidRPr="006D57B9">
        <w:rPr>
          <w:rFonts w:ascii="Montserrat Light" w:hAnsi="Montserrat Light"/>
        </w:rPr>
        <w:t>to achieve these outcomes reiterate</w:t>
      </w:r>
      <w:r w:rsidR="003F6F4D" w:rsidRPr="006D57B9">
        <w:rPr>
          <w:rFonts w:ascii="Montserrat Light" w:hAnsi="Montserrat Light"/>
        </w:rPr>
        <w:t xml:space="preserve">d </w:t>
      </w:r>
      <w:r w:rsidRPr="006D57B9">
        <w:rPr>
          <w:rFonts w:ascii="Montserrat Light" w:hAnsi="Montserrat Light"/>
        </w:rPr>
        <w:t xml:space="preserve">suggestions provided </w:t>
      </w:r>
      <w:r w:rsidR="003F6F4D" w:rsidRPr="006D57B9">
        <w:rPr>
          <w:rFonts w:ascii="Montserrat Light" w:hAnsi="Montserrat Light"/>
        </w:rPr>
        <w:t>in</w:t>
      </w:r>
      <w:r w:rsidRPr="006D57B9">
        <w:rPr>
          <w:rFonts w:ascii="Montserrat Light" w:hAnsi="Montserrat Light"/>
        </w:rPr>
        <w:t xml:space="preserve"> previous themes. There needs to be more transparency between </w:t>
      </w:r>
      <w:r w:rsidR="003F6F4D" w:rsidRPr="006D57B9">
        <w:rPr>
          <w:rFonts w:ascii="Montserrat Light" w:hAnsi="Montserrat Light"/>
        </w:rPr>
        <w:t>the central intake service</w:t>
      </w:r>
      <w:r w:rsidRPr="006D57B9">
        <w:rPr>
          <w:rFonts w:ascii="Montserrat Light" w:hAnsi="Montserrat Light"/>
        </w:rPr>
        <w:t xml:space="preserve"> and sector services, which can be provided by improving technology and infrastructure around data access and sharing. I</w:t>
      </w:r>
      <w:r w:rsidR="003F6F4D" w:rsidRPr="006D57B9">
        <w:rPr>
          <w:rFonts w:ascii="Montserrat Light" w:hAnsi="Montserrat Light"/>
        </w:rPr>
        <w:t>t was suggested that I</w:t>
      </w:r>
      <w:r w:rsidRPr="006D57B9">
        <w:rPr>
          <w:rFonts w:ascii="Montserrat Light" w:hAnsi="Montserrat Light"/>
        </w:rPr>
        <w:t xml:space="preserve">CT for homelessness services could be treated as critical by CMTEDD with dedicated funds to support objectives. </w:t>
      </w:r>
    </w:p>
    <w:p w14:paraId="7D06914B" w14:textId="63607ADB" w:rsidR="00163E5E" w:rsidRPr="006D57B9" w:rsidRDefault="00163E5E" w:rsidP="00163E5E">
      <w:pPr>
        <w:pStyle w:val="Heading1Numbered"/>
        <w:rPr>
          <w:rFonts w:ascii="Montserrat Light" w:hAnsi="Montserrat Light"/>
        </w:rPr>
      </w:pPr>
      <w:r w:rsidRPr="006D57B9">
        <w:rPr>
          <w:rFonts w:ascii="Montserrat Light" w:hAnsi="Montserrat Light"/>
        </w:rPr>
        <w:lastRenderedPageBreak/>
        <w:t xml:space="preserve">Commissioning </w:t>
      </w:r>
      <w:r w:rsidR="003F7238" w:rsidRPr="006D57B9">
        <w:rPr>
          <w:rFonts w:ascii="Montserrat Light" w:hAnsi="Montserrat Light"/>
        </w:rPr>
        <w:t>m</w:t>
      </w:r>
      <w:r w:rsidRPr="006D57B9">
        <w:rPr>
          <w:rFonts w:ascii="Montserrat Light" w:hAnsi="Montserrat Light"/>
        </w:rPr>
        <w:t>odel</w:t>
      </w:r>
    </w:p>
    <w:p w14:paraId="571CB06E" w14:textId="560614BE" w:rsidR="00163E5E" w:rsidRPr="006D57B9" w:rsidRDefault="00163E5E" w:rsidP="00163E5E">
      <w:pPr>
        <w:rPr>
          <w:rFonts w:ascii="Montserrat Light" w:hAnsi="Montserrat Light"/>
        </w:rPr>
      </w:pPr>
      <w:r w:rsidRPr="006D57B9">
        <w:rPr>
          <w:rFonts w:ascii="Montserrat Light" w:hAnsi="Montserrat Light"/>
        </w:rPr>
        <w:t xml:space="preserve">The final activity asked for participants to give feedback on the </w:t>
      </w:r>
      <w:r w:rsidR="00230252" w:rsidRPr="006D57B9">
        <w:rPr>
          <w:rFonts w:ascii="Montserrat Light" w:hAnsi="Montserrat Light"/>
        </w:rPr>
        <w:t>c</w:t>
      </w:r>
      <w:r w:rsidRPr="006D57B9">
        <w:rPr>
          <w:rFonts w:ascii="Montserrat Light" w:hAnsi="Montserrat Light"/>
        </w:rPr>
        <w:t xml:space="preserve">ommissioning </w:t>
      </w:r>
      <w:r w:rsidR="00230252" w:rsidRPr="006D57B9">
        <w:rPr>
          <w:rFonts w:ascii="Montserrat Light" w:hAnsi="Montserrat Light"/>
        </w:rPr>
        <w:t>m</w:t>
      </w:r>
      <w:r w:rsidRPr="006D57B9">
        <w:rPr>
          <w:rFonts w:ascii="Montserrat Light" w:hAnsi="Montserrat Light"/>
        </w:rPr>
        <w:t>odel</w:t>
      </w:r>
      <w:r w:rsidR="00230252" w:rsidRPr="006D57B9">
        <w:rPr>
          <w:rFonts w:ascii="Montserrat Light" w:hAnsi="Montserrat Light"/>
        </w:rPr>
        <w:t xml:space="preserve"> they would like used for </w:t>
      </w:r>
      <w:r w:rsidR="00A267BE" w:rsidRPr="006D57B9">
        <w:rPr>
          <w:rFonts w:ascii="Montserrat Light" w:hAnsi="Montserrat Light"/>
        </w:rPr>
        <w:t xml:space="preserve">planning the </w:t>
      </w:r>
      <w:r w:rsidRPr="006D57B9">
        <w:rPr>
          <w:rFonts w:ascii="Montserrat Light" w:hAnsi="Montserrat Light"/>
        </w:rPr>
        <w:t xml:space="preserve">strategic planning approach </w:t>
      </w:r>
      <w:r w:rsidR="00A267BE" w:rsidRPr="006D57B9">
        <w:rPr>
          <w:rFonts w:ascii="Montserrat Light" w:hAnsi="Montserrat Light"/>
        </w:rPr>
        <w:t>for the central intake service. Participants were asked what they</w:t>
      </w:r>
      <w:r w:rsidRPr="006D57B9">
        <w:rPr>
          <w:rFonts w:ascii="Montserrat Light" w:hAnsi="Montserrat Light"/>
        </w:rPr>
        <w:t xml:space="preserve"> would like to see delivered in the future.</w:t>
      </w:r>
      <w:r w:rsidR="00846A0E" w:rsidRPr="006D57B9">
        <w:rPr>
          <w:rFonts w:ascii="Montserrat Light" w:hAnsi="Montserrat Light"/>
        </w:rPr>
        <w:t xml:space="preserve"> The findings presented by OCM were considered a good place to start.</w:t>
      </w:r>
    </w:p>
    <w:p w14:paraId="3CFB425E" w14:textId="3D7D36C3" w:rsidR="005244CB" w:rsidRPr="006D57B9" w:rsidRDefault="00163E5E" w:rsidP="00163E5E">
      <w:pPr>
        <w:rPr>
          <w:rFonts w:ascii="Montserrat Light" w:hAnsi="Montserrat Light"/>
        </w:rPr>
      </w:pPr>
      <w:r w:rsidRPr="006D57B9">
        <w:rPr>
          <w:rFonts w:ascii="Montserrat Light" w:hAnsi="Montserrat Light"/>
        </w:rPr>
        <w:t>The feedback show</w:t>
      </w:r>
      <w:r w:rsidR="006572E3" w:rsidRPr="006D57B9">
        <w:rPr>
          <w:rFonts w:ascii="Montserrat Light" w:hAnsi="Montserrat Light"/>
        </w:rPr>
        <w:t>ed</w:t>
      </w:r>
      <w:r w:rsidRPr="006D57B9">
        <w:rPr>
          <w:rFonts w:ascii="Montserrat Light" w:hAnsi="Montserrat Light"/>
        </w:rPr>
        <w:t xml:space="preserve"> that many participants would like to see the </w:t>
      </w:r>
      <w:r w:rsidR="00A267BE" w:rsidRPr="006D57B9">
        <w:rPr>
          <w:rFonts w:ascii="Montserrat Light" w:hAnsi="Montserrat Light"/>
        </w:rPr>
        <w:t>central intake service</w:t>
      </w:r>
      <w:r w:rsidRPr="006D57B9">
        <w:rPr>
          <w:rFonts w:ascii="Montserrat Light" w:hAnsi="Montserrat Light"/>
        </w:rPr>
        <w:t xml:space="preserve"> design involve more open and honest collaboration between stakeholders, particularly H</w:t>
      </w:r>
      <w:r w:rsidR="00A94EBE" w:rsidRPr="006D57B9">
        <w:rPr>
          <w:rFonts w:ascii="Montserrat Light" w:hAnsi="Montserrat Light"/>
        </w:rPr>
        <w:t xml:space="preserve">omelessness </w:t>
      </w:r>
      <w:r w:rsidRPr="006D57B9">
        <w:rPr>
          <w:rFonts w:ascii="Montserrat Light" w:hAnsi="Montserrat Light"/>
        </w:rPr>
        <w:t>S</w:t>
      </w:r>
      <w:r w:rsidR="00A94EBE" w:rsidRPr="006D57B9">
        <w:rPr>
          <w:rFonts w:ascii="Montserrat Light" w:hAnsi="Montserrat Light"/>
        </w:rPr>
        <w:t>ervices</w:t>
      </w:r>
      <w:r w:rsidRPr="006D57B9">
        <w:rPr>
          <w:rFonts w:ascii="Montserrat Light" w:hAnsi="Montserrat Light"/>
        </w:rPr>
        <w:t xml:space="preserve"> and </w:t>
      </w:r>
      <w:r w:rsidR="00A94EBE" w:rsidRPr="006D57B9">
        <w:rPr>
          <w:rFonts w:ascii="Montserrat Light" w:hAnsi="Montserrat Light"/>
        </w:rPr>
        <w:t>Child, Youth and Family Services Program</w:t>
      </w:r>
      <w:r w:rsidR="005244CB" w:rsidRPr="006D57B9">
        <w:rPr>
          <w:rFonts w:ascii="Montserrat Light" w:hAnsi="Montserrat Light"/>
        </w:rPr>
        <w:t>.</w:t>
      </w:r>
    </w:p>
    <w:p w14:paraId="7CDC7298" w14:textId="33326DF2" w:rsidR="00A0697A" w:rsidRPr="006D57B9" w:rsidRDefault="00A0697A" w:rsidP="00A0697A">
      <w:pPr>
        <w:rPr>
          <w:rFonts w:ascii="Montserrat Light" w:hAnsi="Montserrat Light"/>
        </w:rPr>
      </w:pPr>
      <w:r w:rsidRPr="006D57B9">
        <w:rPr>
          <w:rFonts w:ascii="Montserrat Light" w:hAnsi="Montserrat Light"/>
        </w:rPr>
        <w:t>To fully commit to the process, participants suggested they would need to have more clarity around what is being designed, and more specific guidelines would assist in creating a more nuanced facilitation of feedback from the participants</w:t>
      </w:r>
      <w:r w:rsidR="007A1E93" w:rsidRPr="006D57B9">
        <w:rPr>
          <w:rFonts w:ascii="Montserrat Light" w:hAnsi="Montserrat Light"/>
        </w:rPr>
        <w:t>.</w:t>
      </w:r>
    </w:p>
    <w:p w14:paraId="04583D6F" w14:textId="0BD1104C" w:rsidR="007A1E93" w:rsidRPr="006D57B9" w:rsidRDefault="00F33D4E" w:rsidP="007A1E93">
      <w:pPr>
        <w:rPr>
          <w:rFonts w:ascii="Montserrat Light" w:hAnsi="Montserrat Light"/>
        </w:rPr>
      </w:pPr>
      <w:r w:rsidRPr="006D57B9">
        <w:rPr>
          <w:rFonts w:ascii="Montserrat Light" w:hAnsi="Montserrat Light"/>
        </w:rPr>
        <w:t>Ensuring a</w:t>
      </w:r>
      <w:r w:rsidR="007A1E93" w:rsidRPr="006D57B9">
        <w:rPr>
          <w:rFonts w:ascii="Montserrat Light" w:hAnsi="Montserrat Light"/>
        </w:rPr>
        <w:t xml:space="preserve">n Aboriginal and Torres Strait Islander lens over every aspect </w:t>
      </w:r>
      <w:r w:rsidRPr="006D57B9">
        <w:rPr>
          <w:rFonts w:ascii="Montserrat Light" w:hAnsi="Montserrat Light"/>
        </w:rPr>
        <w:t>of the commissioning was considered vital</w:t>
      </w:r>
      <w:r w:rsidR="007A1E93" w:rsidRPr="006D57B9">
        <w:rPr>
          <w:rFonts w:ascii="Montserrat Light" w:hAnsi="Montserrat Light"/>
        </w:rPr>
        <w:t>. Furthermore, when talking about the service, there needs to be reference to anyone experiencing homelessness, not just One Link service users.</w:t>
      </w:r>
    </w:p>
    <w:p w14:paraId="48397BF4" w14:textId="555F9B0D" w:rsidR="007A1E93" w:rsidRPr="006D57B9" w:rsidRDefault="007A1E93" w:rsidP="007A1E93">
      <w:pPr>
        <w:rPr>
          <w:rFonts w:ascii="Montserrat Light" w:hAnsi="Montserrat Light"/>
        </w:rPr>
      </w:pPr>
      <w:r w:rsidRPr="006D57B9">
        <w:rPr>
          <w:rFonts w:ascii="Montserrat Light" w:hAnsi="Montserrat Light"/>
        </w:rPr>
        <w:t xml:space="preserve">Finally, there was an agreement that at various stages, </w:t>
      </w:r>
      <w:r w:rsidR="006475F8" w:rsidRPr="006D57B9">
        <w:rPr>
          <w:rFonts w:ascii="Montserrat Light" w:hAnsi="Montserrat Light"/>
        </w:rPr>
        <w:t>c</w:t>
      </w:r>
      <w:r w:rsidRPr="006D57B9">
        <w:rPr>
          <w:rFonts w:ascii="Montserrat Light" w:hAnsi="Montserrat Light"/>
        </w:rPr>
        <w:t>ommissioning will involve competition and contestability and any future designs should remain effective and helpful both when these factors are and aren’t present.</w:t>
      </w:r>
    </w:p>
    <w:p w14:paraId="6817022E" w14:textId="77777777" w:rsidR="00812C1C" w:rsidRPr="006D57B9" w:rsidRDefault="007C2062" w:rsidP="00163E5E">
      <w:pPr>
        <w:rPr>
          <w:rFonts w:ascii="Montserrat Light" w:hAnsi="Montserrat Light"/>
        </w:rPr>
      </w:pPr>
      <w:r w:rsidRPr="006D57B9">
        <w:rPr>
          <w:rFonts w:ascii="Montserrat Light" w:hAnsi="Montserrat Light"/>
        </w:rPr>
        <w:t xml:space="preserve">Whilst the question focussed on how the commissioning process could be approached, it was suggested </w:t>
      </w:r>
      <w:r w:rsidR="00812C1C" w:rsidRPr="006D57B9">
        <w:rPr>
          <w:rFonts w:ascii="Montserrat Light" w:hAnsi="Montserrat Light"/>
        </w:rPr>
        <w:t>that i</w:t>
      </w:r>
      <w:r w:rsidR="00163E5E" w:rsidRPr="006D57B9">
        <w:rPr>
          <w:rFonts w:ascii="Montserrat Light" w:hAnsi="Montserrat Light"/>
        </w:rPr>
        <w:t xml:space="preserve">n order to meet and deal with demand in this sector, exit points </w:t>
      </w:r>
      <w:r w:rsidR="00812C1C" w:rsidRPr="006D57B9">
        <w:rPr>
          <w:rFonts w:ascii="Montserrat Light" w:hAnsi="Montserrat Light"/>
        </w:rPr>
        <w:t>mus</w:t>
      </w:r>
      <w:r w:rsidR="00163E5E" w:rsidRPr="006D57B9">
        <w:rPr>
          <w:rFonts w:ascii="Montserrat Light" w:hAnsi="Montserrat Light"/>
        </w:rPr>
        <w:t>t be recognised to create a realistic scope of the service.</w:t>
      </w:r>
    </w:p>
    <w:p w14:paraId="77B9337D" w14:textId="77777777" w:rsidR="00270B61" w:rsidRPr="006D57B9" w:rsidRDefault="00163E5E" w:rsidP="00163E5E">
      <w:pPr>
        <w:rPr>
          <w:rFonts w:ascii="Montserrat Light" w:hAnsi="Montserrat Light"/>
        </w:rPr>
      </w:pPr>
      <w:r w:rsidRPr="006D57B9">
        <w:rPr>
          <w:rFonts w:ascii="Montserrat Light" w:hAnsi="Montserrat Light"/>
        </w:rPr>
        <w:t xml:space="preserve">The consideration of staff safety and workloads also needs to be considered, including </w:t>
      </w:r>
      <w:r w:rsidR="007A7407" w:rsidRPr="006D57B9">
        <w:rPr>
          <w:rFonts w:ascii="Montserrat Light" w:hAnsi="Montserrat Light"/>
        </w:rPr>
        <w:t xml:space="preserve">recognition that the </w:t>
      </w:r>
      <w:r w:rsidRPr="006D57B9">
        <w:rPr>
          <w:rFonts w:ascii="Montserrat Light" w:hAnsi="Montserrat Light"/>
        </w:rPr>
        <w:t xml:space="preserve">expectation </w:t>
      </w:r>
      <w:r w:rsidR="007A7407" w:rsidRPr="006D57B9">
        <w:rPr>
          <w:rFonts w:ascii="Montserrat Light" w:hAnsi="Montserrat Light"/>
        </w:rPr>
        <w:t xml:space="preserve">on the central intake service </w:t>
      </w:r>
      <w:r w:rsidRPr="006D57B9">
        <w:rPr>
          <w:rFonts w:ascii="Montserrat Light" w:hAnsi="Montserrat Light"/>
        </w:rPr>
        <w:t xml:space="preserve">to refer clients to other services whilst also managing their own might be asking too much of the service. </w:t>
      </w:r>
    </w:p>
    <w:p w14:paraId="30B0A43F" w14:textId="77777777" w:rsidR="007A1E93" w:rsidRPr="006D57B9" w:rsidRDefault="007A1E93">
      <w:pPr>
        <w:rPr>
          <w:rFonts w:ascii="Montserrat Light" w:hAnsi="Montserrat Light"/>
        </w:rPr>
      </w:pPr>
    </w:p>
    <w:sectPr w:rsidR="007A1E93" w:rsidRPr="006D57B9" w:rsidSect="00043277">
      <w:headerReference w:type="first" r:id="rId15"/>
      <w:footerReference w:type="first" r:id="rId16"/>
      <w:pgSz w:w="11906" w:h="16838"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9C387E" w14:textId="77777777" w:rsidR="004228B2" w:rsidRDefault="004228B2" w:rsidP="008E21DE">
      <w:pPr>
        <w:spacing w:before="0" w:after="0"/>
      </w:pPr>
      <w:r>
        <w:separator/>
      </w:r>
    </w:p>
    <w:p w14:paraId="5D2FF4F7" w14:textId="77777777" w:rsidR="004228B2" w:rsidRDefault="004228B2"/>
  </w:endnote>
  <w:endnote w:type="continuationSeparator" w:id="0">
    <w:p w14:paraId="03B2AEDE" w14:textId="77777777" w:rsidR="004228B2" w:rsidRDefault="004228B2" w:rsidP="008E21DE">
      <w:pPr>
        <w:spacing w:before="0" w:after="0"/>
      </w:pPr>
      <w:r>
        <w:continuationSeparator/>
      </w:r>
    </w:p>
    <w:p w14:paraId="78EB22BB" w14:textId="77777777" w:rsidR="004228B2" w:rsidRDefault="004228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ork Sans Medium">
    <w:altName w:val="Work Sans Medium"/>
    <w:charset w:val="00"/>
    <w:family w:val="auto"/>
    <w:pitch w:val="variable"/>
    <w:sig w:usb0="A00000FF" w:usb1="5000E07B" w:usb2="00000000" w:usb3="00000000" w:csb0="00000193" w:csb1="00000000"/>
    <w:embedRegular r:id="rId1" w:fontKey="{68A8655B-C792-46C6-9104-5CB7B4E25A95}"/>
  </w:font>
  <w:font w:name="Work Sans">
    <w:charset w:val="00"/>
    <w:family w:val="auto"/>
    <w:pitch w:val="variable"/>
    <w:sig w:usb0="A00000FF" w:usb1="5000E07B" w:usb2="00000000" w:usb3="00000000" w:csb0="00000193" w:csb1="00000000"/>
    <w:embedRegular r:id="rId2" w:fontKey="{ED5A8F54-B82F-419F-A5CC-569CD8F22EA4}"/>
    <w:embedBold r:id="rId3" w:fontKey="{08C4FAB5-94BE-4615-BC10-B84C24DB3C48}"/>
    <w:embedItalic r:id="rId4" w:fontKey="{6D2D05B1-FA26-4259-9D21-F2D4D13A952A}"/>
    <w:embedBoldItalic r:id="rId5" w:fontKey="{B2D46117-F76C-47E8-956B-B732E8E6DBB0}"/>
  </w:font>
  <w:font w:name="Calibri">
    <w:panose1 w:val="020F0502020204030204"/>
    <w:charset w:val="00"/>
    <w:family w:val="swiss"/>
    <w:pitch w:val="variable"/>
    <w:sig w:usb0="E4002EFF" w:usb1="C000247B" w:usb2="00000009" w:usb3="00000000" w:csb0="000001FF" w:csb1="00000000"/>
    <w:embedRegular r:id="rId6" w:fontKey="{102CA4D4-82AD-4388-AE40-66FB2B91E0B2}"/>
  </w:font>
  <w:font w:name="Work Sans Light">
    <w:altName w:val="Work Sans Light"/>
    <w:charset w:val="00"/>
    <w:family w:val="auto"/>
    <w:pitch w:val="variable"/>
    <w:sig w:usb0="A00000FF" w:usb1="5000E07B" w:usb2="00000000" w:usb3="00000000" w:csb0="00000193" w:csb1="00000000"/>
    <w:embedRegular r:id="rId7" w:fontKey="{EAE28457-40A7-4A52-98C4-567BDC2CF036}"/>
    <w:embedItalic r:id="rId8" w:fontKey="{B6B85C41-5426-4DD7-8DEB-29A39812FEB4}"/>
    <w:embedBoldItalic r:id="rId9" w:fontKey="{77BF2015-D1C4-4F1F-9FAC-0000ECA2CAA5}"/>
  </w:font>
  <w:font w:name="Varela Round">
    <w:charset w:val="B1"/>
    <w:family w:val="auto"/>
    <w:pitch w:val="variable"/>
    <w:sig w:usb0="20000807" w:usb1="00000003" w:usb2="00000000" w:usb3="00000000" w:csb0="000001B3" w:csb1="00000000"/>
    <w:embedRegular r:id="rId10" w:fontKey="{CFDD8268-3776-40A4-8112-07D2601F5ABA}"/>
    <w:embedBold r:id="rId11" w:fontKey="{1F395EB6-A6A5-4692-A7F7-EB8C90E59CCF}"/>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12" w:fontKey="{ABEBEA6D-A1B8-4249-A7C0-62B5409B9894}"/>
  </w:font>
  <w:font w:name="Montserrat Light">
    <w:panose1 w:val="00000400000000000000"/>
    <w:charset w:val="00"/>
    <w:family w:val="auto"/>
    <w:pitch w:val="variable"/>
    <w:sig w:usb0="2000020F" w:usb1="00000003" w:usb2="00000000" w:usb3="00000000" w:csb0="00000197" w:csb1="00000000"/>
    <w:embedRegular r:id="rId13" w:fontKey="{333B0111-C264-4D40-BEC0-2D252FA3895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HeaderChar"/>
      </w:rPr>
      <w:alias w:val="Status"/>
      <w:tag w:val=""/>
      <w:id w:val="-1791048013"/>
      <w:placeholder>
        <w:docPart w:val="5F6824EFDAA144E899036F48DC5A58B7"/>
      </w:placeholder>
      <w:dataBinding w:prefixMappings="xmlns:ns0='http://purl.org/dc/elements/1.1/' xmlns:ns1='http://schemas.openxmlformats.org/package/2006/metadata/core-properties' " w:xpath="/ns1:coreProperties[1]/ns1:contentStatus[1]" w:storeItemID="{6C3C8BC8-F283-45AE-878A-BAB7291924A1}"/>
      <w:text/>
    </w:sdtPr>
    <w:sdtEndPr>
      <w:rPr>
        <w:rStyle w:val="HeaderChar"/>
      </w:rPr>
    </w:sdtEndPr>
    <w:sdtContent>
      <w:p w14:paraId="38F3AA77" w14:textId="77777777" w:rsidR="0067310F" w:rsidRPr="0067310F" w:rsidRDefault="0067310F" w:rsidP="0067310F">
        <w:pPr>
          <w:pStyle w:val="Footer"/>
          <w:pBdr>
            <w:top w:val="single" w:sz="4" w:space="12" w:color="D45D00" w:themeColor="accent1"/>
          </w:pBdr>
          <w:jc w:val="right"/>
          <w:rPr>
            <w:rStyle w:val="HeaderChar"/>
          </w:rPr>
        </w:pPr>
        <w:r w:rsidRPr="0067310F">
          <w:rPr>
            <w:rStyle w:val="HeaderChar"/>
          </w:rPr>
          <w:t>DRAFT</w:t>
        </w:r>
      </w:p>
    </w:sdtContent>
  </w:sdt>
  <w:p w14:paraId="76DF5917" w14:textId="77777777" w:rsidR="0067310F" w:rsidRDefault="0067310F" w:rsidP="0067310F">
    <w:pPr>
      <w:pStyle w:val="Footer"/>
      <w:jc w:val="right"/>
    </w:pPr>
    <w:r>
      <w:rPr>
        <w:noProof/>
        <w:lang w:eastAsia="en-AU"/>
      </w:rPr>
      <w:drawing>
        <wp:anchor distT="0" distB="0" distL="114300" distR="114300" simplePos="0" relativeHeight="251662336" behindDoc="1" locked="0" layoutInCell="1" allowOverlap="1" wp14:anchorId="0544AA8E" wp14:editId="46CEAA9B">
          <wp:simplePos x="0" y="0"/>
          <wp:positionH relativeFrom="page">
            <wp:posOffset>720090</wp:posOffset>
          </wp:positionH>
          <wp:positionV relativeFrom="page">
            <wp:posOffset>9973310</wp:posOffset>
          </wp:positionV>
          <wp:extent cx="684000" cy="272880"/>
          <wp:effectExtent l="0" t="0" r="1905" b="0"/>
          <wp:wrapNone/>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84000" cy="272880"/>
                  </a:xfrm>
                  <a:prstGeom prst="rect">
                    <a:avLst/>
                  </a:prstGeom>
                </pic:spPr>
              </pic:pic>
            </a:graphicData>
          </a:graphic>
          <wp14:sizeRelH relativeFrom="margin">
            <wp14:pctWidth>0</wp14:pctWidth>
          </wp14:sizeRelH>
          <wp14:sizeRelV relativeFrom="margin">
            <wp14:pctHeight>0</wp14:pctHeight>
          </wp14:sizeRelV>
        </wp:anchor>
      </w:drawing>
    </w:r>
    <w:r>
      <w:t xml:space="preserve">Page </w:t>
    </w:r>
    <w:r>
      <w:fldChar w:fldCharType="begin"/>
    </w:r>
    <w:r>
      <w:instrText xml:space="preserve"> PAGE   \* MERGEFORMAT </w:instrText>
    </w:r>
    <w:r>
      <w:fldChar w:fldCharType="separate"/>
    </w:r>
    <w:r w:rsidR="008C3798">
      <w:rPr>
        <w:noProof/>
      </w:rPr>
      <w:t>4</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HeaderChar"/>
      </w:rPr>
      <w:alias w:val="Status"/>
      <w:tag w:val=""/>
      <w:id w:val="1152262822"/>
      <w:placeholder>
        <w:docPart w:val="5F6824EFDAA144E899036F48DC5A58B7"/>
      </w:placeholder>
      <w:dataBinding w:prefixMappings="xmlns:ns0='http://purl.org/dc/elements/1.1/' xmlns:ns1='http://schemas.openxmlformats.org/package/2006/metadata/core-properties' " w:xpath="/ns1:coreProperties[1]/ns1:contentStatus[1]" w:storeItemID="{6C3C8BC8-F283-45AE-878A-BAB7291924A1}"/>
      <w:text/>
    </w:sdtPr>
    <w:sdtEndPr>
      <w:rPr>
        <w:rStyle w:val="HeaderChar"/>
      </w:rPr>
    </w:sdtEndPr>
    <w:sdtContent>
      <w:p w14:paraId="74203400" w14:textId="77777777" w:rsidR="0067310F" w:rsidRPr="0067310F" w:rsidRDefault="0067310F" w:rsidP="0067310F">
        <w:pPr>
          <w:pStyle w:val="Footer"/>
          <w:pBdr>
            <w:top w:val="single" w:sz="4" w:space="12" w:color="D45D00" w:themeColor="accent1"/>
          </w:pBdr>
          <w:jc w:val="right"/>
          <w:rPr>
            <w:rStyle w:val="HeaderChar"/>
          </w:rPr>
        </w:pPr>
        <w:r w:rsidRPr="0067310F">
          <w:rPr>
            <w:rStyle w:val="HeaderChar"/>
          </w:rPr>
          <w:t>DRAFT</w:t>
        </w:r>
      </w:p>
    </w:sdtContent>
  </w:sdt>
  <w:p w14:paraId="1277E7E0" w14:textId="77777777" w:rsidR="00043277" w:rsidRPr="00043277" w:rsidRDefault="00043277" w:rsidP="00043277">
    <w:pPr>
      <w:pStyle w:val="Footer"/>
      <w:jc w:val="right"/>
      <w:rPr>
        <w:noProof/>
      </w:rPr>
    </w:pPr>
    <w:r w:rsidRPr="00043277">
      <w:rPr>
        <w:noProof/>
        <w:lang w:eastAsia="en-AU"/>
      </w:rPr>
      <w:drawing>
        <wp:anchor distT="0" distB="0" distL="114300" distR="114300" simplePos="0" relativeHeight="251664384" behindDoc="1" locked="0" layoutInCell="1" allowOverlap="1" wp14:anchorId="40588B9E" wp14:editId="60A2FE70">
          <wp:simplePos x="0" y="0"/>
          <wp:positionH relativeFrom="page">
            <wp:align>left</wp:align>
          </wp:positionH>
          <wp:positionV relativeFrom="page">
            <wp:align>bottom</wp:align>
          </wp:positionV>
          <wp:extent cx="1409443" cy="609600"/>
          <wp:effectExtent l="0" t="0" r="635"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106521" t="2" r="-1" b="-123956"/>
                  <a:stretch/>
                </pic:blipFill>
                <pic:spPr bwMode="auto">
                  <a:xfrm>
                    <a:off x="0" y="0"/>
                    <a:ext cx="1409760" cy="6097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43277">
      <w:rPr>
        <w:noProof/>
      </w:rPr>
      <w:t xml:space="preserve">Page </w:t>
    </w:r>
    <w:r w:rsidRPr="00043277">
      <w:rPr>
        <w:noProof/>
      </w:rPr>
      <w:fldChar w:fldCharType="begin"/>
    </w:r>
    <w:r w:rsidRPr="00043277">
      <w:rPr>
        <w:noProof/>
      </w:rPr>
      <w:instrText xml:space="preserve"> PAGE   \* MERGEFORMAT </w:instrText>
    </w:r>
    <w:r w:rsidRPr="00043277">
      <w:rPr>
        <w:noProof/>
      </w:rPr>
      <w:fldChar w:fldCharType="separate"/>
    </w:r>
    <w:r w:rsidR="008C3798">
      <w:rPr>
        <w:noProof/>
      </w:rPr>
      <w:t>2</w:t>
    </w:r>
    <w:r w:rsidRPr="00043277">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B76C31" w14:textId="77777777" w:rsidR="004228B2" w:rsidRPr="00FF08F5" w:rsidRDefault="004228B2" w:rsidP="008E21DE">
      <w:pPr>
        <w:spacing w:before="0" w:after="0"/>
        <w:rPr>
          <w:lang w:val="en-US"/>
        </w:rPr>
      </w:pPr>
      <w:r>
        <w:rPr>
          <w:lang w:val="en-US"/>
        </w:rPr>
        <w:t>____</w:t>
      </w:r>
    </w:p>
  </w:footnote>
  <w:footnote w:type="continuationSeparator" w:id="0">
    <w:p w14:paraId="546D21AB" w14:textId="77777777" w:rsidR="004228B2" w:rsidRDefault="004228B2" w:rsidP="008E21DE">
      <w:pPr>
        <w:spacing w:before="0" w:after="0"/>
      </w:pPr>
      <w:r>
        <w:continuationSeparator/>
      </w:r>
    </w:p>
    <w:p w14:paraId="79B1796E" w14:textId="77777777" w:rsidR="004228B2" w:rsidRDefault="004228B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Status"/>
      <w:tag w:val=""/>
      <w:id w:val="-1548292452"/>
      <w:placeholder>
        <w:docPart w:val="84F7DEE2154A4F548F56AD4D4AA5F006"/>
      </w:placeholder>
      <w:dataBinding w:prefixMappings="xmlns:ns0='http://purl.org/dc/elements/1.1/' xmlns:ns1='http://schemas.openxmlformats.org/package/2006/metadata/core-properties' " w:xpath="/ns1:coreProperties[1]/ns1:contentStatus[1]" w:storeItemID="{6C3C8BC8-F283-45AE-878A-BAB7291924A1}"/>
      <w:text/>
    </w:sdtPr>
    <w:sdtEndPr/>
    <w:sdtContent>
      <w:p w14:paraId="779A84C4" w14:textId="77777777" w:rsidR="0067310F" w:rsidRDefault="0067310F">
        <w:pPr>
          <w:pStyle w:val="Header"/>
        </w:pPr>
        <w:r>
          <w:t>DRAFT</w: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84126" w14:textId="77777777" w:rsidR="0067310F" w:rsidRDefault="006D57B9">
    <w:pPr>
      <w:pStyle w:val="Header"/>
    </w:pPr>
    <w:sdt>
      <w:sdtPr>
        <w:alias w:val="Status"/>
        <w:tag w:val=""/>
        <w:id w:val="674235429"/>
        <w:placeholder>
          <w:docPart w:val="0311D4142AD74D8EBEDBD0E6A87AB77B"/>
        </w:placeholder>
        <w:dataBinding w:prefixMappings="xmlns:ns0='http://purl.org/dc/elements/1.1/' xmlns:ns1='http://schemas.openxmlformats.org/package/2006/metadata/core-properties' " w:xpath="/ns1:coreProperties[1]/ns1:contentStatus[1]" w:storeItemID="{6C3C8BC8-F283-45AE-878A-BAB7291924A1}"/>
        <w:text/>
      </w:sdtPr>
      <w:sdtEndPr/>
      <w:sdtContent>
        <w:r w:rsidR="0067310F">
          <w:t>DRAFT</w:t>
        </w:r>
      </w:sdtContent>
    </w:sdt>
    <w:r w:rsidR="0067310F">
      <w:rPr>
        <w:noProof/>
        <w:lang w:eastAsia="en-AU"/>
      </w:rPr>
      <w:drawing>
        <wp:anchor distT="0" distB="0" distL="114300" distR="114300" simplePos="0" relativeHeight="251661312" behindDoc="1" locked="0" layoutInCell="1" allowOverlap="1" wp14:anchorId="2CDB3790" wp14:editId="0173D747">
          <wp:simplePos x="0" y="0"/>
          <wp:positionH relativeFrom="page">
            <wp:align>left</wp:align>
          </wp:positionH>
          <wp:positionV relativeFrom="page">
            <wp:align>top</wp:align>
          </wp:positionV>
          <wp:extent cx="2770560" cy="1386720"/>
          <wp:effectExtent l="0" t="0" r="0" b="4445"/>
          <wp:wrapNone/>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45274" t="-109196" r="-1"/>
                  <a:stretch/>
                </pic:blipFill>
                <pic:spPr bwMode="auto">
                  <a:xfrm>
                    <a:off x="0" y="0"/>
                    <a:ext cx="2770560" cy="1386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7310F">
      <w:rPr>
        <w:noProof/>
        <w:lang w:eastAsia="en-AU"/>
      </w:rPr>
      <mc:AlternateContent>
        <mc:Choice Requires="wps">
          <w:drawing>
            <wp:anchor distT="0" distB="0" distL="114300" distR="114300" simplePos="0" relativeHeight="251659264" behindDoc="1" locked="0" layoutInCell="1" allowOverlap="1" wp14:anchorId="29320AE8" wp14:editId="30FFCE88">
              <wp:simplePos x="0" y="0"/>
              <wp:positionH relativeFrom="page">
                <wp:align>center</wp:align>
              </wp:positionH>
              <wp:positionV relativeFrom="page">
                <wp:posOffset>1962150</wp:posOffset>
              </wp:positionV>
              <wp:extent cx="7128000" cy="8513640"/>
              <wp:effectExtent l="0" t="0" r="0" b="1905"/>
              <wp:wrapNone/>
              <wp:docPr id="1" name="Rectangle 1" descr="appendix h - central intake workshop reportL listening report 3 may 2022"/>
              <wp:cNvGraphicFramePr/>
              <a:graphic xmlns:a="http://schemas.openxmlformats.org/drawingml/2006/main">
                <a:graphicData uri="http://schemas.microsoft.com/office/word/2010/wordprocessingShape">
                  <wps:wsp>
                    <wps:cNvSpPr/>
                    <wps:spPr>
                      <a:xfrm>
                        <a:off x="0" y="0"/>
                        <a:ext cx="7128000" cy="851364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DEA302" id="Rectangle 1" o:spid="_x0000_s1026" alt="appendix h - central intake workshop reportL listening report 3 may 2022" style="position:absolute;margin-left:0;margin-top:154.5pt;width:561.25pt;height:670.35pt;z-index:-25165721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" fillcolor="#eeeded [3214]" stroked="f" strokeweight="1p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Status"/>
      <w:tag w:val=""/>
      <w:id w:val="-1532571657"/>
      <w:placeholder>
        <w:docPart w:val="84F7DEE2154A4F548F56AD4D4AA5F006"/>
      </w:placeholder>
      <w:dataBinding w:prefixMappings="xmlns:ns0='http://purl.org/dc/elements/1.1/' xmlns:ns1='http://schemas.openxmlformats.org/package/2006/metadata/core-properties' " w:xpath="/ns1:coreProperties[1]/ns1:contentStatus[1]" w:storeItemID="{6C3C8BC8-F283-45AE-878A-BAB7291924A1}"/>
      <w:text/>
    </w:sdtPr>
    <w:sdtEndPr/>
    <w:sdtContent>
      <w:p w14:paraId="7C5933E1" w14:textId="77777777" w:rsidR="0067310F" w:rsidRDefault="0067310F" w:rsidP="0067310F">
        <w:pPr>
          <w:pStyle w:val="Header"/>
        </w:pPr>
        <w:r>
          <w:t>DRAFT</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6C678D"/>
    <w:multiLevelType w:val="multilevel"/>
    <w:tmpl w:val="07629034"/>
    <w:styleLink w:val="KC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Arial" w:hAnsi="Arial" w:hint="default"/>
        <w:color w:val="707372" w:themeColor="text2"/>
      </w:rPr>
    </w:lvl>
    <w:lvl w:ilvl="2">
      <w:start w:val="1"/>
      <w:numFmt w:val="bullet"/>
      <w:lvlText w:val="»"/>
      <w:lvlJc w:val="left"/>
      <w:pPr>
        <w:ind w:left="852" w:hanging="284"/>
      </w:pPr>
      <w:rPr>
        <w:rFonts w:ascii="Arial" w:hAnsi="Arial" w:hint="default"/>
        <w:color w:val="707372"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 w15:restartNumberingAfterBreak="0">
    <w:nsid w:val="12C95059"/>
    <w:multiLevelType w:val="multilevel"/>
    <w:tmpl w:val="9206654A"/>
    <w:numStyleLink w:val="FigureNumbers"/>
  </w:abstractNum>
  <w:abstractNum w:abstractNumId="2" w15:restartNumberingAfterBreak="0">
    <w:nsid w:val="19F1618D"/>
    <w:multiLevelType w:val="multilevel"/>
    <w:tmpl w:val="7AE663AE"/>
    <w:styleLink w:val="List1Numbered"/>
    <w:lvl w:ilvl="0">
      <w:start w:val="1"/>
      <w:numFmt w:val="decimal"/>
      <w:pStyle w:val="List1Numbered1"/>
      <w:lvlText w:val="%1."/>
      <w:lvlJc w:val="left"/>
      <w:pPr>
        <w:ind w:left="227" w:hanging="227"/>
      </w:pPr>
      <w:rPr>
        <w:rFonts w:hint="default"/>
        <w:b w:val="0"/>
        <w:i w:val="0"/>
        <w:color w:val="auto"/>
      </w:rPr>
    </w:lvl>
    <w:lvl w:ilvl="1">
      <w:start w:val="1"/>
      <w:numFmt w:val="lowerLetter"/>
      <w:pStyle w:val="List1Numbered2"/>
      <w:lvlText w:val="%2."/>
      <w:lvlJc w:val="left"/>
      <w:pPr>
        <w:ind w:left="454" w:hanging="227"/>
      </w:pPr>
      <w:rPr>
        <w:rFonts w:hint="default"/>
      </w:rPr>
    </w:lvl>
    <w:lvl w:ilvl="2">
      <w:start w:val="1"/>
      <w:numFmt w:val="lowerRoman"/>
      <w:pStyle w:val="List1Numbered3"/>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3" w15:restartNumberingAfterBreak="0">
    <w:nsid w:val="1CC862E1"/>
    <w:multiLevelType w:val="multilevel"/>
    <w:tmpl w:val="9206654A"/>
    <w:styleLink w:val="FigureNumbers"/>
    <w:lvl w:ilvl="0">
      <w:start w:val="1"/>
      <w:numFmt w:val="decimal"/>
      <w:pStyle w:val="FigureTitle"/>
      <w:lvlText w:val="Figure %1."/>
      <w:lvlJc w:val="left"/>
      <w:pPr>
        <w:ind w:left="1134" w:hanging="1134"/>
      </w:pPr>
      <w:rPr>
        <w:rFonts w:ascii="Work Sans Medium" w:hAnsi="Work Sans Medium" w:hint="default"/>
        <w:b w:val="0"/>
        <w:i w:val="0"/>
        <w:caps w:val="0"/>
        <w:color w:val="000000" w:themeColor="tex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20336ADE"/>
    <w:multiLevelType w:val="multilevel"/>
    <w:tmpl w:val="561C081C"/>
    <w:styleLink w:val="TableNumbers"/>
    <w:lvl w:ilvl="0">
      <w:start w:val="1"/>
      <w:numFmt w:val="decimal"/>
      <w:pStyle w:val="TableTitle"/>
      <w:lvlText w:val="Table %1."/>
      <w:lvlJc w:val="left"/>
      <w:pPr>
        <w:ind w:left="1134" w:hanging="1134"/>
      </w:pPr>
      <w:rPr>
        <w:rFonts w:ascii="Work Sans Medium" w:hAnsi="Work Sans Medium" w:hint="default"/>
        <w:b w:val="0"/>
        <w:i w:val="0"/>
        <w:caps w:val="0"/>
        <w:color w:val="000000" w:themeColor="tex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2BA632A9"/>
    <w:multiLevelType w:val="multilevel"/>
    <w:tmpl w:val="A41689A2"/>
    <w:numStyleLink w:val="AppendixNumbers"/>
  </w:abstractNum>
  <w:abstractNum w:abstractNumId="6" w15:restartNumberingAfterBreak="0">
    <w:nsid w:val="2D890E47"/>
    <w:multiLevelType w:val="hybridMultilevel"/>
    <w:tmpl w:val="E628387E"/>
    <w:lvl w:ilvl="0" w:tplc="6B982C78">
      <w:start w:val="1"/>
      <w:numFmt w:val="decimal"/>
      <w:pStyle w:val="SourceNotesNumbered"/>
      <w:lvlText w:val="%1."/>
      <w:lvlJc w:val="left"/>
      <w:pPr>
        <w:ind w:left="720" w:hanging="360"/>
      </w:pPr>
      <w:rPr>
        <w:rFonts w:hint="default"/>
        <w:caps w:val="0"/>
        <w:vanish w:val="0"/>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41396E59"/>
    <w:multiLevelType w:val="multilevel"/>
    <w:tmpl w:val="FE688822"/>
    <w:styleLink w:val="BoxedBullets"/>
    <w:lvl w:ilvl="0">
      <w:start w:val="1"/>
      <w:numFmt w:val="bullet"/>
      <w:pStyle w:val="Boxed1Bullet"/>
      <w:lvlText w:val=""/>
      <w:lvlJc w:val="left"/>
      <w:pPr>
        <w:tabs>
          <w:tab w:val="num" w:pos="284"/>
        </w:tabs>
        <w:ind w:left="567" w:hanging="283"/>
      </w:pPr>
      <w:rPr>
        <w:rFonts w:ascii="Symbol" w:hAnsi="Symbol" w:hint="default"/>
        <w:color w:val="auto"/>
      </w:rPr>
    </w:lvl>
    <w:lvl w:ilvl="1">
      <w:start w:val="1"/>
      <w:numFmt w:val="bullet"/>
      <w:pStyle w:val="Boxed2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707372" w:themeColor="text2"/>
      </w:rPr>
    </w:lvl>
    <w:lvl w:ilvl="3">
      <w:start w:val="1"/>
      <w:numFmt w:val="bullet"/>
      <w:lvlText w:val="»"/>
      <w:lvlJc w:val="left"/>
      <w:pPr>
        <w:ind w:left="794" w:hanging="510"/>
      </w:pPr>
      <w:rPr>
        <w:rFonts w:ascii="Arial" w:hAnsi="Arial" w:hint="default"/>
        <w:color w:val="707372"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8" w15:restartNumberingAfterBreak="0">
    <w:nsid w:val="42296888"/>
    <w:multiLevelType w:val="multilevel"/>
    <w:tmpl w:val="AE323C52"/>
    <w:numStyleLink w:val="DefaultBullets"/>
  </w:abstractNum>
  <w:abstractNum w:abstractNumId="9" w15:restartNumberingAfterBreak="0">
    <w:nsid w:val="430558C2"/>
    <w:multiLevelType w:val="multilevel"/>
    <w:tmpl w:val="561C081C"/>
    <w:numStyleLink w:val="TableNumbers"/>
  </w:abstractNum>
  <w:abstractNum w:abstractNumId="10" w15:restartNumberingAfterBreak="0">
    <w:nsid w:val="4B0076BA"/>
    <w:multiLevelType w:val="multilevel"/>
    <w:tmpl w:val="34840BB8"/>
    <w:styleLink w:val="TableBulletList"/>
    <w:lvl w:ilvl="0">
      <w:start w:val="1"/>
      <w:numFmt w:val="bullet"/>
      <w:pStyle w:val="TableBullet"/>
      <w:lvlText w:val=""/>
      <w:lvlJc w:val="left"/>
      <w:pPr>
        <w:ind w:left="227" w:hanging="227"/>
      </w:pPr>
      <w:rPr>
        <w:rFonts w:ascii="Symbol" w:hAnsi="Symbol" w:hint="default"/>
        <w:color w:val="D45D00" w:themeColor="accent1"/>
      </w:rPr>
    </w:lvl>
    <w:lvl w:ilvl="1">
      <w:start w:val="1"/>
      <w:numFmt w:val="bullet"/>
      <w:lvlText w:val="–"/>
      <w:lvlJc w:val="left"/>
      <w:pPr>
        <w:ind w:left="454" w:hanging="227"/>
      </w:pPr>
      <w:rPr>
        <w:rFonts w:ascii="Work Sans" w:hAnsi="Work Sans" w:hint="default"/>
        <w:color w:val="D45D00" w:themeColor="accent1"/>
      </w:rPr>
    </w:lvl>
    <w:lvl w:ilvl="2">
      <w:start w:val="1"/>
      <w:numFmt w:val="bullet"/>
      <w:lvlText w:val="&gt;"/>
      <w:lvlJc w:val="left"/>
      <w:pPr>
        <w:ind w:left="681" w:hanging="227"/>
      </w:pPr>
      <w:rPr>
        <w:rFonts w:ascii="Calibri" w:hAnsi="Calibri" w:hint="default"/>
        <w:color w:val="D45D00" w:themeColor="accent1"/>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11" w15:restartNumberingAfterBreak="0">
    <w:nsid w:val="523C1A26"/>
    <w:multiLevelType w:val="multilevel"/>
    <w:tmpl w:val="7AE663AE"/>
    <w:numStyleLink w:val="List1Numbered"/>
  </w:abstractNum>
  <w:abstractNum w:abstractNumId="12" w15:restartNumberingAfterBreak="0">
    <w:nsid w:val="535249AF"/>
    <w:multiLevelType w:val="multilevel"/>
    <w:tmpl w:val="A41689A2"/>
    <w:styleLink w:val="AppendixNumbers"/>
    <w:lvl w:ilvl="0">
      <w:start w:val="1"/>
      <w:numFmt w:val="upperLetter"/>
      <w:pStyle w:val="AppendixNumbered"/>
      <w:suff w:val="space"/>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56DB5F4C"/>
    <w:multiLevelType w:val="multilevel"/>
    <w:tmpl w:val="4E929216"/>
    <w:styleLink w:val="NumberedHeadings"/>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851" w:hanging="851"/>
      </w:pPr>
      <w:rPr>
        <w:rFonts w:hint="default"/>
      </w:rPr>
    </w:lvl>
    <w:lvl w:ilvl="2">
      <w:start w:val="1"/>
      <w:numFmt w:val="decimal"/>
      <w:pStyle w:val="Heading3Numbered"/>
      <w:lvlText w:val="%1.%2.%3"/>
      <w:lvlJc w:val="left"/>
      <w:pPr>
        <w:ind w:left="851" w:hanging="851"/>
      </w:pPr>
      <w:rPr>
        <w:rFonts w:hint="default"/>
      </w:rPr>
    </w:lvl>
    <w:lvl w:ilvl="3">
      <w:start w:val="1"/>
      <w:numFmt w:val="decimal"/>
      <w:pStyle w:val="Heading4Numbered"/>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701" w:hanging="1701"/>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5BF51665"/>
    <w:multiLevelType w:val="multilevel"/>
    <w:tmpl w:val="4E929216"/>
    <w:numStyleLink w:val="NumberedHeadings"/>
  </w:abstractNum>
  <w:abstractNum w:abstractNumId="15" w15:restartNumberingAfterBreak="0">
    <w:nsid w:val="738A4D83"/>
    <w:multiLevelType w:val="multilevel"/>
    <w:tmpl w:val="AE323C52"/>
    <w:styleLink w:val="DefaultBullets"/>
    <w:lvl w:ilvl="0">
      <w:start w:val="1"/>
      <w:numFmt w:val="bullet"/>
      <w:pStyle w:val="Bullet1"/>
      <w:lvlText w:val=""/>
      <w:lvlJc w:val="left"/>
      <w:pPr>
        <w:ind w:left="227" w:hanging="227"/>
      </w:pPr>
      <w:rPr>
        <w:rFonts w:ascii="Symbol" w:hAnsi="Symbol" w:hint="default"/>
        <w:color w:val="D45D00" w:themeColor="accent1"/>
      </w:rPr>
    </w:lvl>
    <w:lvl w:ilvl="1">
      <w:start w:val="1"/>
      <w:numFmt w:val="bullet"/>
      <w:pStyle w:val="Bullet2"/>
      <w:lvlText w:val="–"/>
      <w:lvlJc w:val="left"/>
      <w:pPr>
        <w:ind w:left="454" w:hanging="227"/>
      </w:pPr>
      <w:rPr>
        <w:rFonts w:ascii="Arial" w:hAnsi="Arial" w:hint="default"/>
        <w:color w:val="D45D00" w:themeColor="accent1"/>
      </w:rPr>
    </w:lvl>
    <w:lvl w:ilvl="2">
      <w:start w:val="1"/>
      <w:numFmt w:val="bullet"/>
      <w:pStyle w:val="Bullet3"/>
      <w:lvlText w:val="»"/>
      <w:lvlJc w:val="left"/>
      <w:pPr>
        <w:ind w:left="681" w:hanging="227"/>
      </w:pPr>
      <w:rPr>
        <w:rFonts w:ascii="Arial" w:hAnsi="Arial" w:hint="default"/>
        <w:color w:val="D45D00" w:themeColor="accent1"/>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16" w15:restartNumberingAfterBreak="0">
    <w:nsid w:val="790B67C4"/>
    <w:multiLevelType w:val="multilevel"/>
    <w:tmpl w:val="FE688822"/>
    <w:numStyleLink w:val="BoxedBullets"/>
  </w:abstractNum>
  <w:num w:numId="1" w16cid:durableId="871301812">
    <w:abstractNumId w:val="0"/>
  </w:num>
  <w:num w:numId="2" w16cid:durableId="2139448486">
    <w:abstractNumId w:val="12"/>
  </w:num>
  <w:num w:numId="3" w16cid:durableId="1069302890">
    <w:abstractNumId w:val="16"/>
  </w:num>
  <w:num w:numId="4" w16cid:durableId="1846430597">
    <w:abstractNumId w:val="7"/>
  </w:num>
  <w:num w:numId="5" w16cid:durableId="891698405">
    <w:abstractNumId w:val="3"/>
  </w:num>
  <w:num w:numId="6" w16cid:durableId="389427656">
    <w:abstractNumId w:val="14"/>
    <w:lvlOverride w:ilvl="0">
      <w:lvl w:ilvl="0">
        <w:start w:val="1"/>
        <w:numFmt w:val="decimal"/>
        <w:pStyle w:val="Heading1Numbered"/>
        <w:lvlText w:val="%1."/>
        <w:lvlJc w:val="left"/>
        <w:pPr>
          <w:ind w:left="567" w:hanging="567"/>
        </w:pPr>
        <w:rPr>
          <w:rFonts w:hint="default"/>
        </w:rPr>
      </w:lvl>
    </w:lvlOverride>
  </w:num>
  <w:num w:numId="7" w16cid:durableId="1096363382">
    <w:abstractNumId w:val="2"/>
  </w:num>
  <w:num w:numId="8" w16cid:durableId="376399336">
    <w:abstractNumId w:val="13"/>
  </w:num>
  <w:num w:numId="9" w16cid:durableId="1843470446">
    <w:abstractNumId w:val="6"/>
  </w:num>
  <w:num w:numId="10" w16cid:durableId="462817855">
    <w:abstractNumId w:val="4"/>
  </w:num>
  <w:num w:numId="11" w16cid:durableId="1265265711">
    <w:abstractNumId w:val="15"/>
  </w:num>
  <w:num w:numId="12" w16cid:durableId="1645892435">
    <w:abstractNumId w:val="5"/>
  </w:num>
  <w:num w:numId="13" w16cid:durableId="794106177">
    <w:abstractNumId w:val="8"/>
  </w:num>
  <w:num w:numId="14" w16cid:durableId="664090672">
    <w:abstractNumId w:val="11"/>
  </w:num>
  <w:num w:numId="15" w16cid:durableId="1005788560">
    <w:abstractNumId w:val="1"/>
  </w:num>
  <w:num w:numId="16" w16cid:durableId="1985697539">
    <w:abstractNumId w:val="9"/>
  </w:num>
  <w:num w:numId="17" w16cid:durableId="1223130467">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28B2"/>
    <w:rsid w:val="00002D77"/>
    <w:rsid w:val="00012C0C"/>
    <w:rsid w:val="00017C0A"/>
    <w:rsid w:val="00043277"/>
    <w:rsid w:val="000609A9"/>
    <w:rsid w:val="000750D6"/>
    <w:rsid w:val="00076F54"/>
    <w:rsid w:val="00080615"/>
    <w:rsid w:val="00080AD1"/>
    <w:rsid w:val="0008382E"/>
    <w:rsid w:val="000C252F"/>
    <w:rsid w:val="000D6562"/>
    <w:rsid w:val="000E60A0"/>
    <w:rsid w:val="000F1EDA"/>
    <w:rsid w:val="00116ACB"/>
    <w:rsid w:val="00122358"/>
    <w:rsid w:val="0014652F"/>
    <w:rsid w:val="00155A98"/>
    <w:rsid w:val="00163E5E"/>
    <w:rsid w:val="001749DE"/>
    <w:rsid w:val="0018513D"/>
    <w:rsid w:val="001A2CE9"/>
    <w:rsid w:val="001C1887"/>
    <w:rsid w:val="001D28EB"/>
    <w:rsid w:val="001F4B53"/>
    <w:rsid w:val="00203658"/>
    <w:rsid w:val="00204577"/>
    <w:rsid w:val="00230252"/>
    <w:rsid w:val="002539E2"/>
    <w:rsid w:val="002573ED"/>
    <w:rsid w:val="00270B61"/>
    <w:rsid w:val="00272D98"/>
    <w:rsid w:val="002804D3"/>
    <w:rsid w:val="00292A40"/>
    <w:rsid w:val="002A4BBB"/>
    <w:rsid w:val="002B1148"/>
    <w:rsid w:val="002F455A"/>
    <w:rsid w:val="00314AD7"/>
    <w:rsid w:val="0033436E"/>
    <w:rsid w:val="003449A0"/>
    <w:rsid w:val="003557AE"/>
    <w:rsid w:val="00356D05"/>
    <w:rsid w:val="00393599"/>
    <w:rsid w:val="003976B5"/>
    <w:rsid w:val="003C56FE"/>
    <w:rsid w:val="003D0022"/>
    <w:rsid w:val="003E2464"/>
    <w:rsid w:val="003E29B6"/>
    <w:rsid w:val="003F6F4D"/>
    <w:rsid w:val="003F7238"/>
    <w:rsid w:val="004154E2"/>
    <w:rsid w:val="004228B2"/>
    <w:rsid w:val="00425C49"/>
    <w:rsid w:val="0044551D"/>
    <w:rsid w:val="00473B96"/>
    <w:rsid w:val="004A0513"/>
    <w:rsid w:val="004A3EDC"/>
    <w:rsid w:val="004C27C2"/>
    <w:rsid w:val="004D7AB4"/>
    <w:rsid w:val="005244CB"/>
    <w:rsid w:val="00527BEC"/>
    <w:rsid w:val="00534D53"/>
    <w:rsid w:val="00554A57"/>
    <w:rsid w:val="005611E7"/>
    <w:rsid w:val="0056368B"/>
    <w:rsid w:val="00572E10"/>
    <w:rsid w:val="00580038"/>
    <w:rsid w:val="00593387"/>
    <w:rsid w:val="00593CFA"/>
    <w:rsid w:val="005A368C"/>
    <w:rsid w:val="00641517"/>
    <w:rsid w:val="006475F8"/>
    <w:rsid w:val="006572E3"/>
    <w:rsid w:val="006672A9"/>
    <w:rsid w:val="0067310F"/>
    <w:rsid w:val="0067729F"/>
    <w:rsid w:val="00680F04"/>
    <w:rsid w:val="00695E6E"/>
    <w:rsid w:val="006B6FEF"/>
    <w:rsid w:val="006D1F39"/>
    <w:rsid w:val="006D4A3D"/>
    <w:rsid w:val="006D57B9"/>
    <w:rsid w:val="006F58CF"/>
    <w:rsid w:val="006F5D36"/>
    <w:rsid w:val="006F5FAD"/>
    <w:rsid w:val="00705408"/>
    <w:rsid w:val="0074127C"/>
    <w:rsid w:val="007A1E93"/>
    <w:rsid w:val="007A66CC"/>
    <w:rsid w:val="007A7407"/>
    <w:rsid w:val="007B39C1"/>
    <w:rsid w:val="007B6DF3"/>
    <w:rsid w:val="007C2062"/>
    <w:rsid w:val="007E56F6"/>
    <w:rsid w:val="00812C1C"/>
    <w:rsid w:val="00846A0E"/>
    <w:rsid w:val="008734FB"/>
    <w:rsid w:val="00884576"/>
    <w:rsid w:val="008A24E5"/>
    <w:rsid w:val="008B2B92"/>
    <w:rsid w:val="008C3798"/>
    <w:rsid w:val="008D5330"/>
    <w:rsid w:val="008D6705"/>
    <w:rsid w:val="008E21DE"/>
    <w:rsid w:val="00932C8E"/>
    <w:rsid w:val="009458B4"/>
    <w:rsid w:val="00961490"/>
    <w:rsid w:val="00971C95"/>
    <w:rsid w:val="0098198E"/>
    <w:rsid w:val="00995196"/>
    <w:rsid w:val="009A043C"/>
    <w:rsid w:val="009A697C"/>
    <w:rsid w:val="009B48DA"/>
    <w:rsid w:val="009C057B"/>
    <w:rsid w:val="009C25E5"/>
    <w:rsid w:val="009F142E"/>
    <w:rsid w:val="009F200E"/>
    <w:rsid w:val="009F64FE"/>
    <w:rsid w:val="00A008F2"/>
    <w:rsid w:val="00A0697A"/>
    <w:rsid w:val="00A07E4A"/>
    <w:rsid w:val="00A267BE"/>
    <w:rsid w:val="00A4193E"/>
    <w:rsid w:val="00A51A9F"/>
    <w:rsid w:val="00A56018"/>
    <w:rsid w:val="00A8475F"/>
    <w:rsid w:val="00A94EBE"/>
    <w:rsid w:val="00A95683"/>
    <w:rsid w:val="00AB12D5"/>
    <w:rsid w:val="00AD4842"/>
    <w:rsid w:val="00AD735D"/>
    <w:rsid w:val="00AF0899"/>
    <w:rsid w:val="00B02180"/>
    <w:rsid w:val="00B22C15"/>
    <w:rsid w:val="00B30C42"/>
    <w:rsid w:val="00B603C0"/>
    <w:rsid w:val="00B95F8C"/>
    <w:rsid w:val="00BF0919"/>
    <w:rsid w:val="00BF1923"/>
    <w:rsid w:val="00BF6511"/>
    <w:rsid w:val="00C0421C"/>
    <w:rsid w:val="00C4690C"/>
    <w:rsid w:val="00C5440D"/>
    <w:rsid w:val="00C75CAF"/>
    <w:rsid w:val="00C837F2"/>
    <w:rsid w:val="00C8648C"/>
    <w:rsid w:val="00CA6BAF"/>
    <w:rsid w:val="00CB3667"/>
    <w:rsid w:val="00CB46E9"/>
    <w:rsid w:val="00CF70B1"/>
    <w:rsid w:val="00D404F3"/>
    <w:rsid w:val="00D4180A"/>
    <w:rsid w:val="00D74B2E"/>
    <w:rsid w:val="00D75900"/>
    <w:rsid w:val="00D86804"/>
    <w:rsid w:val="00D94BBF"/>
    <w:rsid w:val="00DA61C7"/>
    <w:rsid w:val="00DA7B25"/>
    <w:rsid w:val="00DB25CA"/>
    <w:rsid w:val="00DC1BB2"/>
    <w:rsid w:val="00DD1EAE"/>
    <w:rsid w:val="00DF3297"/>
    <w:rsid w:val="00DF379D"/>
    <w:rsid w:val="00DF3C5D"/>
    <w:rsid w:val="00DF74BA"/>
    <w:rsid w:val="00E06B80"/>
    <w:rsid w:val="00E65676"/>
    <w:rsid w:val="00E7756F"/>
    <w:rsid w:val="00E820E2"/>
    <w:rsid w:val="00E93EFF"/>
    <w:rsid w:val="00EB6FFF"/>
    <w:rsid w:val="00EC4BA6"/>
    <w:rsid w:val="00F33D4E"/>
    <w:rsid w:val="00F36D0D"/>
    <w:rsid w:val="00F42C04"/>
    <w:rsid w:val="00F72063"/>
    <w:rsid w:val="00F7675C"/>
    <w:rsid w:val="00F86B38"/>
    <w:rsid w:val="00F9318C"/>
    <w:rsid w:val="00FA424B"/>
    <w:rsid w:val="00FB3F02"/>
    <w:rsid w:val="00FC75F2"/>
    <w:rsid w:val="00FD25C1"/>
    <w:rsid w:val="00FD2AB5"/>
    <w:rsid w:val="00FE4D12"/>
    <w:rsid w:val="00FF08F5"/>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451DA2"/>
  <w15:chartTrackingRefBased/>
  <w15:docId w15:val="{4BC1EAA8-5212-4648-8269-7474C4885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000000" w:themeColor="text1"/>
        <w:lang w:val="en-AU" w:eastAsia="en-US" w:bidi="ar-SA"/>
      </w:rPr>
    </w:rPrDefault>
    <w:pPrDefault>
      <w:pPr>
        <w:spacing w:before="120" w:after="60" w:line="26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33" w:qFormat="1"/>
    <w:lsdException w:name="Emphasis" w:uiPriority="3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34" w:qFormat="1"/>
    <w:lsdException w:name="Intense Quote" w:semiHidden="1" w:uiPriority="35"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37" w:unhideWhenUsed="1" w:qFormat="1"/>
    <w:lsdException w:name="Intense Emphasis" w:uiPriority="33" w:qFormat="1"/>
    <w:lsdException w:name="Subtle Reference" w:semiHidden="1" w:uiPriority="37" w:unhideWhenUsed="1" w:qFormat="1"/>
    <w:lsdException w:name="Intense Reference" w:semiHidden="1" w:uiPriority="37" w:unhideWhenUsed="1" w:qFormat="1"/>
    <w:lsdException w:name="Book Title" w:semiHidden="1"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1F39"/>
    <w:pPr>
      <w:suppressAutoHyphens/>
    </w:pPr>
    <w:rPr>
      <w:rFonts w:ascii="Work Sans Light" w:hAnsi="Work Sans Light"/>
    </w:rPr>
  </w:style>
  <w:style w:type="paragraph" w:styleId="Heading1">
    <w:name w:val="heading 1"/>
    <w:basedOn w:val="Normal"/>
    <w:next w:val="Normal"/>
    <w:link w:val="Heading1Char"/>
    <w:uiPriority w:val="9"/>
    <w:qFormat/>
    <w:rsid w:val="00F72063"/>
    <w:pPr>
      <w:keepNext/>
      <w:keepLines/>
      <w:pageBreakBefore/>
      <w:spacing w:before="900" w:after="360" w:line="600" w:lineRule="atLeast"/>
      <w:contextualSpacing/>
      <w:outlineLvl w:val="0"/>
    </w:pPr>
    <w:rPr>
      <w:rFonts w:asciiTheme="majorHAnsi" w:eastAsiaTheme="majorEastAsia" w:hAnsiTheme="majorHAnsi" w:cstheme="majorBidi"/>
      <w:color w:val="D45D00" w:themeColor="accent1"/>
      <w:sz w:val="50"/>
      <w:szCs w:val="32"/>
    </w:rPr>
  </w:style>
  <w:style w:type="paragraph" w:styleId="Heading2">
    <w:name w:val="heading 2"/>
    <w:basedOn w:val="Normal"/>
    <w:next w:val="Normal"/>
    <w:link w:val="Heading2Char"/>
    <w:uiPriority w:val="9"/>
    <w:qFormat/>
    <w:rsid w:val="0067310F"/>
    <w:pPr>
      <w:keepNext/>
      <w:keepLines/>
      <w:spacing w:before="360" w:after="240" w:line="440" w:lineRule="atLeast"/>
      <w:outlineLvl w:val="1"/>
    </w:pPr>
    <w:rPr>
      <w:rFonts w:ascii="Work Sans Medium" w:eastAsiaTheme="majorEastAsia" w:hAnsi="Work Sans Medium" w:cstheme="majorBidi"/>
      <w:color w:val="707372" w:themeColor="text2"/>
      <w:sz w:val="30"/>
      <w:szCs w:val="26"/>
    </w:rPr>
  </w:style>
  <w:style w:type="paragraph" w:styleId="Heading3">
    <w:name w:val="heading 3"/>
    <w:basedOn w:val="Normal"/>
    <w:next w:val="Normal"/>
    <w:link w:val="Heading3Char"/>
    <w:uiPriority w:val="9"/>
    <w:qFormat/>
    <w:rsid w:val="002539E2"/>
    <w:pPr>
      <w:keepNext/>
      <w:keepLines/>
      <w:spacing w:before="240" w:after="120" w:line="300" w:lineRule="atLeast"/>
      <w:outlineLvl w:val="2"/>
    </w:pPr>
    <w:rPr>
      <w:rFonts w:asciiTheme="minorHAnsi" w:eastAsiaTheme="majorEastAsia" w:hAnsiTheme="minorHAnsi" w:cstheme="majorBidi"/>
      <w:color w:val="D45D00" w:themeColor="accent1"/>
      <w:sz w:val="24"/>
      <w:szCs w:val="24"/>
    </w:rPr>
  </w:style>
  <w:style w:type="paragraph" w:styleId="Heading4">
    <w:name w:val="heading 4"/>
    <w:basedOn w:val="Normal"/>
    <w:next w:val="Normal"/>
    <w:link w:val="Heading4Char"/>
    <w:uiPriority w:val="9"/>
    <w:unhideWhenUsed/>
    <w:qFormat/>
    <w:rsid w:val="0067310F"/>
    <w:pPr>
      <w:keepNext/>
      <w:keepLines/>
      <w:spacing w:before="240" w:after="120"/>
      <w:outlineLvl w:val="3"/>
    </w:pPr>
    <w:rPr>
      <w:rFonts w:ascii="Work Sans Medium" w:eastAsiaTheme="majorEastAsia" w:hAnsi="Work Sans Medium" w:cstheme="majorBidi"/>
      <w:iCs/>
    </w:rPr>
  </w:style>
  <w:style w:type="paragraph" w:styleId="Heading5">
    <w:name w:val="heading 5"/>
    <w:basedOn w:val="Normal"/>
    <w:next w:val="Normal"/>
    <w:link w:val="Heading5Char"/>
    <w:uiPriority w:val="9"/>
    <w:unhideWhenUsed/>
    <w:qFormat/>
    <w:rsid w:val="002539E2"/>
    <w:pPr>
      <w:keepNext/>
      <w:keepLines/>
      <w:spacing w:before="240" w:after="120"/>
      <w:outlineLvl w:val="4"/>
    </w:pPr>
    <w:rPr>
      <w:rFonts w:asciiTheme="minorHAnsi" w:eastAsiaTheme="majorEastAsia" w:hAnsiTheme="minorHAnsi" w:cstheme="majorBidi"/>
      <w:color w:val="D45D00" w:themeColor="accent1"/>
    </w:rPr>
  </w:style>
  <w:style w:type="paragraph" w:styleId="Heading6">
    <w:name w:val="heading 6"/>
    <w:basedOn w:val="Normal"/>
    <w:next w:val="Normal"/>
    <w:link w:val="Heading6Char"/>
    <w:uiPriority w:val="9"/>
    <w:unhideWhenUsed/>
    <w:qFormat/>
    <w:rsid w:val="00AF0899"/>
    <w:pPr>
      <w:keepNext/>
      <w:keepLines/>
      <w:outlineLvl w:val="5"/>
    </w:pPr>
    <w:rPr>
      <w:rFonts w:eastAsiaTheme="majorEastAsia" w:cstheme="majorBidi"/>
      <w:b/>
      <w:i/>
    </w:rPr>
  </w:style>
  <w:style w:type="paragraph" w:styleId="Heading7">
    <w:name w:val="heading 7"/>
    <w:basedOn w:val="Normal"/>
    <w:next w:val="Normal"/>
    <w:link w:val="Heading7Char"/>
    <w:uiPriority w:val="9"/>
    <w:unhideWhenUsed/>
    <w:qFormat/>
    <w:rsid w:val="00AF0899"/>
    <w:pPr>
      <w:keepNext/>
      <w:keepLines/>
      <w:outlineLvl w:val="6"/>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7310F"/>
    <w:pPr>
      <w:tabs>
        <w:tab w:val="center" w:pos="4513"/>
        <w:tab w:val="right" w:pos="9026"/>
      </w:tabs>
      <w:spacing w:before="0" w:after="0"/>
      <w:jc w:val="right"/>
    </w:pPr>
    <w:rPr>
      <w:rFonts w:asciiTheme="majorHAnsi" w:hAnsiTheme="majorHAnsi"/>
      <w:color w:val="D45D00" w:themeColor="accent1"/>
      <w:sz w:val="18"/>
    </w:rPr>
  </w:style>
  <w:style w:type="character" w:customStyle="1" w:styleId="HeaderChar">
    <w:name w:val="Header Char"/>
    <w:basedOn w:val="DefaultParagraphFont"/>
    <w:link w:val="Header"/>
    <w:uiPriority w:val="99"/>
    <w:rsid w:val="0067310F"/>
    <w:rPr>
      <w:rFonts w:asciiTheme="majorHAnsi" w:hAnsiTheme="majorHAnsi"/>
      <w:color w:val="D45D00" w:themeColor="accent1"/>
      <w:sz w:val="18"/>
    </w:rPr>
  </w:style>
  <w:style w:type="paragraph" w:styleId="Footer">
    <w:name w:val="footer"/>
    <w:basedOn w:val="Normal"/>
    <w:link w:val="FooterChar"/>
    <w:uiPriority w:val="99"/>
    <w:rsid w:val="002539E2"/>
    <w:pPr>
      <w:tabs>
        <w:tab w:val="center" w:pos="4513"/>
        <w:tab w:val="right" w:pos="9026"/>
      </w:tabs>
      <w:spacing w:before="0" w:after="0"/>
    </w:pPr>
    <w:rPr>
      <w:rFonts w:asciiTheme="minorHAnsi" w:hAnsiTheme="minorHAnsi"/>
      <w:sz w:val="16"/>
    </w:rPr>
  </w:style>
  <w:style w:type="character" w:customStyle="1" w:styleId="FooterChar">
    <w:name w:val="Footer Char"/>
    <w:basedOn w:val="DefaultParagraphFont"/>
    <w:link w:val="Footer"/>
    <w:uiPriority w:val="99"/>
    <w:rsid w:val="002539E2"/>
    <w:rPr>
      <w:sz w:val="16"/>
    </w:rPr>
  </w:style>
  <w:style w:type="numbering" w:customStyle="1" w:styleId="KCBullets">
    <w:name w:val="KC Bullets"/>
    <w:uiPriority w:val="99"/>
    <w:rsid w:val="00AF0899"/>
    <w:pPr>
      <w:numPr>
        <w:numId w:val="1"/>
      </w:numPr>
    </w:pPr>
  </w:style>
  <w:style w:type="character" w:customStyle="1" w:styleId="Heading2Char">
    <w:name w:val="Heading 2 Char"/>
    <w:basedOn w:val="DefaultParagraphFont"/>
    <w:link w:val="Heading2"/>
    <w:uiPriority w:val="9"/>
    <w:rsid w:val="0067310F"/>
    <w:rPr>
      <w:rFonts w:ascii="Work Sans Medium" w:eastAsiaTheme="majorEastAsia" w:hAnsi="Work Sans Medium" w:cstheme="majorBidi"/>
      <w:color w:val="707372" w:themeColor="text2"/>
      <w:sz w:val="30"/>
      <w:szCs w:val="26"/>
    </w:rPr>
  </w:style>
  <w:style w:type="paragraph" w:customStyle="1" w:styleId="AppendixNumbered">
    <w:name w:val="Appendix Numbered"/>
    <w:basedOn w:val="Heading2"/>
    <w:uiPriority w:val="11"/>
    <w:qFormat/>
    <w:rsid w:val="00DF74BA"/>
    <w:pPr>
      <w:pageBreakBefore/>
      <w:numPr>
        <w:numId w:val="12"/>
      </w:numPr>
    </w:pPr>
  </w:style>
  <w:style w:type="numbering" w:customStyle="1" w:styleId="AppendixNumbers">
    <w:name w:val="Appendix Numbers"/>
    <w:uiPriority w:val="99"/>
    <w:rsid w:val="00DF74BA"/>
    <w:pPr>
      <w:numPr>
        <w:numId w:val="2"/>
      </w:numPr>
    </w:pPr>
  </w:style>
  <w:style w:type="paragraph" w:customStyle="1" w:styleId="Boxed1Text">
    <w:name w:val="Boxed 1 Text"/>
    <w:basedOn w:val="Normal"/>
    <w:uiPriority w:val="29"/>
    <w:qFormat/>
    <w:rsid w:val="00CF70B1"/>
    <w:pPr>
      <w:spacing w:line="240" w:lineRule="atLeast"/>
      <w:ind w:left="284" w:right="284"/>
    </w:pPr>
  </w:style>
  <w:style w:type="paragraph" w:customStyle="1" w:styleId="Boxed1Bullet">
    <w:name w:val="Boxed 1 Bullet"/>
    <w:basedOn w:val="Boxed1Text"/>
    <w:uiPriority w:val="30"/>
    <w:qFormat/>
    <w:rsid w:val="00AF0899"/>
    <w:pPr>
      <w:numPr>
        <w:numId w:val="3"/>
      </w:numPr>
    </w:pPr>
  </w:style>
  <w:style w:type="paragraph" w:customStyle="1" w:styleId="Boxed1Heading">
    <w:name w:val="Boxed 1 Heading"/>
    <w:basedOn w:val="Boxed1Text"/>
    <w:uiPriority w:val="29"/>
    <w:qFormat/>
    <w:rsid w:val="002539E2"/>
    <w:pPr>
      <w:keepNext/>
    </w:pPr>
    <w:rPr>
      <w:rFonts w:asciiTheme="minorHAnsi" w:hAnsiTheme="minorHAnsi"/>
      <w:b/>
      <w:sz w:val="22"/>
    </w:rPr>
  </w:style>
  <w:style w:type="paragraph" w:customStyle="1" w:styleId="Boxed2Text">
    <w:name w:val="Boxed 2 Text"/>
    <w:basedOn w:val="Boxed1Text"/>
    <w:uiPriority w:val="31"/>
    <w:qFormat/>
    <w:rsid w:val="00CF70B1"/>
    <w:rPr>
      <w:color w:val="FFFFFF" w:themeColor="background1"/>
    </w:rPr>
  </w:style>
  <w:style w:type="paragraph" w:customStyle="1" w:styleId="Boxed2Bullet">
    <w:name w:val="Boxed 2 Bullet"/>
    <w:basedOn w:val="Boxed2Text"/>
    <w:uiPriority w:val="32"/>
    <w:qFormat/>
    <w:rsid w:val="00AF0899"/>
    <w:pPr>
      <w:numPr>
        <w:ilvl w:val="1"/>
        <w:numId w:val="3"/>
      </w:numPr>
    </w:pPr>
  </w:style>
  <w:style w:type="paragraph" w:customStyle="1" w:styleId="Boxed2Heading">
    <w:name w:val="Boxed 2 Heading"/>
    <w:basedOn w:val="Boxed2Text"/>
    <w:uiPriority w:val="31"/>
    <w:qFormat/>
    <w:rsid w:val="002539E2"/>
    <w:pPr>
      <w:keepNext/>
    </w:pPr>
    <w:rPr>
      <w:rFonts w:asciiTheme="minorHAnsi" w:hAnsiTheme="minorHAnsi"/>
      <w:b/>
      <w:sz w:val="22"/>
    </w:rPr>
  </w:style>
  <w:style w:type="numbering" w:customStyle="1" w:styleId="BoxedBullets">
    <w:name w:val="Boxed Bullets"/>
    <w:uiPriority w:val="99"/>
    <w:rsid w:val="00AF0899"/>
    <w:pPr>
      <w:numPr>
        <w:numId w:val="4"/>
      </w:numPr>
    </w:pPr>
  </w:style>
  <w:style w:type="paragraph" w:customStyle="1" w:styleId="Bullet1">
    <w:name w:val="Bullet 1"/>
    <w:basedOn w:val="Normal"/>
    <w:uiPriority w:val="2"/>
    <w:qFormat/>
    <w:rsid w:val="007E56F6"/>
    <w:pPr>
      <w:numPr>
        <w:numId w:val="13"/>
      </w:numPr>
      <w:spacing w:before="60"/>
    </w:pPr>
  </w:style>
  <w:style w:type="paragraph" w:customStyle="1" w:styleId="Bullet2">
    <w:name w:val="Bullet 2"/>
    <w:basedOn w:val="Normal"/>
    <w:uiPriority w:val="2"/>
    <w:qFormat/>
    <w:rsid w:val="007E56F6"/>
    <w:pPr>
      <w:numPr>
        <w:ilvl w:val="1"/>
        <w:numId w:val="13"/>
      </w:numPr>
      <w:spacing w:before="60"/>
    </w:pPr>
  </w:style>
  <w:style w:type="paragraph" w:customStyle="1" w:styleId="Bullet3">
    <w:name w:val="Bullet 3"/>
    <w:basedOn w:val="Normal"/>
    <w:uiPriority w:val="2"/>
    <w:qFormat/>
    <w:rsid w:val="007E56F6"/>
    <w:pPr>
      <w:numPr>
        <w:ilvl w:val="2"/>
        <w:numId w:val="13"/>
      </w:numPr>
      <w:spacing w:before="60"/>
    </w:pPr>
  </w:style>
  <w:style w:type="paragraph" w:styleId="Caption">
    <w:name w:val="caption"/>
    <w:basedOn w:val="Normal"/>
    <w:next w:val="Normal"/>
    <w:uiPriority w:val="19"/>
    <w:qFormat/>
    <w:rsid w:val="00AF0899"/>
    <w:pPr>
      <w:spacing w:before="0" w:after="200"/>
    </w:pPr>
    <w:rPr>
      <w:rFonts w:asciiTheme="majorHAnsi" w:hAnsiTheme="majorHAnsi"/>
      <w:iCs/>
      <w:caps/>
      <w:sz w:val="16"/>
      <w:szCs w:val="18"/>
    </w:rPr>
  </w:style>
  <w:style w:type="table" w:styleId="GridTable5Dark-Accent1">
    <w:name w:val="Grid Table 5 Dark Accent 1"/>
    <w:basedOn w:val="TableNormal"/>
    <w:uiPriority w:val="50"/>
    <w:rsid w:val="00AF0899"/>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DDC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45D0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45D0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45D0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45D00" w:themeFill="accent1"/>
      </w:tcPr>
    </w:tblStylePr>
    <w:tblStylePr w:type="band1Vert">
      <w:tblPr/>
      <w:tcPr>
        <w:shd w:val="clear" w:color="auto" w:fill="FFBB87" w:themeFill="accent1" w:themeFillTint="66"/>
      </w:tcPr>
    </w:tblStylePr>
    <w:tblStylePr w:type="band1Horz">
      <w:tblPr/>
      <w:tcPr>
        <w:shd w:val="clear" w:color="auto" w:fill="FFBB87" w:themeFill="accent1" w:themeFillTint="66"/>
      </w:tcPr>
    </w:tblStylePr>
  </w:style>
  <w:style w:type="table" w:customStyle="1" w:styleId="DefaultTable1">
    <w:name w:val="Default Table 1"/>
    <w:basedOn w:val="GridTable5Dark-Accent1"/>
    <w:uiPriority w:val="99"/>
    <w:rsid w:val="003C56FE"/>
    <w:pPr>
      <w:spacing w:before="60" w:after="60"/>
    </w:pPr>
    <w:tblPr>
      <w:tblBorders>
        <w:top w:val="none" w:sz="0" w:space="0" w:color="auto"/>
        <w:left w:val="none" w:sz="0" w:space="0" w:color="auto"/>
        <w:bottom w:val="single" w:sz="4" w:space="0" w:color="707372" w:themeColor="text2"/>
        <w:right w:val="none" w:sz="0" w:space="0" w:color="auto"/>
        <w:insideH w:val="single" w:sz="4" w:space="0" w:color="707372" w:themeColor="text2"/>
        <w:insideV w:val="none" w:sz="0" w:space="0" w:color="auto"/>
      </w:tblBorders>
      <w:tblCellMar>
        <w:top w:w="57" w:type="dxa"/>
        <w:bottom w:w="57" w:type="dxa"/>
      </w:tblCellMar>
    </w:tblPr>
    <w:tcPr>
      <w:shd w:val="clear" w:color="auto" w:fill="auto"/>
    </w:tcPr>
    <w:tblStylePr w:type="firstRow">
      <w:pPr>
        <w:wordWrap/>
        <w:spacing w:beforeLines="0" w:before="60" w:beforeAutospacing="0" w:afterLines="0" w:after="60" w:afterAutospacing="0" w:line="240" w:lineRule="auto"/>
      </w:pPr>
      <w:rPr>
        <w:rFonts w:asciiTheme="minorHAnsi" w:hAnsiTheme="minorHAnsi"/>
        <w:b/>
        <w:bCs/>
        <w:caps w:val="0"/>
        <w:smallCaps w:val="0"/>
        <w:color w:val="FFFFFF" w:themeColor="background1"/>
        <w:sz w:val="18"/>
      </w:rPr>
      <w:tblPr/>
      <w:tcPr>
        <w:tcBorders>
          <w:top w:val="nil"/>
          <w:left w:val="nil"/>
          <w:bottom w:val="single" w:sz="4" w:space="0" w:color="707372" w:themeColor="text2"/>
          <w:right w:val="nil"/>
          <w:insideH w:val="single" w:sz="4" w:space="0" w:color="707372" w:themeColor="text2"/>
          <w:insideV w:val="nil"/>
        </w:tcBorders>
        <w:shd w:val="clear" w:color="auto" w:fill="D45D00" w:themeFill="accent1"/>
      </w:tcPr>
    </w:tblStylePr>
    <w:tblStylePr w:type="lastRow">
      <w:rPr>
        <w:b/>
        <w:bCs/>
        <w:color w:val="000000" w:themeColor="text1"/>
      </w:rPr>
      <w:tblPr/>
      <w:tcPr>
        <w:tcBorders>
          <w:top w:val="single" w:sz="4" w:space="0" w:color="707372" w:themeColor="text2"/>
          <w:left w:val="nil"/>
          <w:bottom w:val="single" w:sz="4" w:space="0" w:color="707372" w:themeColor="text2"/>
          <w:right w:val="nil"/>
          <w:insideH w:val="single" w:sz="4" w:space="0" w:color="707372" w:themeColor="text2"/>
          <w:insideV w:val="nil"/>
        </w:tcBorders>
        <w:shd w:val="clear" w:color="auto" w:fill="BFBFBF" w:themeFill="background1" w:themeFillShade="BF"/>
      </w:tcPr>
    </w:tblStylePr>
    <w:tblStylePr w:type="firstCol">
      <w:rPr>
        <w:b/>
        <w:bCs/>
        <w:color w:val="000000" w:themeColor="text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45D00" w:themeFill="accent1"/>
      </w:tcPr>
    </w:tblStylePr>
    <w:tblStylePr w:type="lastCol">
      <w:pPr>
        <w:jc w:val="right"/>
      </w:pPr>
      <w:rPr>
        <w:b/>
        <w:bCs/>
        <w:color w:val="000000" w:themeColor="text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45D00" w:themeFill="accent1"/>
      </w:tcPr>
    </w:tblStylePr>
    <w:tblStylePr w:type="band1Vert">
      <w:tblPr/>
      <w:tcPr>
        <w:shd w:val="clear" w:color="auto" w:fill="FFFFFF" w:themeFill="background1"/>
      </w:tcPr>
    </w:tblStylePr>
    <w:tblStylePr w:type="band2Vert">
      <w:tblPr/>
      <w:tcPr>
        <w:shd w:val="clear" w:color="auto" w:fill="EEEDED" w:themeFill="background2"/>
      </w:tcPr>
    </w:tblStylePr>
    <w:tblStylePr w:type="band1Horz">
      <w:tblPr/>
      <w:tcPr>
        <w:shd w:val="clear" w:color="auto" w:fill="FFFFFF" w:themeFill="background1"/>
      </w:tcPr>
    </w:tblStylePr>
    <w:tblStylePr w:type="band2Horz">
      <w:tblPr/>
      <w:tcPr>
        <w:shd w:val="clear" w:color="auto" w:fill="EEEDED" w:themeFill="background2"/>
      </w:tcPr>
    </w:tblStylePr>
  </w:style>
  <w:style w:type="table" w:customStyle="1" w:styleId="DefaultTable2">
    <w:name w:val="Default Table 2"/>
    <w:basedOn w:val="TableNormal"/>
    <w:uiPriority w:val="99"/>
    <w:rsid w:val="002539E2"/>
    <w:pPr>
      <w:spacing w:before="60"/>
    </w:pPr>
    <w:tblPr>
      <w:tblStyleRowBandSize w:val="1"/>
      <w:tblStyleColBandSize w:val="1"/>
      <w:tblBorders>
        <w:top w:val="single" w:sz="4" w:space="0" w:color="707372" w:themeColor="text2"/>
        <w:left w:val="single" w:sz="4" w:space="0" w:color="707372" w:themeColor="text2"/>
        <w:bottom w:val="single" w:sz="4" w:space="0" w:color="707372" w:themeColor="text2"/>
        <w:right w:val="single" w:sz="4" w:space="0" w:color="707372" w:themeColor="text2"/>
        <w:insideH w:val="single" w:sz="4" w:space="0" w:color="707372" w:themeColor="text2"/>
        <w:insideV w:val="single" w:sz="4" w:space="0" w:color="707372" w:themeColor="text2"/>
      </w:tblBorders>
      <w:tblCellMar>
        <w:top w:w="28" w:type="dxa"/>
        <w:left w:w="57" w:type="dxa"/>
        <w:bottom w:w="28" w:type="dxa"/>
        <w:right w:w="57" w:type="dxa"/>
      </w:tblCellMar>
    </w:tblPr>
    <w:tcPr>
      <w:shd w:val="clear" w:color="auto" w:fill="EEEDED" w:themeFill="background2"/>
    </w:tcPr>
    <w:tblStylePr w:type="firstRow">
      <w:rPr>
        <w:b/>
      </w:rPr>
      <w:tblPr/>
      <w:tcPr>
        <w:shd w:val="clear" w:color="auto" w:fill="EEEDED" w:themeFill="background2"/>
      </w:tcPr>
    </w:tblStylePr>
    <w:tblStylePr w:type="lastRow">
      <w:rPr>
        <w:b/>
      </w:rPr>
      <w:tblPr/>
      <w:tcPr>
        <w:shd w:val="clear" w:color="auto" w:fill="EEEDED" w:themeFill="background2"/>
      </w:tcPr>
    </w:tblStylePr>
    <w:tblStylePr w:type="firstCol">
      <w:rPr>
        <w:b/>
      </w:rPr>
      <w:tblPr/>
      <w:tcPr>
        <w:shd w:val="clear" w:color="auto" w:fill="EEEDED" w:themeFill="background2"/>
      </w:tcPr>
    </w:tblStylePr>
    <w:tblStylePr w:type="lastCol">
      <w:rPr>
        <w:b/>
      </w:rPr>
      <w:tblPr/>
      <w:tcPr>
        <w:shd w:val="clear" w:color="auto" w:fill="EEEDED" w:themeFill="background2"/>
      </w:tcPr>
    </w:tblStylePr>
    <w:tblStylePr w:type="band1Vert">
      <w:tblPr/>
      <w:tcPr>
        <w:shd w:val="clear" w:color="auto" w:fill="FFFFFF" w:themeFill="background1"/>
      </w:tcPr>
    </w:tblStylePr>
    <w:tblStylePr w:type="band2Vert">
      <w:tblPr/>
      <w:tcPr>
        <w:shd w:val="clear" w:color="auto" w:fill="EEEDED" w:themeFill="background2"/>
      </w:tcPr>
    </w:tblStylePr>
    <w:tblStylePr w:type="band1Horz">
      <w:tblPr/>
      <w:tcPr>
        <w:shd w:val="clear" w:color="auto" w:fill="FFFFFF" w:themeFill="background1"/>
      </w:tcPr>
    </w:tblStylePr>
    <w:tblStylePr w:type="band2Horz">
      <w:tblPr/>
      <w:tcPr>
        <w:shd w:val="clear" w:color="auto" w:fill="EEEDED" w:themeFill="background2"/>
      </w:tcPr>
    </w:tblStylePr>
  </w:style>
  <w:style w:type="character" w:styleId="Emphasis">
    <w:name w:val="Emphasis"/>
    <w:basedOn w:val="DefaultParagraphFont"/>
    <w:uiPriority w:val="33"/>
    <w:qFormat/>
    <w:rsid w:val="00AF0899"/>
    <w:rPr>
      <w:i/>
      <w:iCs/>
    </w:rPr>
  </w:style>
  <w:style w:type="numbering" w:customStyle="1" w:styleId="FigureNumbers">
    <w:name w:val="Figure Numbers"/>
    <w:uiPriority w:val="99"/>
    <w:rsid w:val="002539E2"/>
    <w:pPr>
      <w:numPr>
        <w:numId w:val="5"/>
      </w:numPr>
    </w:pPr>
  </w:style>
  <w:style w:type="paragraph" w:customStyle="1" w:styleId="FigureTitle">
    <w:name w:val="Figure Title"/>
    <w:basedOn w:val="Normal"/>
    <w:uiPriority w:val="12"/>
    <w:qFormat/>
    <w:rsid w:val="002539E2"/>
    <w:pPr>
      <w:keepNext/>
      <w:numPr>
        <w:numId w:val="15"/>
      </w:numPr>
      <w:spacing w:before="240"/>
    </w:pPr>
  </w:style>
  <w:style w:type="character" w:styleId="FollowedHyperlink">
    <w:name w:val="FollowedHyperlink"/>
    <w:basedOn w:val="DefaultParagraphFont"/>
    <w:uiPriority w:val="99"/>
    <w:rsid w:val="00AF0899"/>
    <w:rPr>
      <w:color w:val="0070C0"/>
      <w:u w:val="single"/>
    </w:rPr>
  </w:style>
  <w:style w:type="character" w:styleId="FootnoteReference">
    <w:name w:val="footnote reference"/>
    <w:basedOn w:val="DefaultParagraphFont"/>
    <w:uiPriority w:val="99"/>
    <w:rsid w:val="00AF0899"/>
    <w:rPr>
      <w:vertAlign w:val="superscript"/>
    </w:rPr>
  </w:style>
  <w:style w:type="paragraph" w:styleId="FootnoteText">
    <w:name w:val="footnote text"/>
    <w:basedOn w:val="Normal"/>
    <w:link w:val="FootnoteTextChar"/>
    <w:uiPriority w:val="99"/>
    <w:rsid w:val="00AF0899"/>
    <w:pPr>
      <w:spacing w:before="60"/>
    </w:pPr>
    <w:rPr>
      <w:sz w:val="18"/>
    </w:rPr>
  </w:style>
  <w:style w:type="character" w:customStyle="1" w:styleId="FootnoteTextChar">
    <w:name w:val="Footnote Text Char"/>
    <w:basedOn w:val="DefaultParagraphFont"/>
    <w:link w:val="FootnoteText"/>
    <w:uiPriority w:val="99"/>
    <w:rsid w:val="00AF0899"/>
    <w:rPr>
      <w:color w:val="000000" w:themeColor="text1"/>
      <w:sz w:val="18"/>
      <w:szCs w:val="20"/>
    </w:rPr>
  </w:style>
  <w:style w:type="character" w:customStyle="1" w:styleId="Heading1Char">
    <w:name w:val="Heading 1 Char"/>
    <w:basedOn w:val="DefaultParagraphFont"/>
    <w:link w:val="Heading1"/>
    <w:uiPriority w:val="9"/>
    <w:rsid w:val="00F72063"/>
    <w:rPr>
      <w:rFonts w:asciiTheme="majorHAnsi" w:eastAsiaTheme="majorEastAsia" w:hAnsiTheme="majorHAnsi" w:cstheme="majorBidi"/>
      <w:color w:val="D45D00" w:themeColor="accent1"/>
      <w:sz w:val="50"/>
      <w:szCs w:val="32"/>
    </w:rPr>
  </w:style>
  <w:style w:type="paragraph" w:customStyle="1" w:styleId="Heading1Numbered">
    <w:name w:val="Heading 1 Numbered"/>
    <w:basedOn w:val="Heading1"/>
    <w:uiPriority w:val="10"/>
    <w:qFormat/>
    <w:rsid w:val="00995196"/>
    <w:pPr>
      <w:numPr>
        <w:numId w:val="6"/>
      </w:numPr>
      <w:ind w:left="851" w:hanging="851"/>
    </w:pPr>
  </w:style>
  <w:style w:type="paragraph" w:customStyle="1" w:styleId="Heading2Numbered">
    <w:name w:val="Heading 2 Numbered"/>
    <w:basedOn w:val="Heading2"/>
    <w:uiPriority w:val="10"/>
    <w:qFormat/>
    <w:rsid w:val="00995196"/>
    <w:pPr>
      <w:numPr>
        <w:ilvl w:val="1"/>
        <w:numId w:val="6"/>
      </w:numPr>
      <w:ind w:left="1134" w:hanging="1134"/>
    </w:pPr>
  </w:style>
  <w:style w:type="character" w:customStyle="1" w:styleId="Heading3Char">
    <w:name w:val="Heading 3 Char"/>
    <w:basedOn w:val="DefaultParagraphFont"/>
    <w:link w:val="Heading3"/>
    <w:uiPriority w:val="9"/>
    <w:rsid w:val="002539E2"/>
    <w:rPr>
      <w:rFonts w:eastAsiaTheme="majorEastAsia" w:cstheme="majorBidi"/>
      <w:color w:val="D45D00" w:themeColor="accent1"/>
      <w:sz w:val="24"/>
      <w:szCs w:val="24"/>
    </w:rPr>
  </w:style>
  <w:style w:type="paragraph" w:customStyle="1" w:styleId="Heading3Numbered">
    <w:name w:val="Heading 3 Numbered"/>
    <w:basedOn w:val="Heading3"/>
    <w:uiPriority w:val="10"/>
    <w:qFormat/>
    <w:rsid w:val="00995196"/>
    <w:pPr>
      <w:numPr>
        <w:ilvl w:val="2"/>
        <w:numId w:val="6"/>
      </w:numPr>
      <w:ind w:left="1134" w:hanging="1134"/>
    </w:pPr>
  </w:style>
  <w:style w:type="character" w:customStyle="1" w:styleId="Heading4Char">
    <w:name w:val="Heading 4 Char"/>
    <w:basedOn w:val="DefaultParagraphFont"/>
    <w:link w:val="Heading4"/>
    <w:uiPriority w:val="9"/>
    <w:rsid w:val="0067310F"/>
    <w:rPr>
      <w:rFonts w:ascii="Work Sans Medium" w:eastAsiaTheme="majorEastAsia" w:hAnsi="Work Sans Medium" w:cstheme="majorBidi"/>
      <w:iCs/>
    </w:rPr>
  </w:style>
  <w:style w:type="paragraph" w:customStyle="1" w:styleId="Heading4Numbered">
    <w:name w:val="Heading 4 Numbered"/>
    <w:basedOn w:val="Heading4"/>
    <w:uiPriority w:val="10"/>
    <w:unhideWhenUsed/>
    <w:qFormat/>
    <w:rsid w:val="00995196"/>
    <w:pPr>
      <w:numPr>
        <w:ilvl w:val="3"/>
        <w:numId w:val="6"/>
      </w:numPr>
      <w:ind w:left="1418" w:hanging="1418"/>
    </w:pPr>
  </w:style>
  <w:style w:type="character" w:customStyle="1" w:styleId="Heading5Char">
    <w:name w:val="Heading 5 Char"/>
    <w:basedOn w:val="DefaultParagraphFont"/>
    <w:link w:val="Heading5"/>
    <w:uiPriority w:val="9"/>
    <w:rsid w:val="002539E2"/>
    <w:rPr>
      <w:rFonts w:eastAsiaTheme="majorEastAsia" w:cstheme="majorBidi"/>
      <w:color w:val="D45D00" w:themeColor="accent1"/>
    </w:rPr>
  </w:style>
  <w:style w:type="character" w:customStyle="1" w:styleId="Heading6Char">
    <w:name w:val="Heading 6 Char"/>
    <w:basedOn w:val="DefaultParagraphFont"/>
    <w:link w:val="Heading6"/>
    <w:uiPriority w:val="9"/>
    <w:rsid w:val="00E06B80"/>
    <w:rPr>
      <w:rFonts w:eastAsiaTheme="majorEastAsia" w:cstheme="majorBidi"/>
      <w:b/>
      <w:i/>
    </w:rPr>
  </w:style>
  <w:style w:type="character" w:customStyle="1" w:styleId="Heading7Char">
    <w:name w:val="Heading 7 Char"/>
    <w:basedOn w:val="DefaultParagraphFont"/>
    <w:link w:val="Heading7"/>
    <w:uiPriority w:val="9"/>
    <w:rsid w:val="00E06B80"/>
    <w:rPr>
      <w:rFonts w:eastAsiaTheme="majorEastAsia" w:cstheme="majorBidi"/>
      <w:i/>
      <w:iCs/>
    </w:rPr>
  </w:style>
  <w:style w:type="character" w:styleId="Hyperlink">
    <w:name w:val="Hyperlink"/>
    <w:basedOn w:val="DefaultParagraphFont"/>
    <w:uiPriority w:val="99"/>
    <w:unhideWhenUsed/>
    <w:rsid w:val="0067310F"/>
    <w:rPr>
      <w:color w:val="707372" w:themeColor="text2"/>
      <w:u w:val="single"/>
    </w:rPr>
  </w:style>
  <w:style w:type="character" w:styleId="IntenseEmphasis">
    <w:name w:val="Intense Emphasis"/>
    <w:basedOn w:val="DefaultParagraphFont"/>
    <w:uiPriority w:val="33"/>
    <w:qFormat/>
    <w:rsid w:val="00AF0899"/>
    <w:rPr>
      <w:b/>
      <w:i/>
      <w:iCs/>
      <w:color w:val="000000" w:themeColor="text1"/>
    </w:rPr>
  </w:style>
  <w:style w:type="paragraph" w:customStyle="1" w:styleId="IntroPara">
    <w:name w:val="Intro Para"/>
    <w:basedOn w:val="Normal"/>
    <w:uiPriority w:val="1"/>
    <w:qFormat/>
    <w:rsid w:val="002539E2"/>
    <w:pPr>
      <w:spacing w:before="240" w:after="240" w:line="400" w:lineRule="atLeast"/>
      <w:contextualSpacing/>
    </w:pPr>
    <w:rPr>
      <w:rFonts w:asciiTheme="minorHAnsi" w:hAnsiTheme="minorHAnsi"/>
      <w:color w:val="D45D00" w:themeColor="accent1"/>
      <w:sz w:val="24"/>
    </w:rPr>
  </w:style>
  <w:style w:type="numbering" w:customStyle="1" w:styleId="List1Numbered">
    <w:name w:val="List 1 Numbered"/>
    <w:uiPriority w:val="99"/>
    <w:rsid w:val="0067310F"/>
    <w:pPr>
      <w:numPr>
        <w:numId w:val="7"/>
      </w:numPr>
    </w:pPr>
  </w:style>
  <w:style w:type="paragraph" w:customStyle="1" w:styleId="List1Numbered1">
    <w:name w:val="List 1 Numbered 1"/>
    <w:basedOn w:val="Normal"/>
    <w:uiPriority w:val="2"/>
    <w:qFormat/>
    <w:rsid w:val="00995196"/>
    <w:pPr>
      <w:numPr>
        <w:numId w:val="14"/>
      </w:numPr>
      <w:ind w:left="454" w:hanging="454"/>
    </w:pPr>
  </w:style>
  <w:style w:type="paragraph" w:customStyle="1" w:styleId="List1Numbered2">
    <w:name w:val="List 1 Numbered 2"/>
    <w:basedOn w:val="Normal"/>
    <w:uiPriority w:val="2"/>
    <w:qFormat/>
    <w:rsid w:val="0067310F"/>
    <w:pPr>
      <w:numPr>
        <w:ilvl w:val="1"/>
        <w:numId w:val="14"/>
      </w:numPr>
    </w:pPr>
  </w:style>
  <w:style w:type="paragraph" w:customStyle="1" w:styleId="List1Numbered3">
    <w:name w:val="List 1 Numbered 3"/>
    <w:basedOn w:val="Normal"/>
    <w:uiPriority w:val="2"/>
    <w:qFormat/>
    <w:rsid w:val="0067310F"/>
    <w:pPr>
      <w:numPr>
        <w:ilvl w:val="2"/>
        <w:numId w:val="14"/>
      </w:numPr>
    </w:pPr>
  </w:style>
  <w:style w:type="paragraph" w:styleId="NoSpacing">
    <w:name w:val="No Spacing"/>
    <w:uiPriority w:val="1"/>
    <w:qFormat/>
    <w:rsid w:val="00E06B80"/>
    <w:pPr>
      <w:contextualSpacing/>
    </w:pPr>
  </w:style>
  <w:style w:type="paragraph" w:customStyle="1" w:styleId="NormalIndent5mm">
    <w:name w:val="Normal Indent 5mm"/>
    <w:basedOn w:val="Normal"/>
    <w:qFormat/>
    <w:rsid w:val="00AF0899"/>
    <w:pPr>
      <w:ind w:left="284"/>
    </w:pPr>
  </w:style>
  <w:style w:type="numbering" w:customStyle="1" w:styleId="NumberedHeadings">
    <w:name w:val="Numbered Headings"/>
    <w:uiPriority w:val="99"/>
    <w:rsid w:val="003449A0"/>
    <w:pPr>
      <w:numPr>
        <w:numId w:val="8"/>
      </w:numPr>
    </w:pPr>
  </w:style>
  <w:style w:type="paragraph" w:customStyle="1" w:styleId="PullOut">
    <w:name w:val="Pull Out"/>
    <w:basedOn w:val="Normal"/>
    <w:uiPriority w:val="22"/>
    <w:qFormat/>
    <w:rsid w:val="002539E2"/>
    <w:pPr>
      <w:spacing w:before="240" w:after="240" w:line="340" w:lineRule="atLeast"/>
    </w:pPr>
    <w:rPr>
      <w:rFonts w:asciiTheme="minorHAnsi" w:hAnsiTheme="minorHAnsi"/>
      <w:color w:val="707372" w:themeColor="text2"/>
      <w:sz w:val="28"/>
    </w:rPr>
  </w:style>
  <w:style w:type="paragraph" w:customStyle="1" w:styleId="SourceNotes">
    <w:name w:val="Source Notes"/>
    <w:basedOn w:val="Normal"/>
    <w:uiPriority w:val="21"/>
    <w:qFormat/>
    <w:rsid w:val="002539E2"/>
    <w:pPr>
      <w:spacing w:before="60" w:line="200" w:lineRule="atLeast"/>
    </w:pPr>
    <w:rPr>
      <w:sz w:val="16"/>
    </w:rPr>
  </w:style>
  <w:style w:type="paragraph" w:customStyle="1" w:styleId="SourceNotesHeading">
    <w:name w:val="Source Notes Heading"/>
    <w:basedOn w:val="SourceNotes"/>
    <w:uiPriority w:val="20"/>
    <w:qFormat/>
    <w:rsid w:val="002539E2"/>
    <w:pPr>
      <w:spacing w:before="120"/>
    </w:pPr>
    <w:rPr>
      <w:rFonts w:asciiTheme="majorHAnsi" w:hAnsiTheme="majorHAnsi"/>
      <w:b/>
    </w:rPr>
  </w:style>
  <w:style w:type="paragraph" w:customStyle="1" w:styleId="SourceNotesNumbered">
    <w:name w:val="Source Notes Numbered"/>
    <w:basedOn w:val="SourceNotes"/>
    <w:uiPriority w:val="21"/>
    <w:qFormat/>
    <w:rsid w:val="00AF0899"/>
    <w:pPr>
      <w:numPr>
        <w:numId w:val="9"/>
      </w:numPr>
    </w:pPr>
  </w:style>
  <w:style w:type="character" w:styleId="Strong">
    <w:name w:val="Strong"/>
    <w:basedOn w:val="DefaultParagraphFont"/>
    <w:uiPriority w:val="33"/>
    <w:qFormat/>
    <w:rsid w:val="00AF0899"/>
    <w:rPr>
      <w:b/>
      <w:bCs/>
    </w:rPr>
  </w:style>
  <w:style w:type="paragraph" w:styleId="Subtitle">
    <w:name w:val="Subtitle"/>
    <w:basedOn w:val="Normal"/>
    <w:next w:val="Normal"/>
    <w:link w:val="SubtitleChar"/>
    <w:uiPriority w:val="23"/>
    <w:qFormat/>
    <w:rsid w:val="006D1F39"/>
    <w:pPr>
      <w:keepLines/>
      <w:numPr>
        <w:ilvl w:val="1"/>
      </w:numPr>
      <w:spacing w:before="600" w:after="360" w:line="460" w:lineRule="atLeast"/>
      <w:contextualSpacing/>
    </w:pPr>
    <w:rPr>
      <w:rFonts w:asciiTheme="minorHAnsi" w:eastAsiaTheme="minorEastAsia" w:hAnsiTheme="minorHAnsi"/>
      <w:sz w:val="38"/>
      <w:szCs w:val="22"/>
    </w:rPr>
  </w:style>
  <w:style w:type="character" w:customStyle="1" w:styleId="SubtitleChar">
    <w:name w:val="Subtitle Char"/>
    <w:basedOn w:val="DefaultParagraphFont"/>
    <w:link w:val="Subtitle"/>
    <w:uiPriority w:val="23"/>
    <w:rsid w:val="006D1F39"/>
    <w:rPr>
      <w:rFonts w:eastAsiaTheme="minorEastAsia"/>
      <w:sz w:val="38"/>
      <w:szCs w:val="22"/>
    </w:rPr>
  </w:style>
  <w:style w:type="table" w:styleId="TableGrid">
    <w:name w:val="Table Grid"/>
    <w:basedOn w:val="TableNormal"/>
    <w:uiPriority w:val="39"/>
    <w:rsid w:val="00AF089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Numbers">
    <w:name w:val="Table Numbers"/>
    <w:uiPriority w:val="99"/>
    <w:rsid w:val="002539E2"/>
    <w:pPr>
      <w:numPr>
        <w:numId w:val="10"/>
      </w:numPr>
    </w:pPr>
  </w:style>
  <w:style w:type="paragraph" w:customStyle="1" w:styleId="TableTitle">
    <w:name w:val="Table Title"/>
    <w:basedOn w:val="FigureTitle"/>
    <w:uiPriority w:val="12"/>
    <w:qFormat/>
    <w:rsid w:val="002539E2"/>
    <w:pPr>
      <w:numPr>
        <w:numId w:val="16"/>
      </w:numPr>
    </w:pPr>
  </w:style>
  <w:style w:type="paragraph" w:styleId="Title">
    <w:name w:val="Title"/>
    <w:basedOn w:val="Normal"/>
    <w:next w:val="Normal"/>
    <w:link w:val="TitleChar"/>
    <w:uiPriority w:val="22"/>
    <w:qFormat/>
    <w:rsid w:val="00FA424B"/>
    <w:pPr>
      <w:keepLines/>
      <w:spacing w:before="0" w:after="600" w:line="800" w:lineRule="atLeast"/>
      <w:contextualSpacing/>
      <w:outlineLvl w:val="0"/>
    </w:pPr>
    <w:rPr>
      <w:rFonts w:asciiTheme="majorHAnsi" w:eastAsiaTheme="majorEastAsia" w:hAnsiTheme="majorHAnsi" w:cstheme="majorBidi"/>
      <w:color w:val="D45D00" w:themeColor="accent1"/>
      <w:kern w:val="28"/>
      <w:sz w:val="66"/>
      <w:szCs w:val="56"/>
    </w:rPr>
  </w:style>
  <w:style w:type="character" w:customStyle="1" w:styleId="TitleChar">
    <w:name w:val="Title Char"/>
    <w:basedOn w:val="DefaultParagraphFont"/>
    <w:link w:val="Title"/>
    <w:uiPriority w:val="22"/>
    <w:rsid w:val="00FA424B"/>
    <w:rPr>
      <w:rFonts w:asciiTheme="majorHAnsi" w:eastAsiaTheme="majorEastAsia" w:hAnsiTheme="majorHAnsi" w:cstheme="majorBidi"/>
      <w:color w:val="D45D00" w:themeColor="accent1"/>
      <w:kern w:val="28"/>
      <w:sz w:val="66"/>
      <w:szCs w:val="56"/>
    </w:rPr>
  </w:style>
  <w:style w:type="paragraph" w:styleId="TOC1">
    <w:name w:val="toc 1"/>
    <w:basedOn w:val="Normal"/>
    <w:next w:val="Normal"/>
    <w:autoRedefine/>
    <w:uiPriority w:val="39"/>
    <w:rsid w:val="00705408"/>
    <w:pPr>
      <w:keepNext/>
      <w:tabs>
        <w:tab w:val="right" w:pos="9628"/>
      </w:tabs>
      <w:spacing w:before="180" w:after="120" w:line="400" w:lineRule="atLeast"/>
      <w:ind w:left="567" w:hanging="567"/>
    </w:pPr>
    <w:rPr>
      <w:rFonts w:asciiTheme="minorHAnsi" w:hAnsiTheme="minorHAnsi"/>
      <w:color w:val="707372" w:themeColor="text2"/>
      <w:sz w:val="32"/>
      <w:u w:val="single" w:color="D45D00" w:themeColor="accent1"/>
    </w:rPr>
  </w:style>
  <w:style w:type="paragraph" w:styleId="TOC2">
    <w:name w:val="toc 2"/>
    <w:basedOn w:val="Normal"/>
    <w:next w:val="Normal"/>
    <w:autoRedefine/>
    <w:uiPriority w:val="39"/>
    <w:rsid w:val="00705408"/>
    <w:pPr>
      <w:tabs>
        <w:tab w:val="right" w:pos="9628"/>
      </w:tabs>
      <w:spacing w:line="360" w:lineRule="atLeast"/>
      <w:ind w:left="851" w:hanging="851"/>
    </w:pPr>
    <w:rPr>
      <w:rFonts w:asciiTheme="minorHAnsi" w:hAnsiTheme="minorHAnsi"/>
      <w:sz w:val="28"/>
    </w:rPr>
  </w:style>
  <w:style w:type="paragraph" w:styleId="TOC3">
    <w:name w:val="toc 3"/>
    <w:basedOn w:val="Normal"/>
    <w:next w:val="Normal"/>
    <w:autoRedefine/>
    <w:uiPriority w:val="39"/>
    <w:rsid w:val="00705408"/>
    <w:pPr>
      <w:tabs>
        <w:tab w:val="right" w:pos="9628"/>
      </w:tabs>
      <w:spacing w:line="360" w:lineRule="atLeast"/>
      <w:ind w:left="851" w:hanging="851"/>
    </w:pPr>
    <w:rPr>
      <w:sz w:val="28"/>
    </w:rPr>
  </w:style>
  <w:style w:type="paragraph" w:styleId="TOC4">
    <w:name w:val="toc 4"/>
    <w:basedOn w:val="Normal"/>
    <w:next w:val="Normal"/>
    <w:autoRedefine/>
    <w:uiPriority w:val="39"/>
    <w:rsid w:val="00AF0899"/>
    <w:pPr>
      <w:tabs>
        <w:tab w:val="right" w:pos="9628"/>
      </w:tabs>
      <w:spacing w:before="60"/>
      <w:ind w:left="1135" w:hanging="851"/>
    </w:pPr>
  </w:style>
  <w:style w:type="paragraph" w:styleId="TOCHeading">
    <w:name w:val="TOC Heading"/>
    <w:basedOn w:val="Heading1"/>
    <w:next w:val="Normal"/>
    <w:uiPriority w:val="39"/>
    <w:qFormat/>
    <w:rsid w:val="00F72063"/>
    <w:pPr>
      <w:spacing w:before="0"/>
      <w:outlineLvl w:val="9"/>
    </w:pPr>
  </w:style>
  <w:style w:type="numbering" w:customStyle="1" w:styleId="DefaultBullets">
    <w:name w:val="Default Bullets"/>
    <w:uiPriority w:val="99"/>
    <w:rsid w:val="0067310F"/>
    <w:pPr>
      <w:numPr>
        <w:numId w:val="11"/>
      </w:numPr>
    </w:pPr>
  </w:style>
  <w:style w:type="paragraph" w:styleId="BalloonText">
    <w:name w:val="Balloon Text"/>
    <w:basedOn w:val="Normal"/>
    <w:link w:val="BalloonTextChar"/>
    <w:uiPriority w:val="99"/>
    <w:semiHidden/>
    <w:unhideWhenUsed/>
    <w:rsid w:val="001F4B53"/>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4B53"/>
    <w:rPr>
      <w:rFonts w:ascii="Segoe UI" w:hAnsi="Segoe UI" w:cs="Segoe UI"/>
      <w:sz w:val="18"/>
      <w:szCs w:val="18"/>
    </w:rPr>
  </w:style>
  <w:style w:type="character" w:styleId="PlaceholderText">
    <w:name w:val="Placeholder Text"/>
    <w:basedOn w:val="DefaultParagraphFont"/>
    <w:uiPriority w:val="99"/>
    <w:semiHidden/>
    <w:rsid w:val="0067310F"/>
    <w:rPr>
      <w:color w:val="808080"/>
    </w:rPr>
  </w:style>
  <w:style w:type="paragraph" w:customStyle="1" w:styleId="VersionNumber">
    <w:name w:val="Version Number"/>
    <w:basedOn w:val="Subtitle"/>
    <w:uiPriority w:val="24"/>
    <w:qFormat/>
    <w:rsid w:val="006D1F39"/>
    <w:pPr>
      <w:spacing w:before="360" w:line="360" w:lineRule="atLeast"/>
    </w:pPr>
    <w:rPr>
      <w:sz w:val="30"/>
    </w:rPr>
  </w:style>
  <w:style w:type="paragraph" w:customStyle="1" w:styleId="CoverDate">
    <w:name w:val="Cover Date"/>
    <w:basedOn w:val="Subtitle"/>
    <w:uiPriority w:val="24"/>
    <w:qFormat/>
    <w:rsid w:val="006D1F39"/>
    <w:pPr>
      <w:spacing w:before="360" w:line="260" w:lineRule="atLeast"/>
    </w:pPr>
    <w:rPr>
      <w:sz w:val="22"/>
    </w:rPr>
  </w:style>
  <w:style w:type="paragraph" w:customStyle="1" w:styleId="TableBullet">
    <w:name w:val="Table Bullet"/>
    <w:basedOn w:val="Bullet1"/>
    <w:uiPriority w:val="2"/>
    <w:qFormat/>
    <w:rsid w:val="00043277"/>
    <w:pPr>
      <w:numPr>
        <w:numId w:val="17"/>
      </w:numPr>
      <w:contextualSpacing/>
    </w:pPr>
  </w:style>
  <w:style w:type="numbering" w:customStyle="1" w:styleId="TableBulletList">
    <w:name w:val="Table Bullet List"/>
    <w:uiPriority w:val="99"/>
    <w:rsid w:val="00043277"/>
    <w:pPr>
      <w:numPr>
        <w:numId w:val="17"/>
      </w:numPr>
    </w:pPr>
  </w:style>
  <w:style w:type="paragraph" w:styleId="ListParagraph">
    <w:name w:val="List Paragraph"/>
    <w:basedOn w:val="Normal"/>
    <w:uiPriority w:val="34"/>
    <w:qFormat/>
    <w:rsid w:val="009458B4"/>
    <w:pPr>
      <w:suppressAutoHyphens w:val="0"/>
      <w:spacing w:before="0" w:after="0" w:line="240" w:lineRule="auto"/>
      <w:ind w:left="720"/>
    </w:pPr>
    <w:rPr>
      <w:rFonts w:ascii="Calibri" w:hAnsi="Calibri" w:cs="Calibri"/>
      <w:color w:val="aut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5373519">
      <w:bodyDiv w:val="1"/>
      <w:marLeft w:val="0"/>
      <w:marRight w:val="0"/>
      <w:marTop w:val="0"/>
      <w:marBottom w:val="0"/>
      <w:divBdr>
        <w:top w:val="none" w:sz="0" w:space="0" w:color="auto"/>
        <w:left w:val="none" w:sz="0" w:space="0" w:color="auto"/>
        <w:bottom w:val="none" w:sz="0" w:space="0" w:color="auto"/>
        <w:right w:val="none" w:sz="0" w:space="0" w:color="auto"/>
      </w:divBdr>
      <w:divsChild>
        <w:div w:id="1958756617">
          <w:marLeft w:val="360"/>
          <w:marRight w:val="0"/>
          <w:marTop w:val="200"/>
          <w:marBottom w:val="0"/>
          <w:divBdr>
            <w:top w:val="none" w:sz="0" w:space="0" w:color="auto"/>
            <w:left w:val="none" w:sz="0" w:space="0" w:color="auto"/>
            <w:bottom w:val="none" w:sz="0" w:space="0" w:color="auto"/>
            <w:right w:val="none" w:sz="0" w:space="0" w:color="auto"/>
          </w:divBdr>
        </w:div>
        <w:div w:id="1853454574">
          <w:marLeft w:val="360"/>
          <w:marRight w:val="0"/>
          <w:marTop w:val="200"/>
          <w:marBottom w:val="0"/>
          <w:divBdr>
            <w:top w:val="none" w:sz="0" w:space="0" w:color="auto"/>
            <w:left w:val="none" w:sz="0" w:space="0" w:color="auto"/>
            <w:bottom w:val="none" w:sz="0" w:space="0" w:color="auto"/>
            <w:right w:val="none" w:sz="0" w:space="0" w:color="auto"/>
          </w:divBdr>
        </w:div>
        <w:div w:id="494416054">
          <w:marLeft w:val="360"/>
          <w:marRight w:val="0"/>
          <w:marTop w:val="200"/>
          <w:marBottom w:val="0"/>
          <w:divBdr>
            <w:top w:val="none" w:sz="0" w:space="0" w:color="auto"/>
            <w:left w:val="none" w:sz="0" w:space="0" w:color="auto"/>
            <w:bottom w:val="none" w:sz="0" w:space="0" w:color="auto"/>
            <w:right w:val="none" w:sz="0" w:space="0" w:color="auto"/>
          </w:divBdr>
        </w:div>
      </w:divsChild>
    </w:div>
    <w:div w:id="1405448094">
      <w:bodyDiv w:val="1"/>
      <w:marLeft w:val="0"/>
      <w:marRight w:val="0"/>
      <w:marTop w:val="0"/>
      <w:marBottom w:val="0"/>
      <w:divBdr>
        <w:top w:val="none" w:sz="0" w:space="0" w:color="auto"/>
        <w:left w:val="none" w:sz="0" w:space="0" w:color="auto"/>
        <w:bottom w:val="none" w:sz="0" w:space="0" w:color="auto"/>
        <w:right w:val="none" w:sz="0" w:space="0" w:color="auto"/>
      </w:divBdr>
      <w:divsChild>
        <w:div w:id="1198199145">
          <w:marLeft w:val="360"/>
          <w:marRight w:val="0"/>
          <w:marTop w:val="200"/>
          <w:marBottom w:val="0"/>
          <w:divBdr>
            <w:top w:val="none" w:sz="0" w:space="0" w:color="auto"/>
            <w:left w:val="none" w:sz="0" w:space="0" w:color="auto"/>
            <w:bottom w:val="none" w:sz="0" w:space="0" w:color="auto"/>
            <w:right w:val="none" w:sz="0" w:space="0" w:color="auto"/>
          </w:divBdr>
        </w:div>
        <w:div w:id="160126774">
          <w:marLeft w:val="360"/>
          <w:marRight w:val="0"/>
          <w:marTop w:val="200"/>
          <w:marBottom w:val="0"/>
          <w:divBdr>
            <w:top w:val="none" w:sz="0" w:space="0" w:color="auto"/>
            <w:left w:val="none" w:sz="0" w:space="0" w:color="auto"/>
            <w:bottom w:val="none" w:sz="0" w:space="0" w:color="auto"/>
            <w:right w:val="none" w:sz="0" w:space="0" w:color="auto"/>
          </w:divBdr>
        </w:div>
        <w:div w:id="1922522978">
          <w:marLeft w:val="360"/>
          <w:marRight w:val="0"/>
          <w:marTop w:val="200"/>
          <w:marBottom w:val="0"/>
          <w:divBdr>
            <w:top w:val="none" w:sz="0" w:space="0" w:color="auto"/>
            <w:left w:val="none" w:sz="0" w:space="0" w:color="auto"/>
            <w:bottom w:val="none" w:sz="0" w:space="0" w:color="auto"/>
            <w:right w:val="none" w:sz="0" w:space="0" w:color="auto"/>
          </w:divBdr>
        </w:div>
      </w:divsChild>
    </w:div>
    <w:div w:id="1575314069">
      <w:bodyDiv w:val="1"/>
      <w:marLeft w:val="0"/>
      <w:marRight w:val="0"/>
      <w:marTop w:val="0"/>
      <w:marBottom w:val="0"/>
      <w:divBdr>
        <w:top w:val="none" w:sz="0" w:space="0" w:color="auto"/>
        <w:left w:val="none" w:sz="0" w:space="0" w:color="auto"/>
        <w:bottom w:val="none" w:sz="0" w:space="0" w:color="auto"/>
        <w:right w:val="none" w:sz="0" w:space="0" w:color="auto"/>
      </w:divBdr>
      <w:divsChild>
        <w:div w:id="1437367147">
          <w:marLeft w:val="360"/>
          <w:marRight w:val="0"/>
          <w:marTop w:val="200"/>
          <w:marBottom w:val="0"/>
          <w:divBdr>
            <w:top w:val="none" w:sz="0" w:space="0" w:color="auto"/>
            <w:left w:val="none" w:sz="0" w:space="0" w:color="auto"/>
            <w:bottom w:val="none" w:sz="0" w:space="0" w:color="auto"/>
            <w:right w:val="none" w:sz="0" w:space="0" w:color="auto"/>
          </w:divBdr>
        </w:div>
        <w:div w:id="1701929368">
          <w:marLeft w:val="360"/>
          <w:marRight w:val="0"/>
          <w:marTop w:val="200"/>
          <w:marBottom w:val="0"/>
          <w:divBdr>
            <w:top w:val="none" w:sz="0" w:space="0" w:color="auto"/>
            <w:left w:val="none" w:sz="0" w:space="0" w:color="auto"/>
            <w:bottom w:val="none" w:sz="0" w:space="0" w:color="auto"/>
            <w:right w:val="none" w:sz="0" w:space="0" w:color="auto"/>
          </w:divBdr>
        </w:div>
        <w:div w:id="758604996">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ckieBeanland\The%20Communication%20Link\The%20Communication%20Link%20-%20Documents\3.%20Corporate\2%20Corporate%20templates\1%20Document%20templates\Generic%20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311D4142AD74D8EBEDBD0E6A87AB77B"/>
        <w:category>
          <w:name w:val="General"/>
          <w:gallery w:val="placeholder"/>
        </w:category>
        <w:types>
          <w:type w:val="bbPlcHdr"/>
        </w:types>
        <w:behaviors>
          <w:behavior w:val="content"/>
        </w:behaviors>
        <w:guid w:val="{0175915A-6EBB-4FBB-89C4-9ACE4BE7C3CC}"/>
      </w:docPartPr>
      <w:docPartBody>
        <w:p w:rsidR="00E048EE" w:rsidRDefault="00E048EE">
          <w:pPr>
            <w:pStyle w:val="0311D4142AD74D8EBEDBD0E6A87AB77B"/>
          </w:pPr>
          <w:r w:rsidRPr="002A49CF">
            <w:rPr>
              <w:rStyle w:val="PlaceholderText"/>
            </w:rPr>
            <w:t>[Title]</w:t>
          </w:r>
        </w:p>
      </w:docPartBody>
    </w:docPart>
    <w:docPart>
      <w:docPartPr>
        <w:name w:val="84F7DEE2154A4F548F56AD4D4AA5F006"/>
        <w:category>
          <w:name w:val="General"/>
          <w:gallery w:val="placeholder"/>
        </w:category>
        <w:types>
          <w:type w:val="bbPlcHdr"/>
        </w:types>
        <w:behaviors>
          <w:behavior w:val="content"/>
        </w:behaviors>
        <w:guid w:val="{F6138EDA-751D-4E2B-A647-E8ED979E5392}"/>
      </w:docPartPr>
      <w:docPartBody>
        <w:p w:rsidR="00E048EE" w:rsidRDefault="00E048EE">
          <w:pPr>
            <w:pStyle w:val="84F7DEE2154A4F548F56AD4D4AA5F006"/>
          </w:pPr>
          <w:r w:rsidRPr="002A49CF">
            <w:rPr>
              <w:rStyle w:val="PlaceholderText"/>
            </w:rPr>
            <w:t>[Status]</w:t>
          </w:r>
        </w:p>
      </w:docPartBody>
    </w:docPart>
    <w:docPart>
      <w:docPartPr>
        <w:name w:val="5F6824EFDAA144E899036F48DC5A58B7"/>
        <w:category>
          <w:name w:val="General"/>
          <w:gallery w:val="placeholder"/>
        </w:category>
        <w:types>
          <w:type w:val="bbPlcHdr"/>
        </w:types>
        <w:behaviors>
          <w:behavior w:val="content"/>
        </w:behaviors>
        <w:guid w:val="{91AB6884-215F-4A7A-9636-85827D78303B}"/>
      </w:docPartPr>
      <w:docPartBody>
        <w:p w:rsidR="00E048EE" w:rsidRDefault="00E048EE">
          <w:pPr>
            <w:pStyle w:val="5F6824EFDAA144E899036F48DC5A58B7"/>
          </w:pPr>
          <w:r w:rsidRPr="002A49CF">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ork Sans Medium">
    <w:altName w:val="Work Sans Medium"/>
    <w:charset w:val="00"/>
    <w:family w:val="auto"/>
    <w:pitch w:val="variable"/>
    <w:sig w:usb0="A00000FF" w:usb1="5000E07B" w:usb2="00000000" w:usb3="00000000" w:csb0="00000193" w:csb1="00000000"/>
  </w:font>
  <w:font w:name="Work Sans">
    <w:charset w:val="00"/>
    <w:family w:val="auto"/>
    <w:pitch w:val="variable"/>
    <w:sig w:usb0="A00000FF" w:usb1="5000E07B" w:usb2="00000000" w:usb3="00000000" w:csb0="00000193" w:csb1="00000000"/>
  </w:font>
  <w:font w:name="Calibri">
    <w:panose1 w:val="020F0502020204030204"/>
    <w:charset w:val="00"/>
    <w:family w:val="swiss"/>
    <w:pitch w:val="variable"/>
    <w:sig w:usb0="E4002EFF" w:usb1="C000247B" w:usb2="00000009" w:usb3="00000000" w:csb0="000001FF" w:csb1="00000000"/>
  </w:font>
  <w:font w:name="Work Sans Light">
    <w:altName w:val="Work Sans Light"/>
    <w:charset w:val="00"/>
    <w:family w:val="auto"/>
    <w:pitch w:val="variable"/>
    <w:sig w:usb0="A00000FF" w:usb1="5000E07B" w:usb2="00000000" w:usb3="00000000" w:csb0="00000193" w:csb1="00000000"/>
  </w:font>
  <w:font w:name="Varela Round">
    <w:charset w:val="B1"/>
    <w:family w:val="auto"/>
    <w:pitch w:val="variable"/>
    <w:sig w:usb0="20000807" w:usb1="00000003" w:usb2="00000000" w:usb3="00000000" w:csb0="000001B3"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48EE"/>
    <w:rsid w:val="00E048E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0311D4142AD74D8EBEDBD0E6A87AB77B">
    <w:name w:val="0311D4142AD74D8EBEDBD0E6A87AB77B"/>
  </w:style>
  <w:style w:type="paragraph" w:customStyle="1" w:styleId="84F7DEE2154A4F548F56AD4D4AA5F006">
    <w:name w:val="84F7DEE2154A4F548F56AD4D4AA5F006"/>
  </w:style>
  <w:style w:type="paragraph" w:customStyle="1" w:styleId="5F6824EFDAA144E899036F48DC5A58B7">
    <w:name w:val="5F6824EFDAA144E899036F48DC5A58B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ommLink_2019">
      <a:dk1>
        <a:sysClr val="windowText" lastClr="000000"/>
      </a:dk1>
      <a:lt1>
        <a:sysClr val="window" lastClr="FFFFFF"/>
      </a:lt1>
      <a:dk2>
        <a:srgbClr val="707372"/>
      </a:dk2>
      <a:lt2>
        <a:srgbClr val="EEEDED"/>
      </a:lt2>
      <a:accent1>
        <a:srgbClr val="D45D00"/>
      </a:accent1>
      <a:accent2>
        <a:srgbClr val="707372"/>
      </a:accent2>
      <a:accent3>
        <a:srgbClr val="B4A91F"/>
      </a:accent3>
      <a:accent4>
        <a:srgbClr val="874B52"/>
      </a:accent4>
      <a:accent5>
        <a:srgbClr val="00A7B5"/>
      </a:accent5>
      <a:accent6>
        <a:srgbClr val="007398"/>
      </a:accent6>
      <a:hlink>
        <a:srgbClr val="707372"/>
      </a:hlink>
      <a:folHlink>
        <a:srgbClr val="707372"/>
      </a:folHlink>
    </a:clrScheme>
    <a:fontScheme name="CommLink_2019_fonts">
      <a:majorFont>
        <a:latin typeface="Varela Round"/>
        <a:ea typeface=""/>
        <a:cs typeface=""/>
      </a:majorFont>
      <a:minorFont>
        <a:latin typeface="Work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Date xmlns="1082138f-5cad-4698-9bef-ca57aa706b41" xsi:nil="true"/>
    <lcf76f155ced4ddcb4097134ff3c332f xmlns="1082138f-5cad-4698-9bef-ca57aa706b41">
      <Terms xmlns="http://schemas.microsoft.com/office/infopath/2007/PartnerControls"/>
    </lcf76f155ced4ddcb4097134ff3c332f>
    <TaxCatchAll xmlns="d44d96a0-06ed-483b-9d71-63b0854e51b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0F20AFE2800934FBABD403E2A3039C4" ma:contentTypeVersion="17" ma:contentTypeDescription="Create a new document." ma:contentTypeScope="" ma:versionID="748b34cd9100321a304baecb896d99e6">
  <xsd:schema xmlns:xsd="http://www.w3.org/2001/XMLSchema" xmlns:xs="http://www.w3.org/2001/XMLSchema" xmlns:p="http://schemas.microsoft.com/office/2006/metadata/properties" xmlns:ns2="1082138f-5cad-4698-9bef-ca57aa706b41" xmlns:ns3="d44d96a0-06ed-483b-9d71-63b0854e51b9" targetNamespace="http://schemas.microsoft.com/office/2006/metadata/properties" ma:root="true" ma:fieldsID="d27d180dd58006200b9d2a1d819b9083" ns2:_="" ns3:_="">
    <xsd:import namespace="1082138f-5cad-4698-9bef-ca57aa706b41"/>
    <xsd:import namespace="d44d96a0-06ed-483b-9d71-63b0854e51b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Dat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82138f-5cad-4698-9bef-ca57aa706b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Date" ma:index="18" nillable="true" ma:displayName="Date" ma:format="DateOnly" ma:internalName="Date">
      <xsd:simpleType>
        <xsd:restriction base="dms:DateTime"/>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012bdb3a-fa12-45d6-bd63-39509635791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44d96a0-06ed-483b-9d71-63b0854e51b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63bb32d8-0bda-4beb-8596-29a5f382be24}" ma:internalName="TaxCatchAll" ma:showField="CatchAllData" ma:web="d44d96a0-06ed-483b-9d71-63b0854e51b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0664D6E-702E-4319-B7EC-18C10B30A130}">
  <ds:schemaRefs>
    <ds:schemaRef ds:uri="http://schemas.openxmlformats.org/officeDocument/2006/bibliography"/>
  </ds:schemaRefs>
</ds:datastoreItem>
</file>

<file path=customXml/itemProps2.xml><?xml version="1.0" encoding="utf-8"?>
<ds:datastoreItem xmlns:ds="http://schemas.openxmlformats.org/officeDocument/2006/customXml" ds:itemID="{16CD27A6-1002-48A0-8EEE-FCCAF957366A}">
  <ds:schemaRefs>
    <ds:schemaRef ds:uri="http://schemas.microsoft.com/office/2006/metadata/properties"/>
    <ds:schemaRef ds:uri="http://purl.org/dc/terms/"/>
    <ds:schemaRef ds:uri="1082138f-5cad-4698-9bef-ca57aa706b41"/>
    <ds:schemaRef ds:uri="http://schemas.microsoft.com/office/2006/documentManagement/types"/>
    <ds:schemaRef ds:uri="d44d96a0-06ed-483b-9d71-63b0854e51b9"/>
    <ds:schemaRef ds:uri="http://schemas.microsoft.com/office/infopath/2007/PartnerControls"/>
    <ds:schemaRef ds:uri="http://purl.org/dc/elements/1.1/"/>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75C7A18F-132D-425A-8308-DB76215CEF70}">
  <ds:schemaRefs>
    <ds:schemaRef ds:uri="http://schemas.microsoft.com/sharepoint/v3/contenttype/forms"/>
  </ds:schemaRefs>
</ds:datastoreItem>
</file>

<file path=customXml/itemProps4.xml><?xml version="1.0" encoding="utf-8"?>
<ds:datastoreItem xmlns:ds="http://schemas.openxmlformats.org/officeDocument/2006/customXml" ds:itemID="{3D9302E1-6BFE-47BC-B821-6E7A00A6D2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82138f-5cad-4698-9bef-ca57aa706b41"/>
    <ds:schemaRef ds:uri="d44d96a0-06ed-483b-9d71-63b0854e51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Generic Report</Template>
  <TotalTime>3</TotalTime>
  <Pages>7</Pages>
  <Words>1539</Words>
  <Characters>8778</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Homelessness Commissioning Partnering Process: Central Intake Workshop</vt:lpstr>
    </vt:vector>
  </TitlesOfParts>
  <Company/>
  <LinksUpToDate>false</LinksUpToDate>
  <CharactersWithSpaces>10297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H -Central Intake workshop report</dc:title>
  <dc:subject/>
  <dc:creator>ACT GOVERNMENT</dc:creator>
  <cp:keywords>central intake, homelessness, commissioning</cp:keywords>
  <dc:description>Key insights from the central intake workshop as part of the homelessness sector commissioning in the ACT</dc:description>
  <cp:lastModifiedBy>Barr, Beverley (CSD)</cp:lastModifiedBy>
  <cp:revision>2</cp:revision>
  <dcterms:created xsi:type="dcterms:W3CDTF">2022-10-06T01:08:00Z</dcterms:created>
  <dcterms:modified xsi:type="dcterms:W3CDTF">2022-10-06T01:08:00Z</dcterms:modified>
  <cp:contentStatus>DRAFT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0x010100D0F20AFE2800934FBABD403E2A3039C4</vt:lpwstr>
  </property>
  <property fmtid="{D5CDD505-2E9C-101B-9397-08002B2CF9AE}" pid="3" name="MediaServiceImageTags">
    <vt:lpwstr/>
  </property>
</Properties>
</file>