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C0382" w14:textId="47508DD8" w:rsidR="0080308C" w:rsidRPr="00E60E4E" w:rsidRDefault="00D979A2" w:rsidP="00E60E4E">
      <w:pPr>
        <w:pStyle w:val="BodyText"/>
        <w:kinsoku w:val="0"/>
        <w:overflowPunct w:val="0"/>
        <w:spacing w:before="248" w:line="247" w:lineRule="auto"/>
        <w:rPr>
          <w:b/>
          <w:bCs/>
          <w:sz w:val="24"/>
          <w:szCs w:val="24"/>
        </w:rPr>
      </w:pPr>
      <w:r w:rsidRPr="00E60E4E">
        <w:rPr>
          <w:b/>
          <w:bCs/>
          <w:sz w:val="24"/>
          <w:szCs w:val="24"/>
        </w:rPr>
        <w:t>Commissioning Evaluation and Monitoring – Baseline Survey</w:t>
      </w:r>
      <w:r w:rsidR="00C25316" w:rsidRPr="00E60E4E">
        <w:rPr>
          <w:b/>
          <w:bCs/>
          <w:sz w:val="24"/>
          <w:szCs w:val="24"/>
        </w:rPr>
        <w:t xml:space="preserve"> </w:t>
      </w:r>
      <w:r w:rsidRPr="00E60E4E">
        <w:rPr>
          <w:b/>
          <w:bCs/>
          <w:sz w:val="24"/>
          <w:szCs w:val="24"/>
        </w:rPr>
        <w:t>Snapshot 2022</w:t>
      </w:r>
    </w:p>
    <w:p w14:paraId="3F507E36" w14:textId="76B73FC1" w:rsidR="00D979A2" w:rsidRPr="00E60E4E" w:rsidRDefault="00D979A2" w:rsidP="00E60E4E">
      <w:pPr>
        <w:pStyle w:val="BodyText"/>
        <w:kinsoku w:val="0"/>
        <w:overflowPunct w:val="0"/>
        <w:spacing w:before="248" w:line="247" w:lineRule="auto"/>
        <w:rPr>
          <w:sz w:val="24"/>
          <w:szCs w:val="24"/>
        </w:rPr>
      </w:pPr>
      <w:r w:rsidRPr="00E60E4E">
        <w:rPr>
          <w:sz w:val="24"/>
          <w:szCs w:val="24"/>
        </w:rPr>
        <w:t xml:space="preserve">We are committed to continuously improving the process of commissioning through regular evaluations as well as ongoing listening and monitoring. </w:t>
      </w:r>
    </w:p>
    <w:p w14:paraId="6F15C07A" w14:textId="3CE9C0BD" w:rsidR="00D979A2" w:rsidRPr="00E60E4E" w:rsidRDefault="00D979A2" w:rsidP="00E60E4E">
      <w:pPr>
        <w:pStyle w:val="BodyText"/>
        <w:kinsoku w:val="0"/>
        <w:overflowPunct w:val="0"/>
        <w:spacing w:before="248" w:line="247" w:lineRule="auto"/>
        <w:rPr>
          <w:b/>
          <w:bCs/>
          <w:sz w:val="24"/>
          <w:szCs w:val="24"/>
        </w:rPr>
      </w:pPr>
      <w:r w:rsidRPr="00E60E4E">
        <w:rPr>
          <w:b/>
          <w:bCs/>
          <w:sz w:val="24"/>
          <w:szCs w:val="24"/>
        </w:rPr>
        <w:t>Evaluation</w:t>
      </w:r>
    </w:p>
    <w:p w14:paraId="6A6FBA9D" w14:textId="7A30E1F3" w:rsidR="00D979A2" w:rsidRPr="00E60E4E" w:rsidRDefault="00D979A2" w:rsidP="00E60E4E">
      <w:pPr>
        <w:pStyle w:val="BodyText"/>
        <w:numPr>
          <w:ilvl w:val="0"/>
          <w:numId w:val="5"/>
        </w:numPr>
        <w:kinsoku w:val="0"/>
        <w:overflowPunct w:val="0"/>
        <w:spacing w:line="247" w:lineRule="auto"/>
        <w:rPr>
          <w:sz w:val="24"/>
          <w:szCs w:val="24"/>
        </w:rPr>
      </w:pPr>
      <w:r w:rsidRPr="00E60E4E">
        <w:rPr>
          <w:sz w:val="24"/>
          <w:szCs w:val="24"/>
        </w:rPr>
        <w:t>Understanding expectations</w:t>
      </w:r>
    </w:p>
    <w:p w14:paraId="209C42C6" w14:textId="04F2F9C7" w:rsidR="00D979A2" w:rsidRPr="00E60E4E" w:rsidRDefault="00D979A2" w:rsidP="00E60E4E">
      <w:pPr>
        <w:pStyle w:val="BodyText"/>
        <w:numPr>
          <w:ilvl w:val="0"/>
          <w:numId w:val="5"/>
        </w:numPr>
        <w:kinsoku w:val="0"/>
        <w:overflowPunct w:val="0"/>
        <w:spacing w:line="247" w:lineRule="auto"/>
        <w:rPr>
          <w:sz w:val="24"/>
          <w:szCs w:val="24"/>
        </w:rPr>
      </w:pPr>
      <w:r w:rsidRPr="00E60E4E">
        <w:rPr>
          <w:sz w:val="24"/>
          <w:szCs w:val="24"/>
        </w:rPr>
        <w:t>Tracking</w:t>
      </w:r>
    </w:p>
    <w:p w14:paraId="393D3A7B" w14:textId="66D91624" w:rsidR="00D979A2" w:rsidRPr="00E60E4E" w:rsidRDefault="00D979A2" w:rsidP="00E60E4E">
      <w:pPr>
        <w:pStyle w:val="BodyText"/>
        <w:numPr>
          <w:ilvl w:val="0"/>
          <w:numId w:val="5"/>
        </w:numPr>
        <w:kinsoku w:val="0"/>
        <w:overflowPunct w:val="0"/>
        <w:spacing w:line="247" w:lineRule="auto"/>
        <w:rPr>
          <w:sz w:val="24"/>
          <w:szCs w:val="24"/>
        </w:rPr>
      </w:pPr>
      <w:r w:rsidRPr="00E60E4E">
        <w:rPr>
          <w:sz w:val="24"/>
          <w:szCs w:val="24"/>
        </w:rPr>
        <w:t>Baseline survey</w:t>
      </w:r>
    </w:p>
    <w:p w14:paraId="14C18E9B" w14:textId="5F2B59C0" w:rsidR="00D979A2" w:rsidRPr="00E60E4E" w:rsidRDefault="00D979A2" w:rsidP="00E60E4E">
      <w:pPr>
        <w:pStyle w:val="BodyText"/>
        <w:numPr>
          <w:ilvl w:val="0"/>
          <w:numId w:val="5"/>
        </w:numPr>
        <w:kinsoku w:val="0"/>
        <w:overflowPunct w:val="0"/>
        <w:spacing w:line="247" w:lineRule="auto"/>
        <w:rPr>
          <w:sz w:val="24"/>
          <w:szCs w:val="24"/>
        </w:rPr>
      </w:pPr>
      <w:r w:rsidRPr="00E60E4E">
        <w:rPr>
          <w:sz w:val="24"/>
          <w:szCs w:val="24"/>
        </w:rPr>
        <w:t xml:space="preserve">Annual survey </w:t>
      </w:r>
    </w:p>
    <w:p w14:paraId="2996E5BC" w14:textId="791DBC03" w:rsidR="00D979A2" w:rsidRPr="00E60E4E" w:rsidRDefault="00D979A2" w:rsidP="00E60E4E">
      <w:pPr>
        <w:pStyle w:val="BodyText"/>
        <w:kinsoku w:val="0"/>
        <w:overflowPunct w:val="0"/>
        <w:spacing w:before="248" w:line="247" w:lineRule="auto"/>
        <w:rPr>
          <w:b/>
          <w:bCs/>
          <w:sz w:val="24"/>
          <w:szCs w:val="24"/>
        </w:rPr>
      </w:pPr>
      <w:r w:rsidRPr="00E60E4E">
        <w:rPr>
          <w:b/>
          <w:bCs/>
          <w:sz w:val="24"/>
          <w:szCs w:val="24"/>
        </w:rPr>
        <w:t>Listening and Monitoring</w:t>
      </w:r>
    </w:p>
    <w:p w14:paraId="2ADF9493" w14:textId="365E0E52" w:rsidR="00D979A2" w:rsidRPr="00E60E4E" w:rsidRDefault="00D979A2" w:rsidP="00E60E4E">
      <w:pPr>
        <w:pStyle w:val="BodyText"/>
        <w:numPr>
          <w:ilvl w:val="0"/>
          <w:numId w:val="6"/>
        </w:numPr>
        <w:kinsoku w:val="0"/>
        <w:overflowPunct w:val="0"/>
        <w:spacing w:line="247" w:lineRule="auto"/>
        <w:rPr>
          <w:sz w:val="24"/>
          <w:szCs w:val="24"/>
        </w:rPr>
      </w:pPr>
      <w:r w:rsidRPr="00E60E4E">
        <w:rPr>
          <w:sz w:val="24"/>
          <w:szCs w:val="24"/>
        </w:rPr>
        <w:t xml:space="preserve">Experiences &gt; capacity to engage &gt; advice on engagement approaches &gt; process </w:t>
      </w:r>
      <w:proofErr w:type="gramStart"/>
      <w:r w:rsidRPr="00E60E4E">
        <w:rPr>
          <w:sz w:val="24"/>
          <w:szCs w:val="24"/>
        </w:rPr>
        <w:t>improvements</w:t>
      </w:r>
      <w:proofErr w:type="gramEnd"/>
      <w:r w:rsidRPr="00E60E4E">
        <w:rPr>
          <w:sz w:val="24"/>
          <w:szCs w:val="24"/>
        </w:rPr>
        <w:t xml:space="preserve"> </w:t>
      </w:r>
    </w:p>
    <w:p w14:paraId="5158428B" w14:textId="1060106F" w:rsidR="00D979A2" w:rsidRPr="00E60E4E" w:rsidRDefault="00D979A2" w:rsidP="00E60E4E">
      <w:pPr>
        <w:pStyle w:val="BodyText"/>
        <w:numPr>
          <w:ilvl w:val="0"/>
          <w:numId w:val="6"/>
        </w:numPr>
        <w:kinsoku w:val="0"/>
        <w:overflowPunct w:val="0"/>
        <w:spacing w:line="247" w:lineRule="auto"/>
        <w:rPr>
          <w:sz w:val="24"/>
          <w:szCs w:val="24"/>
        </w:rPr>
      </w:pPr>
      <w:r w:rsidRPr="00E60E4E">
        <w:rPr>
          <w:sz w:val="24"/>
          <w:szCs w:val="24"/>
        </w:rPr>
        <w:t xml:space="preserve">Post-collaborative surveys </w:t>
      </w:r>
    </w:p>
    <w:p w14:paraId="1B77D1FE" w14:textId="45368F28" w:rsidR="00D979A2" w:rsidRPr="00E60E4E" w:rsidRDefault="00D979A2" w:rsidP="00E60E4E">
      <w:pPr>
        <w:pStyle w:val="BodyText"/>
        <w:numPr>
          <w:ilvl w:val="0"/>
          <w:numId w:val="6"/>
        </w:numPr>
        <w:kinsoku w:val="0"/>
        <w:overflowPunct w:val="0"/>
        <w:spacing w:line="247" w:lineRule="auto"/>
        <w:rPr>
          <w:sz w:val="24"/>
          <w:szCs w:val="24"/>
        </w:rPr>
      </w:pPr>
      <w:r w:rsidRPr="00E60E4E">
        <w:rPr>
          <w:sz w:val="24"/>
          <w:szCs w:val="24"/>
        </w:rPr>
        <w:t>Peaks and forum discussions</w:t>
      </w:r>
    </w:p>
    <w:p w14:paraId="591ED0FD" w14:textId="7F078DBB" w:rsidR="00D979A2" w:rsidRPr="00E60E4E" w:rsidRDefault="00D979A2" w:rsidP="00E60E4E">
      <w:pPr>
        <w:pStyle w:val="BodyText"/>
        <w:numPr>
          <w:ilvl w:val="0"/>
          <w:numId w:val="6"/>
        </w:numPr>
        <w:kinsoku w:val="0"/>
        <w:overflowPunct w:val="0"/>
        <w:spacing w:line="247" w:lineRule="auto"/>
        <w:rPr>
          <w:sz w:val="24"/>
          <w:szCs w:val="24"/>
        </w:rPr>
      </w:pPr>
      <w:r w:rsidRPr="00E60E4E">
        <w:rPr>
          <w:sz w:val="24"/>
          <w:szCs w:val="24"/>
        </w:rPr>
        <w:t>Ministerial advisory councils</w:t>
      </w:r>
    </w:p>
    <w:p w14:paraId="6670229C" w14:textId="4A3BBBAD" w:rsidR="00D979A2" w:rsidRPr="00E60E4E" w:rsidRDefault="00D979A2" w:rsidP="00E60E4E">
      <w:pPr>
        <w:pStyle w:val="BodyText"/>
        <w:numPr>
          <w:ilvl w:val="0"/>
          <w:numId w:val="6"/>
        </w:numPr>
        <w:kinsoku w:val="0"/>
        <w:overflowPunct w:val="0"/>
        <w:spacing w:line="247" w:lineRule="auto"/>
        <w:rPr>
          <w:sz w:val="24"/>
          <w:szCs w:val="24"/>
        </w:rPr>
      </w:pPr>
      <w:r w:rsidRPr="00E60E4E">
        <w:rPr>
          <w:sz w:val="24"/>
          <w:szCs w:val="24"/>
        </w:rPr>
        <w:t xml:space="preserve">Health consumer networks </w:t>
      </w:r>
    </w:p>
    <w:p w14:paraId="0569171E" w14:textId="7DA9CAB2" w:rsidR="00D979A2" w:rsidRPr="00E60E4E" w:rsidRDefault="00D979A2" w:rsidP="00E60E4E">
      <w:pPr>
        <w:pStyle w:val="BodyText"/>
        <w:numPr>
          <w:ilvl w:val="0"/>
          <w:numId w:val="6"/>
        </w:numPr>
        <w:kinsoku w:val="0"/>
        <w:overflowPunct w:val="0"/>
        <w:spacing w:line="247" w:lineRule="auto"/>
        <w:rPr>
          <w:sz w:val="24"/>
          <w:szCs w:val="24"/>
        </w:rPr>
      </w:pPr>
      <w:r w:rsidRPr="00E60E4E">
        <w:rPr>
          <w:sz w:val="24"/>
          <w:szCs w:val="24"/>
        </w:rPr>
        <w:t xml:space="preserve">One on one discussions with organisations </w:t>
      </w:r>
    </w:p>
    <w:p w14:paraId="77836FCF" w14:textId="4A69A155" w:rsidR="00D979A2" w:rsidRPr="00E60E4E" w:rsidRDefault="00D979A2" w:rsidP="00E60E4E">
      <w:pPr>
        <w:pStyle w:val="BodyText"/>
        <w:kinsoku w:val="0"/>
        <w:overflowPunct w:val="0"/>
        <w:spacing w:before="248" w:line="247" w:lineRule="auto"/>
        <w:rPr>
          <w:sz w:val="24"/>
          <w:szCs w:val="24"/>
        </w:rPr>
      </w:pPr>
      <w:r w:rsidRPr="00E60E4E">
        <w:rPr>
          <w:sz w:val="24"/>
          <w:szCs w:val="24"/>
        </w:rPr>
        <w:t>The 2022 Baseline survey had 195 participants from across</w:t>
      </w:r>
      <w:r w:rsidR="00C25316" w:rsidRPr="00E60E4E">
        <w:rPr>
          <w:sz w:val="24"/>
          <w:szCs w:val="24"/>
        </w:rPr>
        <w:t xml:space="preserve"> </w:t>
      </w:r>
      <w:r w:rsidRPr="00E60E4E">
        <w:rPr>
          <w:sz w:val="24"/>
          <w:szCs w:val="24"/>
        </w:rPr>
        <w:t xml:space="preserve">government and non-government organisations including senior executives, policy officers and frontline staff. </w:t>
      </w:r>
    </w:p>
    <w:p w14:paraId="5C121C5B" w14:textId="08516E95" w:rsidR="00D979A2" w:rsidRPr="00E60E4E" w:rsidRDefault="00D979A2" w:rsidP="00E60E4E">
      <w:pPr>
        <w:pStyle w:val="BodyText"/>
        <w:kinsoku w:val="0"/>
        <w:overflowPunct w:val="0"/>
        <w:spacing w:before="248" w:line="247" w:lineRule="auto"/>
        <w:rPr>
          <w:sz w:val="24"/>
          <w:szCs w:val="24"/>
        </w:rPr>
      </w:pPr>
      <w:r w:rsidRPr="00E60E4E">
        <w:rPr>
          <w:sz w:val="24"/>
          <w:szCs w:val="24"/>
        </w:rPr>
        <w:t>Quotes from</w:t>
      </w:r>
      <w:r w:rsidR="00E60E4E" w:rsidRPr="00E60E4E">
        <w:rPr>
          <w:sz w:val="24"/>
          <w:szCs w:val="24"/>
        </w:rPr>
        <w:t xml:space="preserve"> survey</w:t>
      </w:r>
      <w:r w:rsidR="00AC7143">
        <w:rPr>
          <w:sz w:val="24"/>
          <w:szCs w:val="24"/>
        </w:rPr>
        <w:t xml:space="preserve"> participants</w:t>
      </w:r>
      <w:r w:rsidR="00E60E4E" w:rsidRPr="00E60E4E">
        <w:rPr>
          <w:sz w:val="24"/>
          <w:szCs w:val="24"/>
        </w:rPr>
        <w:t xml:space="preserve">: </w:t>
      </w:r>
    </w:p>
    <w:p w14:paraId="203D45E8" w14:textId="1D6967A3" w:rsidR="00D979A2" w:rsidRPr="00E60E4E" w:rsidRDefault="00D979A2" w:rsidP="00E60E4E">
      <w:pPr>
        <w:pStyle w:val="BodyText"/>
        <w:kinsoku w:val="0"/>
        <w:overflowPunct w:val="0"/>
        <w:spacing w:before="248" w:line="247" w:lineRule="auto"/>
        <w:rPr>
          <w:sz w:val="24"/>
          <w:szCs w:val="24"/>
        </w:rPr>
      </w:pPr>
      <w:r w:rsidRPr="00E60E4E">
        <w:rPr>
          <w:i/>
          <w:iCs/>
          <w:sz w:val="24"/>
          <w:szCs w:val="24"/>
        </w:rPr>
        <w:t>“Past experience with similar processes has left the sector jaded, but the process to date shows promise.”</w:t>
      </w:r>
      <w:r w:rsidR="00E60E4E" w:rsidRPr="00E60E4E">
        <w:rPr>
          <w:i/>
          <w:iCs/>
          <w:sz w:val="24"/>
          <w:szCs w:val="24"/>
        </w:rPr>
        <w:t>-</w:t>
      </w:r>
      <w:r w:rsidR="00E60E4E" w:rsidRPr="00E60E4E">
        <w:rPr>
          <w:sz w:val="24"/>
          <w:szCs w:val="24"/>
        </w:rPr>
        <w:t xml:space="preserve"> </w:t>
      </w:r>
      <w:proofErr w:type="gramStart"/>
      <w:r w:rsidRPr="00E60E4E">
        <w:rPr>
          <w:sz w:val="24"/>
          <w:szCs w:val="24"/>
        </w:rPr>
        <w:t>Non-government</w:t>
      </w:r>
      <w:proofErr w:type="gramEnd"/>
      <w:r w:rsidRPr="00E60E4E">
        <w:rPr>
          <w:sz w:val="24"/>
          <w:szCs w:val="24"/>
        </w:rPr>
        <w:t xml:space="preserve"> organisation participant</w:t>
      </w:r>
    </w:p>
    <w:p w14:paraId="2C752791" w14:textId="65C8A590" w:rsidR="00D979A2" w:rsidRPr="00E60E4E" w:rsidRDefault="00D979A2" w:rsidP="00E60E4E">
      <w:pPr>
        <w:pStyle w:val="BodyText"/>
        <w:kinsoku w:val="0"/>
        <w:overflowPunct w:val="0"/>
        <w:spacing w:before="248" w:line="247" w:lineRule="auto"/>
        <w:rPr>
          <w:i/>
          <w:iCs/>
          <w:sz w:val="24"/>
          <w:szCs w:val="24"/>
        </w:rPr>
      </w:pPr>
      <w:r w:rsidRPr="00E60E4E">
        <w:rPr>
          <w:i/>
          <w:iCs/>
          <w:sz w:val="24"/>
          <w:szCs w:val="24"/>
        </w:rPr>
        <w:t>“For change to be successful, anything that is developed needs to be continually followed up and implemented.”</w:t>
      </w:r>
      <w:r w:rsidR="00E60E4E" w:rsidRPr="00E60E4E">
        <w:rPr>
          <w:i/>
          <w:iCs/>
          <w:sz w:val="24"/>
          <w:szCs w:val="24"/>
        </w:rPr>
        <w:t xml:space="preserve">- </w:t>
      </w:r>
      <w:proofErr w:type="gramStart"/>
      <w:r w:rsidRPr="00E60E4E">
        <w:rPr>
          <w:sz w:val="24"/>
          <w:szCs w:val="24"/>
        </w:rPr>
        <w:t>Non-government</w:t>
      </w:r>
      <w:proofErr w:type="gramEnd"/>
      <w:r w:rsidRPr="00E60E4E">
        <w:rPr>
          <w:sz w:val="24"/>
          <w:szCs w:val="24"/>
        </w:rPr>
        <w:t xml:space="preserve"> organisation participant</w:t>
      </w:r>
    </w:p>
    <w:p w14:paraId="227A8513" w14:textId="6A761C7F" w:rsidR="00D979A2" w:rsidRPr="00E60E4E" w:rsidRDefault="00D979A2" w:rsidP="00E60E4E">
      <w:pPr>
        <w:pStyle w:val="BodyText"/>
        <w:kinsoku w:val="0"/>
        <w:overflowPunct w:val="0"/>
        <w:spacing w:before="248" w:line="247" w:lineRule="auto"/>
        <w:rPr>
          <w:i/>
          <w:iCs/>
          <w:sz w:val="24"/>
          <w:szCs w:val="24"/>
        </w:rPr>
      </w:pPr>
      <w:r w:rsidRPr="00E60E4E">
        <w:rPr>
          <w:i/>
          <w:iCs/>
          <w:sz w:val="24"/>
          <w:szCs w:val="24"/>
        </w:rPr>
        <w:t>“If we get it right, so much can be achieved.”</w:t>
      </w:r>
      <w:r w:rsidR="00E60E4E" w:rsidRPr="00E60E4E">
        <w:rPr>
          <w:i/>
          <w:iCs/>
          <w:sz w:val="24"/>
          <w:szCs w:val="24"/>
        </w:rPr>
        <w:t xml:space="preserve">- </w:t>
      </w:r>
      <w:r w:rsidRPr="00E60E4E">
        <w:rPr>
          <w:sz w:val="24"/>
          <w:szCs w:val="24"/>
        </w:rPr>
        <w:t xml:space="preserve">Government </w:t>
      </w:r>
      <w:proofErr w:type="gramStart"/>
      <w:r w:rsidRPr="00E60E4E">
        <w:rPr>
          <w:sz w:val="24"/>
          <w:szCs w:val="24"/>
        </w:rPr>
        <w:t>participant</w:t>
      </w:r>
      <w:proofErr w:type="gramEnd"/>
    </w:p>
    <w:p w14:paraId="2C2C8215" w14:textId="7B38260C" w:rsidR="00D979A2" w:rsidRPr="00E60E4E" w:rsidRDefault="00D979A2" w:rsidP="00E60E4E">
      <w:pPr>
        <w:pStyle w:val="BodyText"/>
        <w:kinsoku w:val="0"/>
        <w:overflowPunct w:val="0"/>
        <w:spacing w:before="248" w:line="247" w:lineRule="auto"/>
        <w:rPr>
          <w:i/>
          <w:iCs/>
          <w:sz w:val="24"/>
          <w:szCs w:val="24"/>
        </w:rPr>
      </w:pPr>
      <w:r w:rsidRPr="00E60E4E">
        <w:rPr>
          <w:sz w:val="24"/>
          <w:szCs w:val="24"/>
        </w:rPr>
        <w:t>“</w:t>
      </w:r>
      <w:r w:rsidRPr="00E60E4E">
        <w:rPr>
          <w:i/>
          <w:iCs/>
          <w:sz w:val="24"/>
          <w:szCs w:val="24"/>
        </w:rPr>
        <w:t>If fully implemented in the way it is intended commissioning will bring positive outcomes across the board. The risk is that it is not implemented as intended and becomes the old funding process/ contracting model, just under a different name.”</w:t>
      </w:r>
      <w:r w:rsidR="00E60E4E" w:rsidRPr="00E60E4E">
        <w:rPr>
          <w:i/>
          <w:iCs/>
          <w:sz w:val="24"/>
          <w:szCs w:val="24"/>
        </w:rPr>
        <w:t xml:space="preserve">- </w:t>
      </w:r>
      <w:r w:rsidRPr="00E60E4E">
        <w:rPr>
          <w:sz w:val="24"/>
          <w:szCs w:val="24"/>
        </w:rPr>
        <w:t xml:space="preserve">Government </w:t>
      </w:r>
      <w:proofErr w:type="gramStart"/>
      <w:r w:rsidRPr="00E60E4E">
        <w:rPr>
          <w:sz w:val="24"/>
          <w:szCs w:val="24"/>
        </w:rPr>
        <w:t>participant</w:t>
      </w:r>
      <w:proofErr w:type="gramEnd"/>
    </w:p>
    <w:p w14:paraId="6253C364" w14:textId="71D0C65D" w:rsidR="00D979A2" w:rsidRPr="00E60E4E" w:rsidRDefault="00D979A2" w:rsidP="00E60E4E">
      <w:pPr>
        <w:pStyle w:val="BodyText"/>
        <w:kinsoku w:val="0"/>
        <w:overflowPunct w:val="0"/>
        <w:spacing w:before="248" w:line="247" w:lineRule="auto"/>
        <w:rPr>
          <w:sz w:val="24"/>
          <w:szCs w:val="24"/>
        </w:rPr>
      </w:pPr>
      <w:r w:rsidRPr="00E60E4E">
        <w:rPr>
          <w:b/>
          <w:bCs/>
          <w:sz w:val="24"/>
          <w:szCs w:val="24"/>
        </w:rPr>
        <w:t>TRUST</w:t>
      </w:r>
      <w:r w:rsidR="00C25316" w:rsidRPr="00E60E4E">
        <w:rPr>
          <w:b/>
          <w:bCs/>
          <w:sz w:val="24"/>
          <w:szCs w:val="24"/>
        </w:rPr>
        <w:t>-</w:t>
      </w:r>
      <w:r w:rsidR="00C25316" w:rsidRPr="00E60E4E">
        <w:rPr>
          <w:sz w:val="24"/>
          <w:szCs w:val="24"/>
        </w:rPr>
        <w:t xml:space="preserve"> </w:t>
      </w:r>
      <w:r w:rsidRPr="00E60E4E">
        <w:rPr>
          <w:sz w:val="24"/>
          <w:szCs w:val="24"/>
        </w:rPr>
        <w:t>Our expectations that the commissioning process will align with the shared priorities and principles agreed in our approach.</w:t>
      </w:r>
    </w:p>
    <w:p w14:paraId="371CE904" w14:textId="1D6EAF50" w:rsidR="00D979A2" w:rsidRPr="00E60E4E" w:rsidRDefault="00C25316" w:rsidP="00E60E4E">
      <w:pPr>
        <w:pStyle w:val="BodyText"/>
        <w:numPr>
          <w:ilvl w:val="0"/>
          <w:numId w:val="7"/>
        </w:numPr>
        <w:kinsoku w:val="0"/>
        <w:overflowPunct w:val="0"/>
        <w:spacing w:before="248" w:line="247" w:lineRule="auto"/>
        <w:rPr>
          <w:sz w:val="24"/>
          <w:szCs w:val="24"/>
        </w:rPr>
      </w:pPr>
      <w:r w:rsidRPr="00E60E4E">
        <w:rPr>
          <w:sz w:val="24"/>
          <w:szCs w:val="24"/>
        </w:rPr>
        <w:t xml:space="preserve">35% </w:t>
      </w:r>
      <w:r w:rsidR="00E60E4E" w:rsidRPr="00E60E4E">
        <w:rPr>
          <w:sz w:val="24"/>
          <w:szCs w:val="24"/>
        </w:rPr>
        <w:t xml:space="preserve">had </w:t>
      </w:r>
      <w:r w:rsidRPr="00E60E4E">
        <w:rPr>
          <w:sz w:val="24"/>
          <w:szCs w:val="24"/>
        </w:rPr>
        <w:t xml:space="preserve">high to very high </w:t>
      </w:r>
      <w:proofErr w:type="gramStart"/>
      <w:r w:rsidRPr="00E60E4E">
        <w:rPr>
          <w:sz w:val="24"/>
          <w:szCs w:val="24"/>
        </w:rPr>
        <w:t>trust</w:t>
      </w:r>
      <w:proofErr w:type="gramEnd"/>
    </w:p>
    <w:p w14:paraId="0AE6E8FF" w14:textId="6B069621" w:rsidR="00C25316" w:rsidRPr="00E60E4E" w:rsidRDefault="00C25316" w:rsidP="00E60E4E">
      <w:pPr>
        <w:pStyle w:val="BodyText"/>
        <w:numPr>
          <w:ilvl w:val="0"/>
          <w:numId w:val="7"/>
        </w:numPr>
        <w:kinsoku w:val="0"/>
        <w:overflowPunct w:val="0"/>
        <w:spacing w:before="248" w:line="247" w:lineRule="auto"/>
        <w:rPr>
          <w:sz w:val="24"/>
          <w:szCs w:val="24"/>
        </w:rPr>
      </w:pPr>
      <w:r w:rsidRPr="00E60E4E">
        <w:rPr>
          <w:sz w:val="24"/>
          <w:szCs w:val="24"/>
        </w:rPr>
        <w:t xml:space="preserve">40% had medium </w:t>
      </w:r>
      <w:proofErr w:type="gramStart"/>
      <w:r w:rsidRPr="00E60E4E">
        <w:rPr>
          <w:sz w:val="24"/>
          <w:szCs w:val="24"/>
        </w:rPr>
        <w:t>trust</w:t>
      </w:r>
      <w:proofErr w:type="gramEnd"/>
    </w:p>
    <w:p w14:paraId="76BA7283" w14:textId="08E96FDD" w:rsidR="00C25316" w:rsidRDefault="00C25316" w:rsidP="00E60E4E">
      <w:pPr>
        <w:pStyle w:val="BodyText"/>
        <w:numPr>
          <w:ilvl w:val="0"/>
          <w:numId w:val="7"/>
        </w:numPr>
        <w:kinsoku w:val="0"/>
        <w:overflowPunct w:val="0"/>
        <w:spacing w:before="248" w:line="247" w:lineRule="auto"/>
        <w:rPr>
          <w:sz w:val="24"/>
          <w:szCs w:val="24"/>
        </w:rPr>
      </w:pPr>
      <w:r w:rsidRPr="00E60E4E">
        <w:rPr>
          <w:sz w:val="24"/>
          <w:szCs w:val="24"/>
        </w:rPr>
        <w:t>25%</w:t>
      </w:r>
      <w:r w:rsidR="00E60E4E" w:rsidRPr="00E60E4E">
        <w:rPr>
          <w:sz w:val="24"/>
          <w:szCs w:val="24"/>
        </w:rPr>
        <w:t xml:space="preserve"> had</w:t>
      </w:r>
      <w:r w:rsidRPr="00E60E4E">
        <w:rPr>
          <w:sz w:val="24"/>
          <w:szCs w:val="24"/>
        </w:rPr>
        <w:t xml:space="preserve"> low to very low </w:t>
      </w:r>
      <w:proofErr w:type="gramStart"/>
      <w:r w:rsidRPr="00E60E4E">
        <w:rPr>
          <w:sz w:val="24"/>
          <w:szCs w:val="24"/>
        </w:rPr>
        <w:t>trust</w:t>
      </w:r>
      <w:proofErr w:type="gramEnd"/>
      <w:r w:rsidRPr="00E60E4E">
        <w:rPr>
          <w:sz w:val="24"/>
          <w:szCs w:val="24"/>
        </w:rPr>
        <w:t xml:space="preserve"> </w:t>
      </w:r>
    </w:p>
    <w:p w14:paraId="7E75183F" w14:textId="77777777" w:rsidR="00E60E4E" w:rsidRPr="00E60E4E" w:rsidRDefault="00E60E4E" w:rsidP="00E60E4E">
      <w:pPr>
        <w:pStyle w:val="BodyText"/>
        <w:kinsoku w:val="0"/>
        <w:overflowPunct w:val="0"/>
        <w:spacing w:before="248" w:line="247" w:lineRule="auto"/>
        <w:ind w:left="720"/>
        <w:rPr>
          <w:sz w:val="24"/>
          <w:szCs w:val="24"/>
        </w:rPr>
      </w:pPr>
    </w:p>
    <w:p w14:paraId="644035D8" w14:textId="0A1EBB00" w:rsidR="00D979A2" w:rsidRPr="00E60E4E" w:rsidRDefault="00D979A2" w:rsidP="00E60E4E">
      <w:pPr>
        <w:pStyle w:val="BodyText"/>
        <w:kinsoku w:val="0"/>
        <w:overflowPunct w:val="0"/>
        <w:spacing w:before="248" w:line="247" w:lineRule="auto"/>
        <w:rPr>
          <w:sz w:val="24"/>
          <w:szCs w:val="24"/>
        </w:rPr>
      </w:pPr>
      <w:r w:rsidRPr="00E60E4E">
        <w:rPr>
          <w:b/>
          <w:bCs/>
          <w:sz w:val="24"/>
          <w:szCs w:val="24"/>
        </w:rPr>
        <w:lastRenderedPageBreak/>
        <w:t>RELATIONSHIP HEALTH</w:t>
      </w:r>
      <w:r w:rsidR="00C25316" w:rsidRPr="00E60E4E">
        <w:rPr>
          <w:sz w:val="24"/>
          <w:szCs w:val="24"/>
        </w:rPr>
        <w:t xml:space="preserve">- </w:t>
      </w:r>
      <w:r w:rsidRPr="00E60E4E">
        <w:rPr>
          <w:sz w:val="24"/>
          <w:szCs w:val="24"/>
        </w:rPr>
        <w:t>How we perceive the strength of the relationship between government and non-government organisations.</w:t>
      </w:r>
    </w:p>
    <w:p w14:paraId="6C672ECF" w14:textId="77777777" w:rsidR="00C25316" w:rsidRPr="00E60E4E" w:rsidRDefault="00C25316" w:rsidP="00E60E4E">
      <w:pPr>
        <w:pStyle w:val="BodyText"/>
        <w:numPr>
          <w:ilvl w:val="0"/>
          <w:numId w:val="8"/>
        </w:numPr>
        <w:kinsoku w:val="0"/>
        <w:overflowPunct w:val="0"/>
        <w:spacing w:before="248" w:line="247" w:lineRule="auto"/>
        <w:rPr>
          <w:sz w:val="24"/>
          <w:szCs w:val="24"/>
        </w:rPr>
      </w:pPr>
      <w:r w:rsidRPr="00E60E4E">
        <w:rPr>
          <w:sz w:val="24"/>
          <w:szCs w:val="24"/>
        </w:rPr>
        <w:t>Both government and non-government respondents overwhelmingly stated that their relationships within their sector or within government are good to very good.</w:t>
      </w:r>
    </w:p>
    <w:p w14:paraId="27506D13" w14:textId="77777777" w:rsidR="00C25316" w:rsidRPr="00E60E4E" w:rsidRDefault="00C25316" w:rsidP="00E60E4E">
      <w:pPr>
        <w:pStyle w:val="BodyText"/>
        <w:numPr>
          <w:ilvl w:val="0"/>
          <w:numId w:val="8"/>
        </w:numPr>
        <w:kinsoku w:val="0"/>
        <w:overflowPunct w:val="0"/>
        <w:spacing w:before="248" w:line="247" w:lineRule="auto"/>
        <w:rPr>
          <w:sz w:val="24"/>
          <w:szCs w:val="24"/>
        </w:rPr>
      </w:pPr>
      <w:r w:rsidRPr="00E60E4E">
        <w:rPr>
          <w:sz w:val="24"/>
          <w:szCs w:val="24"/>
        </w:rPr>
        <w:t>77% of Government participants rated relationship with the non-government sector as good to very good.</w:t>
      </w:r>
    </w:p>
    <w:p w14:paraId="43E7D781" w14:textId="52817041" w:rsidR="00E60E4E" w:rsidRPr="00E60E4E" w:rsidRDefault="00C25316" w:rsidP="00E60E4E">
      <w:pPr>
        <w:pStyle w:val="BodyText"/>
        <w:numPr>
          <w:ilvl w:val="0"/>
          <w:numId w:val="8"/>
        </w:numPr>
        <w:kinsoku w:val="0"/>
        <w:overflowPunct w:val="0"/>
        <w:spacing w:before="248" w:line="247" w:lineRule="auto"/>
        <w:rPr>
          <w:sz w:val="24"/>
          <w:szCs w:val="24"/>
        </w:rPr>
      </w:pPr>
      <w:r w:rsidRPr="00E60E4E">
        <w:rPr>
          <w:sz w:val="24"/>
          <w:szCs w:val="24"/>
        </w:rPr>
        <w:t xml:space="preserve">64% of </w:t>
      </w:r>
      <w:r w:rsidR="00B711CA">
        <w:rPr>
          <w:sz w:val="24"/>
          <w:szCs w:val="24"/>
        </w:rPr>
        <w:t>n</w:t>
      </w:r>
      <w:r w:rsidRPr="00E60E4E">
        <w:rPr>
          <w:sz w:val="24"/>
          <w:szCs w:val="24"/>
        </w:rPr>
        <w:t>on-government participants rated relationship with government as good to very good.</w:t>
      </w:r>
    </w:p>
    <w:p w14:paraId="4D404284" w14:textId="71BB9248" w:rsidR="00D979A2" w:rsidRPr="00E60E4E" w:rsidRDefault="00D979A2" w:rsidP="00E60E4E">
      <w:pPr>
        <w:pStyle w:val="BodyText"/>
        <w:kinsoku w:val="0"/>
        <w:overflowPunct w:val="0"/>
        <w:spacing w:before="248" w:line="247" w:lineRule="auto"/>
        <w:rPr>
          <w:sz w:val="24"/>
          <w:szCs w:val="24"/>
        </w:rPr>
      </w:pPr>
      <w:r w:rsidRPr="00E60E4E">
        <w:rPr>
          <w:b/>
          <w:bCs/>
          <w:sz w:val="24"/>
          <w:szCs w:val="24"/>
        </w:rPr>
        <w:t>OPTIMISM FOR OUTCOMES</w:t>
      </w:r>
      <w:r w:rsidR="00C25316" w:rsidRPr="00E60E4E">
        <w:rPr>
          <w:sz w:val="24"/>
          <w:szCs w:val="24"/>
        </w:rPr>
        <w:t xml:space="preserve">- </w:t>
      </w:r>
      <w:r w:rsidRPr="00E60E4E">
        <w:rPr>
          <w:sz w:val="24"/>
          <w:szCs w:val="24"/>
        </w:rPr>
        <w:t>Our confidence in the process to make a positive difference for the lives of Canberrans.</w:t>
      </w:r>
    </w:p>
    <w:p w14:paraId="6C7827F5" w14:textId="59BA1889" w:rsidR="00C25316" w:rsidRPr="00E60E4E" w:rsidRDefault="00C25316" w:rsidP="00E60E4E">
      <w:pPr>
        <w:pStyle w:val="BodyText"/>
        <w:numPr>
          <w:ilvl w:val="0"/>
          <w:numId w:val="9"/>
        </w:numPr>
        <w:kinsoku w:val="0"/>
        <w:overflowPunct w:val="0"/>
        <w:spacing w:before="248" w:line="247" w:lineRule="auto"/>
        <w:rPr>
          <w:sz w:val="24"/>
          <w:szCs w:val="24"/>
        </w:rPr>
      </w:pPr>
      <w:r w:rsidRPr="00E60E4E">
        <w:rPr>
          <w:sz w:val="24"/>
          <w:szCs w:val="24"/>
        </w:rPr>
        <w:t xml:space="preserve">56% overall </w:t>
      </w:r>
      <w:r w:rsidR="00E60E4E" w:rsidRPr="00E60E4E">
        <w:rPr>
          <w:sz w:val="24"/>
          <w:szCs w:val="24"/>
        </w:rPr>
        <w:t xml:space="preserve">in </w:t>
      </w:r>
      <w:r w:rsidRPr="00E60E4E">
        <w:rPr>
          <w:sz w:val="24"/>
          <w:szCs w:val="24"/>
        </w:rPr>
        <w:t xml:space="preserve">confidence commissioning will deliver better outcomes </w:t>
      </w:r>
      <w:proofErr w:type="gramStart"/>
      <w:r w:rsidRPr="00E60E4E">
        <w:rPr>
          <w:sz w:val="24"/>
          <w:szCs w:val="24"/>
        </w:rPr>
        <w:t>overall</w:t>
      </w:r>
      <w:proofErr w:type="gramEnd"/>
    </w:p>
    <w:p w14:paraId="4C0C3797" w14:textId="77777777" w:rsidR="00E60E4E" w:rsidRPr="00E60E4E" w:rsidRDefault="00C25316" w:rsidP="00E60E4E">
      <w:pPr>
        <w:pStyle w:val="BodyText"/>
        <w:numPr>
          <w:ilvl w:val="0"/>
          <w:numId w:val="9"/>
        </w:numPr>
        <w:kinsoku w:val="0"/>
        <w:overflowPunct w:val="0"/>
        <w:spacing w:before="248" w:line="247" w:lineRule="auto"/>
        <w:rPr>
          <w:sz w:val="24"/>
          <w:szCs w:val="24"/>
        </w:rPr>
      </w:pPr>
      <w:r w:rsidRPr="00E60E4E">
        <w:rPr>
          <w:sz w:val="24"/>
          <w:szCs w:val="24"/>
        </w:rPr>
        <w:t xml:space="preserve">82% </w:t>
      </w:r>
      <w:r w:rsidR="00E60E4E" w:rsidRPr="00E60E4E">
        <w:rPr>
          <w:sz w:val="24"/>
          <w:szCs w:val="24"/>
        </w:rPr>
        <w:t>for g</w:t>
      </w:r>
      <w:r w:rsidRPr="00E60E4E">
        <w:rPr>
          <w:sz w:val="24"/>
          <w:szCs w:val="24"/>
        </w:rPr>
        <w:t xml:space="preserve">overnment confidence commissioning will deliver better </w:t>
      </w:r>
      <w:proofErr w:type="gramStart"/>
      <w:r w:rsidRPr="00E60E4E">
        <w:rPr>
          <w:sz w:val="24"/>
          <w:szCs w:val="24"/>
        </w:rPr>
        <w:t>outcomes</w:t>
      </w:r>
      <w:proofErr w:type="gramEnd"/>
    </w:p>
    <w:p w14:paraId="2A8D218F" w14:textId="58A95900" w:rsidR="00E60E4E" w:rsidRPr="00E60E4E" w:rsidRDefault="00E60E4E" w:rsidP="00E60E4E">
      <w:pPr>
        <w:pStyle w:val="BodyText"/>
        <w:numPr>
          <w:ilvl w:val="0"/>
          <w:numId w:val="9"/>
        </w:numPr>
        <w:kinsoku w:val="0"/>
        <w:overflowPunct w:val="0"/>
        <w:spacing w:before="248" w:line="247" w:lineRule="auto"/>
        <w:rPr>
          <w:sz w:val="24"/>
          <w:szCs w:val="24"/>
        </w:rPr>
      </w:pPr>
      <w:r w:rsidRPr="00E60E4E">
        <w:rPr>
          <w:sz w:val="24"/>
          <w:szCs w:val="24"/>
        </w:rPr>
        <w:t xml:space="preserve">48% for non-government confidence that commissioning will deliver better </w:t>
      </w:r>
      <w:proofErr w:type="gramStart"/>
      <w:r w:rsidRPr="00E60E4E">
        <w:rPr>
          <w:sz w:val="24"/>
          <w:szCs w:val="24"/>
        </w:rPr>
        <w:t>outcomes</w:t>
      </w:r>
      <w:proofErr w:type="gramEnd"/>
    </w:p>
    <w:p w14:paraId="3E2C1BD8" w14:textId="163A9AE0" w:rsidR="00E60E4E" w:rsidRPr="00E60E4E" w:rsidRDefault="00E60E4E" w:rsidP="00E60E4E">
      <w:pPr>
        <w:pStyle w:val="BodyText"/>
        <w:kinsoku w:val="0"/>
        <w:overflowPunct w:val="0"/>
        <w:spacing w:before="248" w:line="247" w:lineRule="auto"/>
        <w:rPr>
          <w:sz w:val="24"/>
          <w:szCs w:val="24"/>
        </w:rPr>
      </w:pPr>
      <w:r w:rsidRPr="00E60E4E">
        <w:rPr>
          <w:sz w:val="24"/>
          <w:szCs w:val="24"/>
        </w:rPr>
        <w:t xml:space="preserve">Commissioning is a long-term reform to help government and non-government organisations partner more effectively to meet the needs of Canberrans. ACT Health and Community Service Directorates and over 100 non-government organisations are approaching commissioning as an opportunity; to do things better, to foster greater flexibility, creativity, </w:t>
      </w:r>
      <w:proofErr w:type="gramStart"/>
      <w:r w:rsidRPr="00E60E4E">
        <w:rPr>
          <w:sz w:val="24"/>
          <w:szCs w:val="24"/>
        </w:rPr>
        <w:t>innovation</w:t>
      </w:r>
      <w:proofErr w:type="gramEnd"/>
      <w:r w:rsidRPr="00E60E4E">
        <w:rPr>
          <w:sz w:val="24"/>
          <w:szCs w:val="24"/>
        </w:rPr>
        <w:t xml:space="preserve"> and early support.</w:t>
      </w:r>
    </w:p>
    <w:p w14:paraId="3076E108" w14:textId="595FAE60" w:rsidR="00C25316" w:rsidRPr="00E60E4E" w:rsidRDefault="00C25316" w:rsidP="00E60E4E">
      <w:pPr>
        <w:pStyle w:val="BodyText"/>
        <w:kinsoku w:val="0"/>
        <w:overflowPunct w:val="0"/>
        <w:spacing w:before="248" w:line="247" w:lineRule="auto"/>
        <w:rPr>
          <w:sz w:val="24"/>
          <w:szCs w:val="24"/>
        </w:rPr>
      </w:pPr>
    </w:p>
    <w:p w14:paraId="563DA6AE" w14:textId="2F76A2BB" w:rsidR="00C25316" w:rsidRPr="00E60E4E" w:rsidRDefault="00C25316" w:rsidP="00E60E4E">
      <w:pPr>
        <w:pStyle w:val="BodyText"/>
        <w:kinsoku w:val="0"/>
        <w:overflowPunct w:val="0"/>
        <w:spacing w:before="198" w:line="254" w:lineRule="auto"/>
        <w:ind w:left="436" w:right="2296"/>
        <w:rPr>
          <w:sz w:val="24"/>
          <w:szCs w:val="24"/>
        </w:rPr>
      </w:pPr>
    </w:p>
    <w:p w14:paraId="3414F23C" w14:textId="77777777" w:rsidR="00D979A2" w:rsidRPr="00E60E4E" w:rsidRDefault="00D979A2" w:rsidP="00C25316">
      <w:pPr>
        <w:pStyle w:val="BodyText"/>
        <w:kinsoku w:val="0"/>
        <w:overflowPunct w:val="0"/>
        <w:spacing w:before="198" w:line="254" w:lineRule="auto"/>
        <w:ind w:left="76" w:right="2296"/>
        <w:rPr>
          <w:sz w:val="24"/>
          <w:szCs w:val="24"/>
        </w:rPr>
      </w:pPr>
    </w:p>
    <w:p w14:paraId="4A5E9BA5" w14:textId="08655316" w:rsidR="00D979A2" w:rsidRPr="00E60E4E" w:rsidRDefault="00D979A2" w:rsidP="00C25316">
      <w:pPr>
        <w:pStyle w:val="BodyText"/>
        <w:kinsoku w:val="0"/>
        <w:overflowPunct w:val="0"/>
        <w:spacing w:before="198" w:line="254" w:lineRule="auto"/>
        <w:ind w:left="76" w:right="2296"/>
        <w:rPr>
          <w:sz w:val="24"/>
          <w:szCs w:val="24"/>
        </w:rPr>
      </w:pPr>
    </w:p>
    <w:sectPr w:rsidR="00D979A2" w:rsidRPr="00E60E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A367C"/>
    <w:multiLevelType w:val="hybridMultilevel"/>
    <w:tmpl w:val="FD765288"/>
    <w:lvl w:ilvl="0" w:tplc="70386F00">
      <w:numFmt w:val="bullet"/>
      <w:lvlText w:val="-"/>
      <w:lvlJc w:val="left"/>
      <w:pPr>
        <w:ind w:left="796" w:hanging="360"/>
      </w:pPr>
      <w:rPr>
        <w:rFonts w:ascii="Calibri" w:eastAsiaTheme="minorHAnsi" w:hAnsi="Calibri" w:cs="Calibri" w:hint="default"/>
      </w:rPr>
    </w:lvl>
    <w:lvl w:ilvl="1" w:tplc="0C090003" w:tentative="1">
      <w:start w:val="1"/>
      <w:numFmt w:val="bullet"/>
      <w:lvlText w:val="o"/>
      <w:lvlJc w:val="left"/>
      <w:pPr>
        <w:ind w:left="1516" w:hanging="360"/>
      </w:pPr>
      <w:rPr>
        <w:rFonts w:ascii="Courier New" w:hAnsi="Courier New" w:cs="Courier New" w:hint="default"/>
      </w:rPr>
    </w:lvl>
    <w:lvl w:ilvl="2" w:tplc="0C090005" w:tentative="1">
      <w:start w:val="1"/>
      <w:numFmt w:val="bullet"/>
      <w:lvlText w:val=""/>
      <w:lvlJc w:val="left"/>
      <w:pPr>
        <w:ind w:left="2236" w:hanging="360"/>
      </w:pPr>
      <w:rPr>
        <w:rFonts w:ascii="Wingdings" w:hAnsi="Wingdings" w:hint="default"/>
      </w:rPr>
    </w:lvl>
    <w:lvl w:ilvl="3" w:tplc="0C090001" w:tentative="1">
      <w:start w:val="1"/>
      <w:numFmt w:val="bullet"/>
      <w:lvlText w:val=""/>
      <w:lvlJc w:val="left"/>
      <w:pPr>
        <w:ind w:left="2956" w:hanging="360"/>
      </w:pPr>
      <w:rPr>
        <w:rFonts w:ascii="Symbol" w:hAnsi="Symbol" w:hint="default"/>
      </w:rPr>
    </w:lvl>
    <w:lvl w:ilvl="4" w:tplc="0C090003" w:tentative="1">
      <w:start w:val="1"/>
      <w:numFmt w:val="bullet"/>
      <w:lvlText w:val="o"/>
      <w:lvlJc w:val="left"/>
      <w:pPr>
        <w:ind w:left="3676" w:hanging="360"/>
      </w:pPr>
      <w:rPr>
        <w:rFonts w:ascii="Courier New" w:hAnsi="Courier New" w:cs="Courier New" w:hint="default"/>
      </w:rPr>
    </w:lvl>
    <w:lvl w:ilvl="5" w:tplc="0C090005" w:tentative="1">
      <w:start w:val="1"/>
      <w:numFmt w:val="bullet"/>
      <w:lvlText w:val=""/>
      <w:lvlJc w:val="left"/>
      <w:pPr>
        <w:ind w:left="4396" w:hanging="360"/>
      </w:pPr>
      <w:rPr>
        <w:rFonts w:ascii="Wingdings" w:hAnsi="Wingdings" w:hint="default"/>
      </w:rPr>
    </w:lvl>
    <w:lvl w:ilvl="6" w:tplc="0C090001" w:tentative="1">
      <w:start w:val="1"/>
      <w:numFmt w:val="bullet"/>
      <w:lvlText w:val=""/>
      <w:lvlJc w:val="left"/>
      <w:pPr>
        <w:ind w:left="5116" w:hanging="360"/>
      </w:pPr>
      <w:rPr>
        <w:rFonts w:ascii="Symbol" w:hAnsi="Symbol" w:hint="default"/>
      </w:rPr>
    </w:lvl>
    <w:lvl w:ilvl="7" w:tplc="0C090003" w:tentative="1">
      <w:start w:val="1"/>
      <w:numFmt w:val="bullet"/>
      <w:lvlText w:val="o"/>
      <w:lvlJc w:val="left"/>
      <w:pPr>
        <w:ind w:left="5836" w:hanging="360"/>
      </w:pPr>
      <w:rPr>
        <w:rFonts w:ascii="Courier New" w:hAnsi="Courier New" w:cs="Courier New" w:hint="default"/>
      </w:rPr>
    </w:lvl>
    <w:lvl w:ilvl="8" w:tplc="0C090005" w:tentative="1">
      <w:start w:val="1"/>
      <w:numFmt w:val="bullet"/>
      <w:lvlText w:val=""/>
      <w:lvlJc w:val="left"/>
      <w:pPr>
        <w:ind w:left="6556" w:hanging="360"/>
      </w:pPr>
      <w:rPr>
        <w:rFonts w:ascii="Wingdings" w:hAnsi="Wingdings" w:hint="default"/>
      </w:rPr>
    </w:lvl>
  </w:abstractNum>
  <w:abstractNum w:abstractNumId="1" w15:restartNumberingAfterBreak="0">
    <w:nsid w:val="18971358"/>
    <w:multiLevelType w:val="hybridMultilevel"/>
    <w:tmpl w:val="7B5E3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DA4BAE"/>
    <w:multiLevelType w:val="hybridMultilevel"/>
    <w:tmpl w:val="1D0A56E6"/>
    <w:lvl w:ilvl="0" w:tplc="70386F00">
      <w:numFmt w:val="bullet"/>
      <w:lvlText w:val="-"/>
      <w:lvlJc w:val="left"/>
      <w:pPr>
        <w:ind w:left="796" w:hanging="360"/>
      </w:pPr>
      <w:rPr>
        <w:rFonts w:ascii="Calibri" w:eastAsiaTheme="minorHAnsi" w:hAnsi="Calibri" w:cs="Calibri" w:hint="default"/>
      </w:rPr>
    </w:lvl>
    <w:lvl w:ilvl="1" w:tplc="0C090003" w:tentative="1">
      <w:start w:val="1"/>
      <w:numFmt w:val="bullet"/>
      <w:lvlText w:val="o"/>
      <w:lvlJc w:val="left"/>
      <w:pPr>
        <w:ind w:left="1516" w:hanging="360"/>
      </w:pPr>
      <w:rPr>
        <w:rFonts w:ascii="Courier New" w:hAnsi="Courier New" w:cs="Courier New" w:hint="default"/>
      </w:rPr>
    </w:lvl>
    <w:lvl w:ilvl="2" w:tplc="0C090005" w:tentative="1">
      <w:start w:val="1"/>
      <w:numFmt w:val="bullet"/>
      <w:lvlText w:val=""/>
      <w:lvlJc w:val="left"/>
      <w:pPr>
        <w:ind w:left="2236" w:hanging="360"/>
      </w:pPr>
      <w:rPr>
        <w:rFonts w:ascii="Wingdings" w:hAnsi="Wingdings" w:hint="default"/>
      </w:rPr>
    </w:lvl>
    <w:lvl w:ilvl="3" w:tplc="0C090001" w:tentative="1">
      <w:start w:val="1"/>
      <w:numFmt w:val="bullet"/>
      <w:lvlText w:val=""/>
      <w:lvlJc w:val="left"/>
      <w:pPr>
        <w:ind w:left="2956" w:hanging="360"/>
      </w:pPr>
      <w:rPr>
        <w:rFonts w:ascii="Symbol" w:hAnsi="Symbol" w:hint="default"/>
      </w:rPr>
    </w:lvl>
    <w:lvl w:ilvl="4" w:tplc="0C090003" w:tentative="1">
      <w:start w:val="1"/>
      <w:numFmt w:val="bullet"/>
      <w:lvlText w:val="o"/>
      <w:lvlJc w:val="left"/>
      <w:pPr>
        <w:ind w:left="3676" w:hanging="360"/>
      </w:pPr>
      <w:rPr>
        <w:rFonts w:ascii="Courier New" w:hAnsi="Courier New" w:cs="Courier New" w:hint="default"/>
      </w:rPr>
    </w:lvl>
    <w:lvl w:ilvl="5" w:tplc="0C090005" w:tentative="1">
      <w:start w:val="1"/>
      <w:numFmt w:val="bullet"/>
      <w:lvlText w:val=""/>
      <w:lvlJc w:val="left"/>
      <w:pPr>
        <w:ind w:left="4396" w:hanging="360"/>
      </w:pPr>
      <w:rPr>
        <w:rFonts w:ascii="Wingdings" w:hAnsi="Wingdings" w:hint="default"/>
      </w:rPr>
    </w:lvl>
    <w:lvl w:ilvl="6" w:tplc="0C090001" w:tentative="1">
      <w:start w:val="1"/>
      <w:numFmt w:val="bullet"/>
      <w:lvlText w:val=""/>
      <w:lvlJc w:val="left"/>
      <w:pPr>
        <w:ind w:left="5116" w:hanging="360"/>
      </w:pPr>
      <w:rPr>
        <w:rFonts w:ascii="Symbol" w:hAnsi="Symbol" w:hint="default"/>
      </w:rPr>
    </w:lvl>
    <w:lvl w:ilvl="7" w:tplc="0C090003" w:tentative="1">
      <w:start w:val="1"/>
      <w:numFmt w:val="bullet"/>
      <w:lvlText w:val="o"/>
      <w:lvlJc w:val="left"/>
      <w:pPr>
        <w:ind w:left="5836" w:hanging="360"/>
      </w:pPr>
      <w:rPr>
        <w:rFonts w:ascii="Courier New" w:hAnsi="Courier New" w:cs="Courier New" w:hint="default"/>
      </w:rPr>
    </w:lvl>
    <w:lvl w:ilvl="8" w:tplc="0C090005" w:tentative="1">
      <w:start w:val="1"/>
      <w:numFmt w:val="bullet"/>
      <w:lvlText w:val=""/>
      <w:lvlJc w:val="left"/>
      <w:pPr>
        <w:ind w:left="6556" w:hanging="360"/>
      </w:pPr>
      <w:rPr>
        <w:rFonts w:ascii="Wingdings" w:hAnsi="Wingdings" w:hint="default"/>
      </w:rPr>
    </w:lvl>
  </w:abstractNum>
  <w:abstractNum w:abstractNumId="3" w15:restartNumberingAfterBreak="0">
    <w:nsid w:val="3D6D45EE"/>
    <w:multiLevelType w:val="hybridMultilevel"/>
    <w:tmpl w:val="D7580976"/>
    <w:lvl w:ilvl="0" w:tplc="70386F0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697914"/>
    <w:multiLevelType w:val="hybridMultilevel"/>
    <w:tmpl w:val="8064ECAA"/>
    <w:lvl w:ilvl="0" w:tplc="70386F0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F87962"/>
    <w:multiLevelType w:val="hybridMultilevel"/>
    <w:tmpl w:val="E09E96EA"/>
    <w:lvl w:ilvl="0" w:tplc="70386F0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724548"/>
    <w:multiLevelType w:val="hybridMultilevel"/>
    <w:tmpl w:val="DE82CB20"/>
    <w:lvl w:ilvl="0" w:tplc="70386F0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6B908BA"/>
    <w:multiLevelType w:val="hybridMultilevel"/>
    <w:tmpl w:val="F70871F0"/>
    <w:lvl w:ilvl="0" w:tplc="70386F0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B8A2EED"/>
    <w:multiLevelType w:val="hybridMultilevel"/>
    <w:tmpl w:val="F3AA4C58"/>
    <w:lvl w:ilvl="0" w:tplc="70386F0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4030846">
    <w:abstractNumId w:val="1"/>
  </w:num>
  <w:num w:numId="2" w16cid:durableId="522134187">
    <w:abstractNumId w:val="6"/>
  </w:num>
  <w:num w:numId="3" w16cid:durableId="1671256654">
    <w:abstractNumId w:val="2"/>
  </w:num>
  <w:num w:numId="4" w16cid:durableId="612397834">
    <w:abstractNumId w:val="0"/>
  </w:num>
  <w:num w:numId="5" w16cid:durableId="2081100412">
    <w:abstractNumId w:val="5"/>
  </w:num>
  <w:num w:numId="6" w16cid:durableId="1028800807">
    <w:abstractNumId w:val="3"/>
  </w:num>
  <w:num w:numId="7" w16cid:durableId="96098699">
    <w:abstractNumId w:val="7"/>
  </w:num>
  <w:num w:numId="8" w16cid:durableId="198974538">
    <w:abstractNumId w:val="8"/>
  </w:num>
  <w:num w:numId="9" w16cid:durableId="1288732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A2"/>
    <w:rsid w:val="00035903"/>
    <w:rsid w:val="0080308C"/>
    <w:rsid w:val="00844047"/>
    <w:rsid w:val="00AC7143"/>
    <w:rsid w:val="00B711CA"/>
    <w:rsid w:val="00C25316"/>
    <w:rsid w:val="00D979A2"/>
    <w:rsid w:val="00E60E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323DD"/>
  <w15:chartTrackingRefBased/>
  <w15:docId w15:val="{84B838F6-1944-40DB-94BD-74243FD3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979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qFormat/>
    <w:rsid w:val="00D979A2"/>
    <w:pPr>
      <w:widowControl w:val="0"/>
      <w:autoSpaceDE w:val="0"/>
      <w:autoSpaceDN w:val="0"/>
      <w:adjustRightInd w:val="0"/>
      <w:spacing w:before="1" w:after="0" w:line="240" w:lineRule="auto"/>
      <w:ind w:left="500" w:right="111"/>
      <w:jc w:val="center"/>
      <w:outlineLvl w:val="2"/>
    </w:pPr>
    <w:rPr>
      <w:rFonts w:ascii="Source Sans Pro" w:eastAsiaTheme="minorEastAsia" w:hAnsi="Source Sans Pro" w:cs="Source Sans Pro"/>
      <w:i/>
      <w:iCs/>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9A2"/>
    <w:pPr>
      <w:ind w:left="720"/>
      <w:contextualSpacing/>
    </w:pPr>
  </w:style>
  <w:style w:type="paragraph" w:styleId="BodyText">
    <w:name w:val="Body Text"/>
    <w:basedOn w:val="Normal"/>
    <w:link w:val="BodyTextChar"/>
    <w:uiPriority w:val="1"/>
    <w:qFormat/>
    <w:rsid w:val="00D979A2"/>
    <w:pPr>
      <w:widowControl w:val="0"/>
      <w:autoSpaceDE w:val="0"/>
      <w:autoSpaceDN w:val="0"/>
      <w:adjustRightInd w:val="0"/>
      <w:spacing w:after="0" w:line="240" w:lineRule="auto"/>
    </w:pPr>
    <w:rPr>
      <w:rFonts w:ascii="Source Sans Pro" w:eastAsiaTheme="minorEastAsia" w:hAnsi="Source Sans Pro" w:cs="Source Sans Pro"/>
      <w:sz w:val="26"/>
      <w:szCs w:val="26"/>
      <w:lang w:eastAsia="en-AU"/>
    </w:rPr>
  </w:style>
  <w:style w:type="character" w:customStyle="1" w:styleId="BodyTextChar">
    <w:name w:val="Body Text Char"/>
    <w:basedOn w:val="DefaultParagraphFont"/>
    <w:link w:val="BodyText"/>
    <w:uiPriority w:val="99"/>
    <w:rsid w:val="00D979A2"/>
    <w:rPr>
      <w:rFonts w:ascii="Source Sans Pro" w:eastAsiaTheme="minorEastAsia" w:hAnsi="Source Sans Pro" w:cs="Source Sans Pro"/>
      <w:sz w:val="26"/>
      <w:szCs w:val="26"/>
      <w:lang w:eastAsia="en-AU"/>
    </w:rPr>
  </w:style>
  <w:style w:type="character" w:customStyle="1" w:styleId="Heading3Char">
    <w:name w:val="Heading 3 Char"/>
    <w:basedOn w:val="DefaultParagraphFont"/>
    <w:link w:val="Heading3"/>
    <w:uiPriority w:val="9"/>
    <w:rsid w:val="00D979A2"/>
    <w:rPr>
      <w:rFonts w:ascii="Source Sans Pro" w:eastAsiaTheme="minorEastAsia" w:hAnsi="Source Sans Pro" w:cs="Source Sans Pro"/>
      <w:i/>
      <w:iCs/>
      <w:sz w:val="32"/>
      <w:szCs w:val="32"/>
      <w:lang w:eastAsia="en-AU"/>
    </w:rPr>
  </w:style>
  <w:style w:type="character" w:customStyle="1" w:styleId="Heading2Char">
    <w:name w:val="Heading 2 Char"/>
    <w:basedOn w:val="DefaultParagraphFont"/>
    <w:link w:val="Heading2"/>
    <w:uiPriority w:val="9"/>
    <w:semiHidden/>
    <w:rsid w:val="00D979A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a41721-b1cb-4fbe-a8dd-d9767467bdd1" xsi:nil="true"/>
    <lcf76f155ced4ddcb4097134ff3c332f xmlns="88185771-f9e2-41fa-8fd7-f317767bd14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B6B21FF0F6AB419747B023F775AE5D" ma:contentTypeVersion="14" ma:contentTypeDescription="Create a new document." ma:contentTypeScope="" ma:versionID="f8a39cc2b0b5b37e4c6657c631c61f9c">
  <xsd:schema xmlns:xsd="http://www.w3.org/2001/XMLSchema" xmlns:xs="http://www.w3.org/2001/XMLSchema" xmlns:p="http://schemas.microsoft.com/office/2006/metadata/properties" xmlns:ns2="88185771-f9e2-41fa-8fd7-f317767bd144" xmlns:ns3="e0a41721-b1cb-4fbe-a8dd-d9767467bdd1" targetNamespace="http://schemas.microsoft.com/office/2006/metadata/properties" ma:root="true" ma:fieldsID="8067f78d618e89495d397dbfcf269ca6" ns2:_="" ns3:_="">
    <xsd:import namespace="88185771-f9e2-41fa-8fd7-f317767bd144"/>
    <xsd:import namespace="e0a41721-b1cb-4fbe-a8dd-d9767467bd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85771-f9e2-41fa-8fd7-f317767bd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a41721-b1cb-4fbe-a8dd-d9767467bd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538713-e9c5-449a-b484-24d56725809d}" ma:internalName="TaxCatchAll" ma:showField="CatchAllData" ma:web="e0a41721-b1cb-4fbe-a8dd-d9767467bd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81FCD-B482-4D10-A2C8-7B2E5E91E6B1}">
  <ds:schemaRefs>
    <ds:schemaRef ds:uri="http://schemas.microsoft.com/office/2006/metadata/properties"/>
    <ds:schemaRef ds:uri="http://schemas.microsoft.com/office/infopath/2007/PartnerControls"/>
    <ds:schemaRef ds:uri="e0a41721-b1cb-4fbe-a8dd-d9767467bdd1"/>
    <ds:schemaRef ds:uri="88185771-f9e2-41fa-8fd7-f317767bd144"/>
  </ds:schemaRefs>
</ds:datastoreItem>
</file>

<file path=customXml/itemProps2.xml><?xml version="1.0" encoding="utf-8"?>
<ds:datastoreItem xmlns:ds="http://schemas.openxmlformats.org/officeDocument/2006/customXml" ds:itemID="{DB4971C1-D15B-48AB-BBC5-3EBF8CE00DA4}">
  <ds:schemaRefs>
    <ds:schemaRef ds:uri="http://schemas.microsoft.com/sharepoint/v3/contenttype/forms"/>
  </ds:schemaRefs>
</ds:datastoreItem>
</file>

<file path=customXml/itemProps3.xml><?xml version="1.0" encoding="utf-8"?>
<ds:datastoreItem xmlns:ds="http://schemas.openxmlformats.org/officeDocument/2006/customXml" ds:itemID="{82D46B47-2164-40BF-8D5A-6308A1495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85771-f9e2-41fa-8fd7-f317767bd144"/>
    <ds:schemaRef ds:uri="e0a41721-b1cb-4fbe-a8dd-d9767467b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 Cassie</dc:creator>
  <cp:keywords/>
  <dc:description/>
  <cp:lastModifiedBy>Maye, Cassie</cp:lastModifiedBy>
  <cp:revision>3</cp:revision>
  <dcterms:created xsi:type="dcterms:W3CDTF">2023-03-29T23:29:00Z</dcterms:created>
  <dcterms:modified xsi:type="dcterms:W3CDTF">2023-03-30T00:07:00Z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0x010100E4B6B21FF0F6AB419747B023F775AE5D</vt:lpwstr>
  </property>
  <property fmtid="{D5CDD505-2E9C-101B-9397-08002B2CF9AE}" pid="3" name="MediaServiceImageTags">
    <vt:lpwstr/>
  </property>
</Properties>
</file>