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7A445" w14:textId="77777777" w:rsidR="000A2FFC" w:rsidRDefault="00E753AA">
      <w:r>
        <w:rPr>
          <w:noProof/>
        </w:rPr>
        <w:drawing>
          <wp:anchor distT="0" distB="0" distL="114300" distR="114300" simplePos="0" relativeHeight="251658246" behindDoc="1" locked="0" layoutInCell="1" allowOverlap="1" wp14:anchorId="679B8729" wp14:editId="047DA7C2">
            <wp:simplePos x="0" y="0"/>
            <wp:positionH relativeFrom="page">
              <wp:posOffset>-11069</wp:posOffset>
            </wp:positionH>
            <wp:positionV relativeFrom="page">
              <wp:posOffset>-38100</wp:posOffset>
            </wp:positionV>
            <wp:extent cx="7619913" cy="10778490"/>
            <wp:effectExtent l="0" t="0" r="635" b="3810"/>
            <wp:wrapNone/>
            <wp:docPr id="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flipV="1">
                      <a:off x="0" y="0"/>
                      <a:ext cx="7619913" cy="10778490"/>
                    </a:xfrm>
                    <a:prstGeom prst="rect">
                      <a:avLst/>
                    </a:prstGeom>
                    <a:noFill/>
                  </pic:spPr>
                </pic:pic>
              </a:graphicData>
            </a:graphic>
          </wp:anchor>
        </w:drawing>
      </w:r>
      <w:r w:rsidR="0089332C">
        <w:rPr>
          <w:noProof/>
        </w:rPr>
        <w:drawing>
          <wp:anchor distT="0" distB="0" distL="114300" distR="114300" simplePos="0" relativeHeight="251658242" behindDoc="0" locked="0" layoutInCell="1" allowOverlap="1" wp14:anchorId="2C090F3D" wp14:editId="0CEFF7FE">
            <wp:simplePos x="0" y="0"/>
            <wp:positionH relativeFrom="margin">
              <wp:posOffset>0</wp:posOffset>
            </wp:positionH>
            <wp:positionV relativeFrom="page">
              <wp:posOffset>1440180</wp:posOffset>
            </wp:positionV>
            <wp:extent cx="1413510" cy="723265"/>
            <wp:effectExtent l="19050" t="0" r="0" b="0"/>
            <wp:wrapSquare wrapText="bothSides"/>
            <wp:docPr id="7" name="Picture 4" descr="ACT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4" descr="ACT Government"/>
                    <pic:cNvPicPr>
                      <a:picLocks noChangeAspect="1" noChangeArrowheads="1"/>
                    </pic:cNvPicPr>
                  </pic:nvPicPr>
                  <pic:blipFill>
                    <a:blip r:embed="rId12" cstate="print"/>
                    <a:srcRect/>
                    <a:stretch>
                      <a:fillRect/>
                    </a:stretch>
                  </pic:blipFill>
                  <pic:spPr bwMode="auto">
                    <a:xfrm>
                      <a:off x="0" y="0"/>
                      <a:ext cx="1413510" cy="723265"/>
                    </a:xfrm>
                    <a:prstGeom prst="rect">
                      <a:avLst/>
                    </a:prstGeom>
                    <a:noFill/>
                  </pic:spPr>
                </pic:pic>
              </a:graphicData>
            </a:graphic>
          </wp:anchor>
        </w:drawing>
      </w:r>
    </w:p>
    <w:sdt>
      <w:sdtPr>
        <w:id w:val="440470352"/>
        <w:docPartObj>
          <w:docPartGallery w:val="Cover Pages"/>
          <w:docPartUnique/>
        </w:docPartObj>
      </w:sdtPr>
      <w:sdtEndPr>
        <w:rPr>
          <w:rFonts w:asciiTheme="majorHAnsi" w:eastAsia="Times New Roman" w:hAnsiTheme="majorHAnsi"/>
          <w:caps/>
          <w:noProof/>
          <w:color w:val="482D8C" w:themeColor="background2"/>
          <w:sz w:val="36"/>
          <w:szCs w:val="40"/>
        </w:rPr>
      </w:sdtEndPr>
      <w:sdtContent>
        <w:p w14:paraId="3DC5E6D9" w14:textId="3AB5731A" w:rsidR="00F875BD" w:rsidRDefault="00F875BD"/>
        <w:p w14:paraId="6C35EF5E" w14:textId="4FAA45CA" w:rsidR="00F875BD" w:rsidRDefault="00D345AF">
          <w:pPr>
            <w:spacing w:line="276" w:lineRule="auto"/>
            <w:rPr>
              <w:rFonts w:asciiTheme="majorHAnsi" w:eastAsia="Times New Roman" w:hAnsiTheme="majorHAnsi"/>
              <w:caps/>
              <w:noProof/>
              <w:color w:val="482D8C" w:themeColor="background2"/>
              <w:sz w:val="36"/>
              <w:szCs w:val="40"/>
            </w:rPr>
          </w:pPr>
          <w:r>
            <w:rPr>
              <w:rFonts w:asciiTheme="majorHAnsi" w:eastAsia="Times New Roman" w:hAnsiTheme="majorHAnsi"/>
              <w:caps/>
              <w:noProof/>
              <w:color w:val="482D8C" w:themeColor="background2"/>
              <w:sz w:val="36"/>
              <w:szCs w:val="40"/>
            </w:rPr>
            <mc:AlternateContent>
              <mc:Choice Requires="wps">
                <w:drawing>
                  <wp:anchor distT="0" distB="0" distL="114300" distR="114300" simplePos="0" relativeHeight="251658243" behindDoc="0" locked="0" layoutInCell="1" allowOverlap="1" wp14:anchorId="7F7492A0" wp14:editId="31EEE5F6">
                    <wp:simplePos x="0" y="0"/>
                    <wp:positionH relativeFrom="margin">
                      <wp:posOffset>-214630</wp:posOffset>
                    </wp:positionH>
                    <wp:positionV relativeFrom="page">
                      <wp:posOffset>3771901</wp:posOffset>
                    </wp:positionV>
                    <wp:extent cx="3314700" cy="3594100"/>
                    <wp:effectExtent l="0" t="0" r="0" b="6350"/>
                    <wp:wrapNone/>
                    <wp:docPr id="2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3594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1639DC" w14:textId="05AFD85D" w:rsidR="00B728D8" w:rsidRPr="00731AE2" w:rsidRDefault="001025D3" w:rsidP="0089332C">
                                <w:pPr>
                                  <w:pStyle w:val="Title"/>
                                  <w:rPr>
                                    <w:color w:val="FFFFFF"/>
                                  </w:rPr>
                                </w:pPr>
                                <w:r>
                                  <w:rPr>
                                    <w:color w:val="FFFFFF"/>
                                  </w:rPr>
                                  <w:t xml:space="preserve">Discovery Discussion Paper </w:t>
                                </w:r>
                              </w:p>
                              <w:p w14:paraId="70B6B54A" w14:textId="5ADD5B3C" w:rsidR="00B728D8" w:rsidRDefault="00B728D8" w:rsidP="0089332C">
                                <w:pPr>
                                  <w:pStyle w:val="Subtitle"/>
                                  <w:rPr>
                                    <w:color w:val="FFFFFF"/>
                                  </w:rPr>
                                </w:pPr>
                              </w:p>
                              <w:p w14:paraId="7EDEDD7C" w14:textId="46E3D662" w:rsidR="00B728D8" w:rsidRDefault="00B728D8" w:rsidP="0089332C">
                                <w:pPr>
                                  <w:pStyle w:val="Subtitle"/>
                                  <w:rPr>
                                    <w:color w:val="FFFFFF"/>
                                  </w:rPr>
                                </w:pPr>
                              </w:p>
                              <w:p w14:paraId="2DA43CA7" w14:textId="2BB875F3" w:rsidR="00B728D8" w:rsidRDefault="001025D3" w:rsidP="0089332C">
                                <w:pPr>
                                  <w:pStyle w:val="Subtitle"/>
                                  <w:rPr>
                                    <w:color w:val="FFFFFF"/>
                                  </w:rPr>
                                </w:pPr>
                                <w:r>
                                  <w:rPr>
                                    <w:color w:val="FFFFFF"/>
                                  </w:rPr>
                                  <w:t>&lt;NAME OF COMMISSIONING CYCLE&gt;</w:t>
                                </w:r>
                              </w:p>
                              <w:p w14:paraId="5E91C0D8" w14:textId="132FBB54" w:rsidR="001025D3" w:rsidRPr="001025D3" w:rsidRDefault="001025D3" w:rsidP="0089332C">
                                <w:pPr>
                                  <w:pStyle w:val="Subtitle"/>
                                  <w:rPr>
                                    <w:b w:val="0"/>
                                    <w:bCs/>
                                    <w:color w:val="FFFFFF"/>
                                    <w:sz w:val="32"/>
                                    <w:szCs w:val="24"/>
                                  </w:rPr>
                                </w:pPr>
                                <w:r>
                                  <w:rPr>
                                    <w:b w:val="0"/>
                                    <w:bCs/>
                                    <w:color w:val="FFFFFF"/>
                                    <w:sz w:val="32"/>
                                    <w:szCs w:val="24"/>
                                  </w:rPr>
                                  <w:t>&lt;</w:t>
                                </w:r>
                                <w:r w:rsidRPr="001025D3">
                                  <w:rPr>
                                    <w:b w:val="0"/>
                                    <w:bCs/>
                                    <w:color w:val="FFFFFF"/>
                                    <w:sz w:val="32"/>
                                    <w:szCs w:val="24"/>
                                  </w:rPr>
                                  <w:t>Version</w:t>
                                </w:r>
                                <w:r>
                                  <w:rPr>
                                    <w:b w:val="0"/>
                                    <w:bCs/>
                                    <w:color w:val="FFFFFF"/>
                                    <w:sz w:val="32"/>
                                    <w:szCs w:val="24"/>
                                  </w:rPr>
                                  <w:t>&gt;</w:t>
                                </w:r>
                                <w:r w:rsidRPr="001025D3">
                                  <w:rPr>
                                    <w:b w:val="0"/>
                                    <w:bCs/>
                                    <w:color w:val="FFFFFF"/>
                                    <w:sz w:val="32"/>
                                    <w:szCs w:val="24"/>
                                  </w:rPr>
                                  <w:t xml:space="preserve"> </w:t>
                                </w:r>
                              </w:p>
                              <w:p w14:paraId="45E9CCCB" w14:textId="096D5B2B" w:rsidR="001025D3" w:rsidRPr="001025D3" w:rsidRDefault="001025D3" w:rsidP="0089332C">
                                <w:pPr>
                                  <w:pStyle w:val="Subtitle"/>
                                  <w:rPr>
                                    <w:b w:val="0"/>
                                    <w:bCs/>
                                    <w:color w:val="FFFFFF"/>
                                    <w:sz w:val="32"/>
                                    <w:szCs w:val="24"/>
                                  </w:rPr>
                                </w:pPr>
                                <w:r>
                                  <w:rPr>
                                    <w:b w:val="0"/>
                                    <w:bCs/>
                                    <w:color w:val="FFFFFF"/>
                                    <w:sz w:val="32"/>
                                    <w:szCs w:val="24"/>
                                  </w:rPr>
                                  <w:t>&lt;</w:t>
                                </w:r>
                                <w:r w:rsidRPr="001025D3">
                                  <w:rPr>
                                    <w:b w:val="0"/>
                                    <w:bCs/>
                                    <w:color w:val="FFFFFF"/>
                                    <w:sz w:val="32"/>
                                    <w:szCs w:val="24"/>
                                  </w:rPr>
                                  <w:t>Date</w:t>
                                </w:r>
                                <w:r>
                                  <w:rPr>
                                    <w:b w:val="0"/>
                                    <w:bCs/>
                                    <w:color w:val="FFFFFF"/>
                                    <w:sz w:val="32"/>
                                    <w:szCs w:val="24"/>
                                  </w:rPr>
                                  <w:t>&gt;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F7492A0" id="_x0000_t202" coordsize="21600,21600" o:spt="202" path="m,l,21600r21600,l21600,xe">
                    <v:stroke joinstyle="miter"/>
                    <v:path gradientshapeok="t" o:connecttype="rect"/>
                  </v:shapetype>
                  <v:shape id="Text Box 9" o:spid="_x0000_s1026" type="#_x0000_t202" style="position:absolute;margin-left:-16.9pt;margin-top:297pt;width:261pt;height:283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" filled="f" stroked="f">
                    <v:textbox>
                      <w:txbxContent>
                        <w:p w14:paraId="751639DC" w14:textId="05AFD85D" w:rsidR="00B728D8" w:rsidRPr="00731AE2" w:rsidRDefault="001025D3" w:rsidP="0089332C">
                          <w:pPr>
                            <w:pStyle w:val="Title"/>
                            <w:rPr>
                              <w:color w:val="FFFFFF"/>
                            </w:rPr>
                          </w:pPr>
                          <w:r>
                            <w:rPr>
                              <w:color w:val="FFFFFF"/>
                            </w:rPr>
                            <w:t xml:space="preserve">Discovery Discussion Paper </w:t>
                          </w:r>
                        </w:p>
                        <w:p w14:paraId="70B6B54A" w14:textId="5ADD5B3C" w:rsidR="00B728D8" w:rsidRDefault="00B728D8" w:rsidP="0089332C">
                          <w:pPr>
                            <w:pStyle w:val="Subtitle"/>
                            <w:rPr>
                              <w:color w:val="FFFFFF"/>
                            </w:rPr>
                          </w:pPr>
                        </w:p>
                        <w:p w14:paraId="7EDEDD7C" w14:textId="46E3D662" w:rsidR="00B728D8" w:rsidRDefault="00B728D8" w:rsidP="0089332C">
                          <w:pPr>
                            <w:pStyle w:val="Subtitle"/>
                            <w:rPr>
                              <w:color w:val="FFFFFF"/>
                            </w:rPr>
                          </w:pPr>
                        </w:p>
                        <w:p w14:paraId="2DA43CA7" w14:textId="2BB875F3" w:rsidR="00B728D8" w:rsidRDefault="001025D3" w:rsidP="0089332C">
                          <w:pPr>
                            <w:pStyle w:val="Subtitle"/>
                            <w:rPr>
                              <w:color w:val="FFFFFF"/>
                            </w:rPr>
                          </w:pPr>
                          <w:r>
                            <w:rPr>
                              <w:color w:val="FFFFFF"/>
                            </w:rPr>
                            <w:t>&lt;NAME OF COMMISSIONING CYCLE&gt;</w:t>
                          </w:r>
                        </w:p>
                        <w:p w14:paraId="5E91C0D8" w14:textId="132FBB54" w:rsidR="001025D3" w:rsidRPr="001025D3" w:rsidRDefault="001025D3" w:rsidP="0089332C">
                          <w:pPr>
                            <w:pStyle w:val="Subtitle"/>
                            <w:rPr>
                              <w:b w:val="0"/>
                              <w:bCs/>
                              <w:color w:val="FFFFFF"/>
                              <w:sz w:val="32"/>
                              <w:szCs w:val="24"/>
                            </w:rPr>
                          </w:pPr>
                          <w:r>
                            <w:rPr>
                              <w:b w:val="0"/>
                              <w:bCs/>
                              <w:color w:val="FFFFFF"/>
                              <w:sz w:val="32"/>
                              <w:szCs w:val="24"/>
                            </w:rPr>
                            <w:t>&lt;</w:t>
                          </w:r>
                          <w:r w:rsidRPr="001025D3">
                            <w:rPr>
                              <w:b w:val="0"/>
                              <w:bCs/>
                              <w:color w:val="FFFFFF"/>
                              <w:sz w:val="32"/>
                              <w:szCs w:val="24"/>
                            </w:rPr>
                            <w:t>Version</w:t>
                          </w:r>
                          <w:r>
                            <w:rPr>
                              <w:b w:val="0"/>
                              <w:bCs/>
                              <w:color w:val="FFFFFF"/>
                              <w:sz w:val="32"/>
                              <w:szCs w:val="24"/>
                            </w:rPr>
                            <w:t>&gt;</w:t>
                          </w:r>
                          <w:r w:rsidRPr="001025D3">
                            <w:rPr>
                              <w:b w:val="0"/>
                              <w:bCs/>
                              <w:color w:val="FFFFFF"/>
                              <w:sz w:val="32"/>
                              <w:szCs w:val="24"/>
                            </w:rPr>
                            <w:t xml:space="preserve"> </w:t>
                          </w:r>
                        </w:p>
                        <w:p w14:paraId="45E9CCCB" w14:textId="096D5B2B" w:rsidR="001025D3" w:rsidRPr="001025D3" w:rsidRDefault="001025D3" w:rsidP="0089332C">
                          <w:pPr>
                            <w:pStyle w:val="Subtitle"/>
                            <w:rPr>
                              <w:b w:val="0"/>
                              <w:bCs/>
                              <w:color w:val="FFFFFF"/>
                              <w:sz w:val="32"/>
                              <w:szCs w:val="24"/>
                            </w:rPr>
                          </w:pPr>
                          <w:r>
                            <w:rPr>
                              <w:b w:val="0"/>
                              <w:bCs/>
                              <w:color w:val="FFFFFF"/>
                              <w:sz w:val="32"/>
                              <w:szCs w:val="24"/>
                            </w:rPr>
                            <w:t>&lt;</w:t>
                          </w:r>
                          <w:r w:rsidRPr="001025D3">
                            <w:rPr>
                              <w:b w:val="0"/>
                              <w:bCs/>
                              <w:color w:val="FFFFFF"/>
                              <w:sz w:val="32"/>
                              <w:szCs w:val="24"/>
                            </w:rPr>
                            <w:t>Date</w:t>
                          </w:r>
                          <w:r>
                            <w:rPr>
                              <w:b w:val="0"/>
                              <w:bCs/>
                              <w:color w:val="FFFFFF"/>
                              <w:sz w:val="32"/>
                              <w:szCs w:val="24"/>
                            </w:rPr>
                            <w:t>&gt;</w:t>
                          </w:r>
                        </w:p>
                      </w:txbxContent>
                    </v:textbox>
                    <w10:wrap anchorx="margin" anchory="page"/>
                  </v:shape>
                </w:pict>
              </mc:Fallback>
            </mc:AlternateContent>
          </w:r>
          <w:r w:rsidR="00B80495">
            <w:rPr>
              <w:rFonts w:asciiTheme="majorHAnsi" w:eastAsia="Times New Roman" w:hAnsiTheme="majorHAnsi"/>
              <w:caps/>
              <w:noProof/>
              <w:color w:val="482D8C" w:themeColor="background2"/>
              <w:sz w:val="36"/>
              <w:szCs w:val="40"/>
            </w:rPr>
            <mc:AlternateContent>
              <mc:Choice Requires="wps">
                <w:drawing>
                  <wp:anchor distT="0" distB="0" distL="114300" distR="114300" simplePos="0" relativeHeight="251658244" behindDoc="0" locked="0" layoutInCell="1" allowOverlap="1" wp14:anchorId="2A0A9D61" wp14:editId="3CEE2C64">
                    <wp:simplePos x="0" y="0"/>
                    <wp:positionH relativeFrom="margin">
                      <wp:posOffset>-210185</wp:posOffset>
                    </wp:positionH>
                    <wp:positionV relativeFrom="page">
                      <wp:posOffset>7810500</wp:posOffset>
                    </wp:positionV>
                    <wp:extent cx="2605405" cy="916940"/>
                    <wp:effectExtent l="0" t="0" r="0" b="0"/>
                    <wp:wrapNone/>
                    <wp:docPr id="2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5405" cy="916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DFE183" w14:textId="4E196E5E" w:rsidR="00B728D8" w:rsidRPr="001025D3" w:rsidRDefault="00B728D8" w:rsidP="0089332C">
                                <w:pPr>
                                  <w:pStyle w:val="Intro"/>
                                  <w:rPr>
                                    <w:color w:val="FFFFFF"/>
                                  </w:rPr>
                                </w:pPr>
                                <w:r w:rsidRPr="000016B9">
                                  <w:rPr>
                                    <w:color w:val="FFFFFF"/>
                                  </w:rPr>
                                  <w:br/>
                                </w:r>
                                <w:r w:rsidR="001025D3">
                                  <w:rPr>
                                    <w:color w:val="FFFFFF"/>
                                  </w:rPr>
                                  <w:t>ACT Commissioning for Outcomes 2022- 2024</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A0A9D61" id="Text Box 10" o:spid="_x0000_s1027" type="#_x0000_t202" style="position:absolute;margin-left:-16.55pt;margin-top:615pt;width:205.15pt;height:72.2pt;z-index:251658244;visibility:visible;mso-wrap-style:square;mso-width-percent:0;mso-height-percent:200;mso-wrap-distance-left:9pt;mso-wrap-distance-top:0;mso-wrap-distance-right:9pt;mso-wrap-distance-bottom:0;mso-position-horizontal:absolute;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" filled="f" stroked="f">
                    <v:textbox style="mso-fit-shape-to-text:t">
                      <w:txbxContent>
                        <w:p w14:paraId="34DFE183" w14:textId="4E196E5E" w:rsidR="00B728D8" w:rsidRPr="001025D3" w:rsidRDefault="00B728D8" w:rsidP="0089332C">
                          <w:pPr>
                            <w:pStyle w:val="Intro"/>
                            <w:rPr>
                              <w:color w:val="FFFFFF"/>
                            </w:rPr>
                          </w:pPr>
                          <w:r w:rsidRPr="000016B9">
                            <w:rPr>
                              <w:color w:val="FFFFFF"/>
                            </w:rPr>
                            <w:br/>
                          </w:r>
                          <w:r w:rsidR="001025D3">
                            <w:rPr>
                              <w:color w:val="FFFFFF"/>
                            </w:rPr>
                            <w:t>ACT Commissioning for Outcomes 2022- 2024</w:t>
                          </w:r>
                        </w:p>
                      </w:txbxContent>
                    </v:textbox>
                    <w10:wrap anchorx="margin" anchory="page"/>
                  </v:shape>
                </w:pict>
              </mc:Fallback>
            </mc:AlternateContent>
          </w:r>
          <w:r w:rsidR="00F875BD">
            <w:rPr>
              <w:rFonts w:asciiTheme="majorHAnsi" w:eastAsia="Times New Roman" w:hAnsiTheme="majorHAnsi"/>
              <w:caps/>
              <w:noProof/>
              <w:color w:val="482D8C" w:themeColor="background2"/>
              <w:sz w:val="36"/>
              <w:szCs w:val="40"/>
            </w:rPr>
            <w:br w:type="page"/>
          </w:r>
        </w:p>
      </w:sdtContent>
    </w:sdt>
    <w:p w14:paraId="6C2CCF80" w14:textId="77777777" w:rsidR="002D33BC" w:rsidRPr="005115E8" w:rsidRDefault="002D33BC" w:rsidP="005115E8">
      <w:pPr>
        <w:pStyle w:val="TOC1"/>
      </w:pPr>
      <w:r w:rsidRPr="005115E8">
        <w:lastRenderedPageBreak/>
        <w:t>Content</w:t>
      </w:r>
      <w:r w:rsidR="005115E8" w:rsidRPr="005115E8">
        <w:t>s</w:t>
      </w:r>
    </w:p>
    <w:p w14:paraId="2CF597F0" w14:textId="139F83D2" w:rsidR="001715C7" w:rsidRDefault="00DD7FA7">
      <w:pPr>
        <w:pStyle w:val="TOC1"/>
        <w:tabs>
          <w:tab w:val="left" w:pos="630"/>
        </w:tabs>
        <w:rPr>
          <w:rFonts w:eastAsiaTheme="minorEastAsia" w:cstheme="minorBidi"/>
          <w:b w:val="0"/>
          <w:caps w:val="0"/>
          <w:color w:val="auto"/>
          <w:sz w:val="22"/>
          <w:szCs w:val="22"/>
        </w:rPr>
      </w:pPr>
      <w:r>
        <w:fldChar w:fldCharType="begin"/>
      </w:r>
      <w:r w:rsidR="0096313F">
        <w:instrText xml:space="preserve"> TOC \o "1-4" \u </w:instrText>
      </w:r>
      <w:r>
        <w:fldChar w:fldCharType="separate"/>
      </w:r>
      <w:r w:rsidR="001715C7">
        <w:t>1.</w:t>
      </w:r>
      <w:r w:rsidR="001715C7">
        <w:rPr>
          <w:rFonts w:eastAsiaTheme="minorEastAsia" w:cstheme="minorBidi"/>
          <w:b w:val="0"/>
          <w:caps w:val="0"/>
          <w:color w:val="auto"/>
          <w:sz w:val="22"/>
          <w:szCs w:val="22"/>
        </w:rPr>
        <w:tab/>
      </w:r>
      <w:r w:rsidR="001715C7">
        <w:t>Document review</w:t>
      </w:r>
      <w:r w:rsidR="001715C7">
        <w:tab/>
      </w:r>
      <w:r w:rsidR="001715C7">
        <w:fldChar w:fldCharType="begin"/>
      </w:r>
      <w:r w:rsidR="001715C7">
        <w:instrText xml:space="preserve"> PAGEREF _Toc117594855 \h </w:instrText>
      </w:r>
      <w:r w:rsidR="001715C7">
        <w:fldChar w:fldCharType="separate"/>
      </w:r>
      <w:r w:rsidR="001715C7">
        <w:t>4</w:t>
      </w:r>
      <w:r w:rsidR="001715C7">
        <w:fldChar w:fldCharType="end"/>
      </w:r>
    </w:p>
    <w:p w14:paraId="64D2974F" w14:textId="41FA9EBE" w:rsidR="001715C7" w:rsidRDefault="001715C7">
      <w:pPr>
        <w:pStyle w:val="TOC1"/>
        <w:tabs>
          <w:tab w:val="left" w:pos="630"/>
        </w:tabs>
        <w:rPr>
          <w:rFonts w:eastAsiaTheme="minorEastAsia" w:cstheme="minorBidi"/>
          <w:b w:val="0"/>
          <w:caps w:val="0"/>
          <w:color w:val="auto"/>
          <w:sz w:val="22"/>
          <w:szCs w:val="22"/>
        </w:rPr>
      </w:pPr>
      <w:r>
        <w:t>2.</w:t>
      </w:r>
      <w:r>
        <w:rPr>
          <w:rFonts w:eastAsiaTheme="minorEastAsia" w:cstheme="minorBidi"/>
          <w:b w:val="0"/>
          <w:caps w:val="0"/>
          <w:color w:val="auto"/>
          <w:sz w:val="22"/>
          <w:szCs w:val="22"/>
        </w:rPr>
        <w:tab/>
      </w:r>
      <w:r>
        <w:t>Commissioner</w:t>
      </w:r>
      <w:r>
        <w:tab/>
      </w:r>
      <w:r>
        <w:fldChar w:fldCharType="begin"/>
      </w:r>
      <w:r>
        <w:instrText xml:space="preserve"> PAGEREF _Toc117594856 \h </w:instrText>
      </w:r>
      <w:r>
        <w:fldChar w:fldCharType="separate"/>
      </w:r>
      <w:r>
        <w:t>5</w:t>
      </w:r>
      <w:r>
        <w:fldChar w:fldCharType="end"/>
      </w:r>
    </w:p>
    <w:p w14:paraId="7E038DF8" w14:textId="49F8D215" w:rsidR="001715C7" w:rsidRDefault="001715C7">
      <w:pPr>
        <w:pStyle w:val="TOC1"/>
        <w:tabs>
          <w:tab w:val="left" w:pos="630"/>
        </w:tabs>
        <w:rPr>
          <w:rFonts w:eastAsiaTheme="minorEastAsia" w:cstheme="minorBidi"/>
          <w:b w:val="0"/>
          <w:caps w:val="0"/>
          <w:color w:val="auto"/>
          <w:sz w:val="22"/>
          <w:szCs w:val="22"/>
        </w:rPr>
      </w:pPr>
      <w:r>
        <w:t>3.</w:t>
      </w:r>
      <w:r>
        <w:rPr>
          <w:rFonts w:eastAsiaTheme="minorEastAsia" w:cstheme="minorBidi"/>
          <w:b w:val="0"/>
          <w:caps w:val="0"/>
          <w:color w:val="auto"/>
          <w:sz w:val="22"/>
          <w:szCs w:val="22"/>
        </w:rPr>
        <w:tab/>
      </w:r>
      <w:r>
        <w:t>Potential framing statement(s)</w:t>
      </w:r>
      <w:r>
        <w:tab/>
      </w:r>
      <w:r>
        <w:fldChar w:fldCharType="begin"/>
      </w:r>
      <w:r>
        <w:instrText xml:space="preserve"> PAGEREF _Toc117594857 \h </w:instrText>
      </w:r>
      <w:r>
        <w:fldChar w:fldCharType="separate"/>
      </w:r>
      <w:r>
        <w:t>7</w:t>
      </w:r>
      <w:r>
        <w:fldChar w:fldCharType="end"/>
      </w:r>
    </w:p>
    <w:p w14:paraId="696A6A90" w14:textId="5752887A" w:rsidR="001715C7" w:rsidRDefault="001715C7">
      <w:pPr>
        <w:pStyle w:val="TOC1"/>
        <w:tabs>
          <w:tab w:val="left" w:pos="630"/>
        </w:tabs>
        <w:rPr>
          <w:rFonts w:eastAsiaTheme="minorEastAsia" w:cstheme="minorBidi"/>
          <w:b w:val="0"/>
          <w:caps w:val="0"/>
          <w:color w:val="auto"/>
          <w:sz w:val="22"/>
          <w:szCs w:val="22"/>
        </w:rPr>
      </w:pPr>
      <w:r>
        <w:t>4.</w:t>
      </w:r>
      <w:r>
        <w:rPr>
          <w:rFonts w:eastAsiaTheme="minorEastAsia" w:cstheme="minorBidi"/>
          <w:b w:val="0"/>
          <w:caps w:val="0"/>
          <w:color w:val="auto"/>
          <w:sz w:val="22"/>
          <w:szCs w:val="22"/>
        </w:rPr>
        <w:tab/>
      </w:r>
      <w:r>
        <w:t>Potential outcomes</w:t>
      </w:r>
      <w:r>
        <w:tab/>
      </w:r>
      <w:r>
        <w:fldChar w:fldCharType="begin"/>
      </w:r>
      <w:r>
        <w:instrText xml:space="preserve"> PAGEREF _Toc117594858 \h </w:instrText>
      </w:r>
      <w:r>
        <w:fldChar w:fldCharType="separate"/>
      </w:r>
      <w:r>
        <w:t>8</w:t>
      </w:r>
      <w:r>
        <w:fldChar w:fldCharType="end"/>
      </w:r>
    </w:p>
    <w:p w14:paraId="2A62EFC1" w14:textId="13B8EC8F" w:rsidR="001715C7" w:rsidRDefault="001715C7">
      <w:pPr>
        <w:pStyle w:val="TOC1"/>
        <w:tabs>
          <w:tab w:val="left" w:pos="630"/>
        </w:tabs>
        <w:rPr>
          <w:rFonts w:eastAsiaTheme="minorEastAsia" w:cstheme="minorBidi"/>
          <w:b w:val="0"/>
          <w:caps w:val="0"/>
          <w:color w:val="auto"/>
          <w:sz w:val="22"/>
          <w:szCs w:val="22"/>
        </w:rPr>
      </w:pPr>
      <w:r>
        <w:t>5.</w:t>
      </w:r>
      <w:r>
        <w:rPr>
          <w:rFonts w:eastAsiaTheme="minorEastAsia" w:cstheme="minorBidi"/>
          <w:b w:val="0"/>
          <w:caps w:val="0"/>
          <w:color w:val="auto"/>
          <w:sz w:val="22"/>
          <w:szCs w:val="22"/>
        </w:rPr>
        <w:tab/>
      </w:r>
      <w:r>
        <w:t>Who benefits?</w:t>
      </w:r>
      <w:r>
        <w:tab/>
      </w:r>
      <w:r>
        <w:fldChar w:fldCharType="begin"/>
      </w:r>
      <w:r>
        <w:instrText xml:space="preserve"> PAGEREF _Toc117594861 \h </w:instrText>
      </w:r>
      <w:r>
        <w:fldChar w:fldCharType="separate"/>
      </w:r>
      <w:r>
        <w:t>10</w:t>
      </w:r>
      <w:r>
        <w:fldChar w:fldCharType="end"/>
      </w:r>
    </w:p>
    <w:p w14:paraId="30948E8A" w14:textId="2162ED48" w:rsidR="001715C7" w:rsidRDefault="001715C7">
      <w:pPr>
        <w:pStyle w:val="TOC1"/>
        <w:tabs>
          <w:tab w:val="left" w:pos="630"/>
        </w:tabs>
        <w:rPr>
          <w:rFonts w:eastAsiaTheme="minorEastAsia" w:cstheme="minorBidi"/>
          <w:b w:val="0"/>
          <w:caps w:val="0"/>
          <w:color w:val="auto"/>
          <w:sz w:val="22"/>
          <w:szCs w:val="22"/>
        </w:rPr>
      </w:pPr>
      <w:r>
        <w:t>6.</w:t>
      </w:r>
      <w:r>
        <w:rPr>
          <w:rFonts w:eastAsiaTheme="minorEastAsia" w:cstheme="minorBidi"/>
          <w:b w:val="0"/>
          <w:caps w:val="0"/>
          <w:color w:val="auto"/>
          <w:sz w:val="22"/>
          <w:szCs w:val="22"/>
        </w:rPr>
        <w:tab/>
      </w:r>
      <w:r>
        <w:t>Lived experience</w:t>
      </w:r>
      <w:r>
        <w:tab/>
      </w:r>
      <w:r>
        <w:fldChar w:fldCharType="begin"/>
      </w:r>
      <w:r>
        <w:instrText xml:space="preserve"> PAGEREF _Toc117594862 \h </w:instrText>
      </w:r>
      <w:r>
        <w:fldChar w:fldCharType="separate"/>
      </w:r>
      <w:r>
        <w:t>11</w:t>
      </w:r>
      <w:r>
        <w:fldChar w:fldCharType="end"/>
      </w:r>
    </w:p>
    <w:p w14:paraId="4A9B6E84" w14:textId="1353CB6D" w:rsidR="001715C7" w:rsidRDefault="001715C7">
      <w:pPr>
        <w:pStyle w:val="TOC1"/>
        <w:tabs>
          <w:tab w:val="left" w:pos="630"/>
        </w:tabs>
        <w:rPr>
          <w:rFonts w:eastAsiaTheme="minorEastAsia" w:cstheme="minorBidi"/>
          <w:b w:val="0"/>
          <w:caps w:val="0"/>
          <w:color w:val="auto"/>
          <w:sz w:val="22"/>
          <w:szCs w:val="22"/>
        </w:rPr>
      </w:pPr>
      <w:r>
        <w:t>7.</w:t>
      </w:r>
      <w:r>
        <w:rPr>
          <w:rFonts w:eastAsiaTheme="minorEastAsia" w:cstheme="minorBidi"/>
          <w:b w:val="0"/>
          <w:caps w:val="0"/>
          <w:color w:val="auto"/>
          <w:sz w:val="22"/>
          <w:szCs w:val="22"/>
        </w:rPr>
        <w:tab/>
      </w:r>
      <w:r>
        <w:t>Who is involved?</w:t>
      </w:r>
      <w:r>
        <w:tab/>
      </w:r>
      <w:r>
        <w:fldChar w:fldCharType="begin"/>
      </w:r>
      <w:r>
        <w:instrText xml:space="preserve"> PAGEREF _Toc117594866 \h </w:instrText>
      </w:r>
      <w:r>
        <w:fldChar w:fldCharType="separate"/>
      </w:r>
      <w:r>
        <w:t>12</w:t>
      </w:r>
      <w:r>
        <w:fldChar w:fldCharType="end"/>
      </w:r>
    </w:p>
    <w:p w14:paraId="47EB8835" w14:textId="244AAD15" w:rsidR="001715C7" w:rsidRDefault="001715C7">
      <w:pPr>
        <w:pStyle w:val="TOC1"/>
        <w:tabs>
          <w:tab w:val="left" w:pos="630"/>
        </w:tabs>
        <w:rPr>
          <w:rFonts w:eastAsiaTheme="minorEastAsia" w:cstheme="minorBidi"/>
          <w:b w:val="0"/>
          <w:caps w:val="0"/>
          <w:color w:val="auto"/>
          <w:sz w:val="22"/>
          <w:szCs w:val="22"/>
        </w:rPr>
      </w:pPr>
      <w:r>
        <w:t>8.</w:t>
      </w:r>
      <w:r>
        <w:rPr>
          <w:rFonts w:eastAsiaTheme="minorEastAsia" w:cstheme="minorBidi"/>
          <w:b w:val="0"/>
          <w:caps w:val="0"/>
          <w:color w:val="auto"/>
          <w:sz w:val="22"/>
          <w:szCs w:val="22"/>
        </w:rPr>
        <w:tab/>
      </w:r>
      <w:r>
        <w:t>What do we already know?</w:t>
      </w:r>
      <w:r>
        <w:tab/>
      </w:r>
      <w:r>
        <w:fldChar w:fldCharType="begin"/>
      </w:r>
      <w:r>
        <w:instrText xml:space="preserve"> PAGEREF _Toc117594867 \h </w:instrText>
      </w:r>
      <w:r>
        <w:fldChar w:fldCharType="separate"/>
      </w:r>
      <w:r>
        <w:t>13</w:t>
      </w:r>
      <w:r>
        <w:fldChar w:fldCharType="end"/>
      </w:r>
    </w:p>
    <w:p w14:paraId="31D53352" w14:textId="07A67971" w:rsidR="001715C7" w:rsidRDefault="001715C7">
      <w:pPr>
        <w:pStyle w:val="TOC1"/>
        <w:tabs>
          <w:tab w:val="left" w:pos="630"/>
        </w:tabs>
        <w:rPr>
          <w:rFonts w:eastAsiaTheme="minorEastAsia" w:cstheme="minorBidi"/>
          <w:b w:val="0"/>
          <w:caps w:val="0"/>
          <w:color w:val="auto"/>
          <w:sz w:val="22"/>
          <w:szCs w:val="22"/>
        </w:rPr>
      </w:pPr>
      <w:r>
        <w:t>9.</w:t>
      </w:r>
      <w:r>
        <w:rPr>
          <w:rFonts w:eastAsiaTheme="minorEastAsia" w:cstheme="minorBidi"/>
          <w:b w:val="0"/>
          <w:caps w:val="0"/>
          <w:color w:val="auto"/>
          <w:sz w:val="22"/>
          <w:szCs w:val="22"/>
        </w:rPr>
        <w:tab/>
      </w:r>
      <w:r>
        <w:t>How do the priorities relate?</w:t>
      </w:r>
      <w:r>
        <w:tab/>
      </w:r>
      <w:r>
        <w:fldChar w:fldCharType="begin"/>
      </w:r>
      <w:r>
        <w:instrText xml:space="preserve"> PAGEREF _Toc117594868 \h </w:instrText>
      </w:r>
      <w:r>
        <w:fldChar w:fldCharType="separate"/>
      </w:r>
      <w:r>
        <w:t>14</w:t>
      </w:r>
      <w:r>
        <w:fldChar w:fldCharType="end"/>
      </w:r>
    </w:p>
    <w:p w14:paraId="5B1E9100" w14:textId="03CC0BA0" w:rsidR="001715C7" w:rsidRDefault="001715C7">
      <w:pPr>
        <w:pStyle w:val="TOC1"/>
        <w:tabs>
          <w:tab w:val="left" w:pos="880"/>
        </w:tabs>
        <w:rPr>
          <w:rFonts w:eastAsiaTheme="minorEastAsia" w:cstheme="minorBidi"/>
          <w:b w:val="0"/>
          <w:caps w:val="0"/>
          <w:color w:val="auto"/>
          <w:sz w:val="22"/>
          <w:szCs w:val="22"/>
        </w:rPr>
      </w:pPr>
      <w:r>
        <w:t>10.</w:t>
      </w:r>
      <w:r>
        <w:rPr>
          <w:rFonts w:eastAsiaTheme="minorEastAsia" w:cstheme="minorBidi"/>
          <w:b w:val="0"/>
          <w:caps w:val="0"/>
          <w:color w:val="auto"/>
          <w:sz w:val="22"/>
          <w:szCs w:val="22"/>
        </w:rPr>
        <w:tab/>
      </w:r>
      <w:r>
        <w:t>Key questions</w:t>
      </w:r>
      <w:r>
        <w:tab/>
      </w:r>
      <w:r>
        <w:fldChar w:fldCharType="begin"/>
      </w:r>
      <w:r>
        <w:instrText xml:space="preserve"> PAGEREF _Toc117594869 \h </w:instrText>
      </w:r>
      <w:r>
        <w:fldChar w:fldCharType="separate"/>
      </w:r>
      <w:r>
        <w:t>15</w:t>
      </w:r>
      <w:r>
        <w:fldChar w:fldCharType="end"/>
      </w:r>
    </w:p>
    <w:p w14:paraId="3EADA064" w14:textId="6BA6EC7E" w:rsidR="001715C7" w:rsidRDefault="001715C7">
      <w:pPr>
        <w:pStyle w:val="TOC1"/>
        <w:tabs>
          <w:tab w:val="left" w:pos="880"/>
        </w:tabs>
        <w:rPr>
          <w:rFonts w:eastAsiaTheme="minorEastAsia" w:cstheme="minorBidi"/>
          <w:b w:val="0"/>
          <w:caps w:val="0"/>
          <w:color w:val="auto"/>
          <w:sz w:val="22"/>
          <w:szCs w:val="22"/>
        </w:rPr>
      </w:pPr>
      <w:r>
        <w:t>11.</w:t>
      </w:r>
      <w:r>
        <w:rPr>
          <w:rFonts w:eastAsiaTheme="minorEastAsia" w:cstheme="minorBidi"/>
          <w:b w:val="0"/>
          <w:caps w:val="0"/>
          <w:color w:val="auto"/>
          <w:sz w:val="22"/>
          <w:szCs w:val="22"/>
        </w:rPr>
        <w:tab/>
      </w:r>
      <w:r>
        <w:t>Terms and Definitions</w:t>
      </w:r>
      <w:r>
        <w:tab/>
      </w:r>
      <w:r>
        <w:fldChar w:fldCharType="begin"/>
      </w:r>
      <w:r>
        <w:instrText xml:space="preserve"> PAGEREF _Toc117594870 \h </w:instrText>
      </w:r>
      <w:r>
        <w:fldChar w:fldCharType="separate"/>
      </w:r>
      <w:r>
        <w:t>16</w:t>
      </w:r>
      <w:r>
        <w:fldChar w:fldCharType="end"/>
      </w:r>
    </w:p>
    <w:p w14:paraId="25EEEBAE" w14:textId="6F4DEE91" w:rsidR="001715C7" w:rsidRDefault="001715C7">
      <w:pPr>
        <w:pStyle w:val="TOC1"/>
        <w:tabs>
          <w:tab w:val="left" w:pos="880"/>
        </w:tabs>
        <w:rPr>
          <w:rFonts w:eastAsiaTheme="minorEastAsia" w:cstheme="minorBidi"/>
          <w:b w:val="0"/>
          <w:caps w:val="0"/>
          <w:color w:val="auto"/>
          <w:sz w:val="22"/>
          <w:szCs w:val="22"/>
        </w:rPr>
      </w:pPr>
      <w:r>
        <w:t>12.</w:t>
      </w:r>
      <w:r>
        <w:rPr>
          <w:rFonts w:eastAsiaTheme="minorEastAsia" w:cstheme="minorBidi"/>
          <w:b w:val="0"/>
          <w:caps w:val="0"/>
          <w:color w:val="auto"/>
          <w:sz w:val="22"/>
          <w:szCs w:val="22"/>
        </w:rPr>
        <w:tab/>
      </w:r>
      <w:r>
        <w:t>Document library</w:t>
      </w:r>
      <w:r>
        <w:tab/>
      </w:r>
      <w:r>
        <w:fldChar w:fldCharType="begin"/>
      </w:r>
      <w:r>
        <w:instrText xml:space="preserve"> PAGEREF _Toc117594871 \h </w:instrText>
      </w:r>
      <w:r>
        <w:fldChar w:fldCharType="separate"/>
      </w:r>
      <w:r>
        <w:t>17</w:t>
      </w:r>
      <w:r>
        <w:fldChar w:fldCharType="end"/>
      </w:r>
    </w:p>
    <w:p w14:paraId="4ECBEAF2" w14:textId="5FDEC60D" w:rsidR="009D0581" w:rsidRDefault="00DD7FA7">
      <w:pPr>
        <w:spacing w:line="276" w:lineRule="auto"/>
        <w:rPr>
          <w:rFonts w:asciiTheme="majorHAnsi" w:hAnsiTheme="majorHAnsi"/>
          <w:caps/>
          <w:noProof/>
          <w:color w:val="482D8C" w:themeColor="background2"/>
          <w:sz w:val="36"/>
          <w:szCs w:val="40"/>
        </w:rPr>
      </w:pPr>
      <w:r>
        <w:rPr>
          <w:rFonts w:asciiTheme="majorHAnsi" w:hAnsiTheme="majorHAnsi"/>
          <w:caps/>
          <w:noProof/>
          <w:color w:val="482D8C" w:themeColor="background2"/>
          <w:sz w:val="36"/>
          <w:szCs w:val="40"/>
        </w:rPr>
        <w:fldChar w:fldCharType="end"/>
      </w:r>
    </w:p>
    <w:p w14:paraId="444076E6" w14:textId="77777777" w:rsidR="009D0581" w:rsidRDefault="009D0581">
      <w:pPr>
        <w:spacing w:line="276" w:lineRule="auto"/>
        <w:rPr>
          <w:rFonts w:asciiTheme="majorHAnsi" w:hAnsiTheme="majorHAnsi"/>
          <w:caps/>
          <w:noProof/>
          <w:color w:val="482D8C" w:themeColor="background2"/>
          <w:sz w:val="36"/>
          <w:szCs w:val="40"/>
        </w:rPr>
      </w:pPr>
    </w:p>
    <w:p w14:paraId="01BF78FB" w14:textId="77777777" w:rsidR="005A590C" w:rsidRDefault="005A590C">
      <w:pPr>
        <w:spacing w:line="276" w:lineRule="auto"/>
        <w:rPr>
          <w:caps/>
          <w:color w:val="AB4399"/>
          <w:w w:val="110"/>
          <w:sz w:val="56"/>
          <w:szCs w:val="56"/>
        </w:rPr>
      </w:pPr>
      <w:r>
        <w:rPr>
          <w:sz w:val="56"/>
          <w:szCs w:val="56"/>
        </w:rPr>
        <w:br w:type="page"/>
      </w:r>
    </w:p>
    <w:p w14:paraId="2E8FB89B" w14:textId="578418FD" w:rsidR="009D0581" w:rsidRPr="001147B3" w:rsidRDefault="001025D3" w:rsidP="005A590C">
      <w:pPr>
        <w:pStyle w:val="Heading1Numbered"/>
      </w:pPr>
      <w:bookmarkStart w:id="0" w:name="_Toc117594855"/>
      <w:r>
        <w:lastRenderedPageBreak/>
        <w:t>Document review</w:t>
      </w:r>
      <w:bookmarkEnd w:id="0"/>
      <w:r>
        <w:t xml:space="preserve"> </w:t>
      </w:r>
    </w:p>
    <w:p w14:paraId="6835DCEA" w14:textId="77777777" w:rsidR="001025D3" w:rsidRDefault="001025D3" w:rsidP="001025D3">
      <w:pPr>
        <w:pStyle w:val="Note"/>
        <w:rPr>
          <w:i/>
          <w:iCs/>
        </w:rPr>
      </w:pPr>
      <w:r w:rsidRPr="001025D3">
        <w:rPr>
          <w:i/>
          <w:iCs/>
          <w:highlight w:val="lightGray"/>
        </w:rPr>
        <w:t>The review of this document is to be tracked to ensure effective collaboration and approvals.</w:t>
      </w:r>
    </w:p>
    <w:tbl>
      <w:tblPr>
        <w:tblStyle w:val="GridTable4-Accent2"/>
        <w:tblW w:w="0" w:type="auto"/>
        <w:tblLook w:val="04A0" w:firstRow="1" w:lastRow="0" w:firstColumn="1" w:lastColumn="0" w:noHBand="0" w:noVBand="1"/>
      </w:tblPr>
      <w:tblGrid>
        <w:gridCol w:w="2265"/>
        <w:gridCol w:w="2265"/>
        <w:gridCol w:w="2265"/>
        <w:gridCol w:w="2265"/>
      </w:tblGrid>
      <w:tr w:rsidR="001025D3" w14:paraId="0A84F7AD" w14:textId="77777777" w:rsidTr="007C1C1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3F970E56" w14:textId="45F5E211" w:rsidR="001025D3" w:rsidRPr="001025D3" w:rsidRDefault="001025D3" w:rsidP="001025D3">
            <w:pPr>
              <w:pStyle w:val="Note"/>
            </w:pPr>
            <w:r>
              <w:t xml:space="preserve">Version </w:t>
            </w:r>
          </w:p>
        </w:tc>
        <w:tc>
          <w:tcPr>
            <w:tcW w:w="2265" w:type="dxa"/>
          </w:tcPr>
          <w:p w14:paraId="210DD4CF" w14:textId="490DAFFE" w:rsidR="001025D3" w:rsidRPr="001025D3" w:rsidRDefault="001025D3" w:rsidP="001025D3">
            <w:pPr>
              <w:pStyle w:val="Note"/>
              <w:cnfStyle w:val="100000000000" w:firstRow="1" w:lastRow="0" w:firstColumn="0" w:lastColumn="0" w:oddVBand="0" w:evenVBand="0" w:oddHBand="0" w:evenHBand="0" w:firstRowFirstColumn="0" w:firstRowLastColumn="0" w:lastRowFirstColumn="0" w:lastRowLastColumn="0"/>
            </w:pPr>
            <w:r>
              <w:t>Date</w:t>
            </w:r>
          </w:p>
        </w:tc>
        <w:tc>
          <w:tcPr>
            <w:tcW w:w="2265" w:type="dxa"/>
          </w:tcPr>
          <w:p w14:paraId="2AA9BB54" w14:textId="7FC71891" w:rsidR="001025D3" w:rsidRPr="001025D3" w:rsidRDefault="001025D3" w:rsidP="001025D3">
            <w:pPr>
              <w:pStyle w:val="Note"/>
              <w:cnfStyle w:val="100000000000" w:firstRow="1" w:lastRow="0" w:firstColumn="0" w:lastColumn="0" w:oddVBand="0" w:evenVBand="0" w:oddHBand="0" w:evenHBand="0" w:firstRowFirstColumn="0" w:firstRowLastColumn="0" w:lastRowFirstColumn="0" w:lastRowLastColumn="0"/>
            </w:pPr>
            <w:r>
              <w:t>Reviewed by</w:t>
            </w:r>
          </w:p>
        </w:tc>
        <w:tc>
          <w:tcPr>
            <w:tcW w:w="2265" w:type="dxa"/>
          </w:tcPr>
          <w:p w14:paraId="4C844CD9" w14:textId="0B96692A" w:rsidR="001025D3" w:rsidRPr="001025D3" w:rsidRDefault="001025D3" w:rsidP="001025D3">
            <w:pPr>
              <w:pStyle w:val="Note"/>
              <w:cnfStyle w:val="100000000000" w:firstRow="1" w:lastRow="0" w:firstColumn="0" w:lastColumn="0" w:oddVBand="0" w:evenVBand="0" w:oddHBand="0" w:evenHBand="0" w:firstRowFirstColumn="0" w:firstRowLastColumn="0" w:lastRowFirstColumn="0" w:lastRowLastColumn="0"/>
            </w:pPr>
            <w:r>
              <w:t xml:space="preserve">Review type </w:t>
            </w:r>
          </w:p>
        </w:tc>
      </w:tr>
      <w:tr w:rsidR="001025D3" w14:paraId="7F7BE1FA" w14:textId="77777777" w:rsidTr="007C1C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2A1E6F55" w14:textId="77777777" w:rsidR="001025D3" w:rsidRPr="001025D3" w:rsidRDefault="001025D3" w:rsidP="001025D3">
            <w:pPr>
              <w:pStyle w:val="Note"/>
            </w:pPr>
          </w:p>
        </w:tc>
        <w:tc>
          <w:tcPr>
            <w:tcW w:w="2265" w:type="dxa"/>
          </w:tcPr>
          <w:p w14:paraId="6CA1CE4B" w14:textId="77777777" w:rsidR="001025D3" w:rsidRPr="001025D3" w:rsidRDefault="001025D3" w:rsidP="001025D3">
            <w:pPr>
              <w:pStyle w:val="Note"/>
              <w:cnfStyle w:val="000000100000" w:firstRow="0" w:lastRow="0" w:firstColumn="0" w:lastColumn="0" w:oddVBand="0" w:evenVBand="0" w:oddHBand="1" w:evenHBand="0" w:firstRowFirstColumn="0" w:firstRowLastColumn="0" w:lastRowFirstColumn="0" w:lastRowLastColumn="0"/>
            </w:pPr>
          </w:p>
        </w:tc>
        <w:tc>
          <w:tcPr>
            <w:tcW w:w="2265" w:type="dxa"/>
          </w:tcPr>
          <w:p w14:paraId="1673F8DA" w14:textId="77777777" w:rsidR="001025D3" w:rsidRPr="001025D3" w:rsidRDefault="001025D3" w:rsidP="001025D3">
            <w:pPr>
              <w:pStyle w:val="Note"/>
              <w:cnfStyle w:val="000000100000" w:firstRow="0" w:lastRow="0" w:firstColumn="0" w:lastColumn="0" w:oddVBand="0" w:evenVBand="0" w:oddHBand="1" w:evenHBand="0" w:firstRowFirstColumn="0" w:firstRowLastColumn="0" w:lastRowFirstColumn="0" w:lastRowLastColumn="0"/>
            </w:pPr>
          </w:p>
        </w:tc>
        <w:tc>
          <w:tcPr>
            <w:tcW w:w="2265" w:type="dxa"/>
          </w:tcPr>
          <w:p w14:paraId="7A1E825B" w14:textId="77777777" w:rsidR="001025D3" w:rsidRPr="001025D3" w:rsidRDefault="001025D3" w:rsidP="001025D3">
            <w:pPr>
              <w:pStyle w:val="Note"/>
              <w:cnfStyle w:val="000000100000" w:firstRow="0" w:lastRow="0" w:firstColumn="0" w:lastColumn="0" w:oddVBand="0" w:evenVBand="0" w:oddHBand="1" w:evenHBand="0" w:firstRowFirstColumn="0" w:firstRowLastColumn="0" w:lastRowFirstColumn="0" w:lastRowLastColumn="0"/>
            </w:pPr>
          </w:p>
        </w:tc>
      </w:tr>
      <w:tr w:rsidR="001025D3" w14:paraId="0AB295BA" w14:textId="77777777" w:rsidTr="007C1C19">
        <w:tc>
          <w:tcPr>
            <w:cnfStyle w:val="001000000000" w:firstRow="0" w:lastRow="0" w:firstColumn="1" w:lastColumn="0" w:oddVBand="0" w:evenVBand="0" w:oddHBand="0" w:evenHBand="0" w:firstRowFirstColumn="0" w:firstRowLastColumn="0" w:lastRowFirstColumn="0" w:lastRowLastColumn="0"/>
            <w:tcW w:w="2265" w:type="dxa"/>
          </w:tcPr>
          <w:p w14:paraId="275EEB53" w14:textId="77777777" w:rsidR="001025D3" w:rsidRPr="001025D3" w:rsidRDefault="001025D3" w:rsidP="001025D3">
            <w:pPr>
              <w:pStyle w:val="Note"/>
            </w:pPr>
          </w:p>
        </w:tc>
        <w:tc>
          <w:tcPr>
            <w:tcW w:w="2265" w:type="dxa"/>
          </w:tcPr>
          <w:p w14:paraId="7F76A7F0" w14:textId="77777777" w:rsidR="001025D3" w:rsidRPr="001025D3" w:rsidRDefault="001025D3" w:rsidP="001025D3">
            <w:pPr>
              <w:pStyle w:val="Note"/>
              <w:cnfStyle w:val="000000000000" w:firstRow="0" w:lastRow="0" w:firstColumn="0" w:lastColumn="0" w:oddVBand="0" w:evenVBand="0" w:oddHBand="0" w:evenHBand="0" w:firstRowFirstColumn="0" w:firstRowLastColumn="0" w:lastRowFirstColumn="0" w:lastRowLastColumn="0"/>
            </w:pPr>
          </w:p>
        </w:tc>
        <w:tc>
          <w:tcPr>
            <w:tcW w:w="2265" w:type="dxa"/>
          </w:tcPr>
          <w:p w14:paraId="0615ABC2" w14:textId="77777777" w:rsidR="001025D3" w:rsidRPr="001025D3" w:rsidRDefault="001025D3" w:rsidP="001025D3">
            <w:pPr>
              <w:pStyle w:val="Note"/>
              <w:cnfStyle w:val="000000000000" w:firstRow="0" w:lastRow="0" w:firstColumn="0" w:lastColumn="0" w:oddVBand="0" w:evenVBand="0" w:oddHBand="0" w:evenHBand="0" w:firstRowFirstColumn="0" w:firstRowLastColumn="0" w:lastRowFirstColumn="0" w:lastRowLastColumn="0"/>
            </w:pPr>
          </w:p>
        </w:tc>
        <w:tc>
          <w:tcPr>
            <w:tcW w:w="2265" w:type="dxa"/>
          </w:tcPr>
          <w:p w14:paraId="086AF7D7" w14:textId="77777777" w:rsidR="001025D3" w:rsidRPr="001025D3" w:rsidRDefault="001025D3" w:rsidP="001025D3">
            <w:pPr>
              <w:pStyle w:val="Note"/>
              <w:cnfStyle w:val="000000000000" w:firstRow="0" w:lastRow="0" w:firstColumn="0" w:lastColumn="0" w:oddVBand="0" w:evenVBand="0" w:oddHBand="0" w:evenHBand="0" w:firstRowFirstColumn="0" w:firstRowLastColumn="0" w:lastRowFirstColumn="0" w:lastRowLastColumn="0"/>
            </w:pPr>
          </w:p>
        </w:tc>
      </w:tr>
      <w:tr w:rsidR="001025D3" w14:paraId="072129EE" w14:textId="77777777" w:rsidTr="007C1C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65A2B22A" w14:textId="77777777" w:rsidR="001025D3" w:rsidRPr="001025D3" w:rsidRDefault="001025D3" w:rsidP="001025D3">
            <w:pPr>
              <w:pStyle w:val="Note"/>
            </w:pPr>
          </w:p>
        </w:tc>
        <w:tc>
          <w:tcPr>
            <w:tcW w:w="2265" w:type="dxa"/>
          </w:tcPr>
          <w:p w14:paraId="2D99F0AB" w14:textId="77777777" w:rsidR="001025D3" w:rsidRPr="001025D3" w:rsidRDefault="001025D3" w:rsidP="001025D3">
            <w:pPr>
              <w:pStyle w:val="Note"/>
              <w:cnfStyle w:val="000000100000" w:firstRow="0" w:lastRow="0" w:firstColumn="0" w:lastColumn="0" w:oddVBand="0" w:evenVBand="0" w:oddHBand="1" w:evenHBand="0" w:firstRowFirstColumn="0" w:firstRowLastColumn="0" w:lastRowFirstColumn="0" w:lastRowLastColumn="0"/>
            </w:pPr>
          </w:p>
        </w:tc>
        <w:tc>
          <w:tcPr>
            <w:tcW w:w="2265" w:type="dxa"/>
          </w:tcPr>
          <w:p w14:paraId="05B289D2" w14:textId="77777777" w:rsidR="001025D3" w:rsidRPr="001025D3" w:rsidRDefault="001025D3" w:rsidP="001025D3">
            <w:pPr>
              <w:pStyle w:val="Note"/>
              <w:cnfStyle w:val="000000100000" w:firstRow="0" w:lastRow="0" w:firstColumn="0" w:lastColumn="0" w:oddVBand="0" w:evenVBand="0" w:oddHBand="1" w:evenHBand="0" w:firstRowFirstColumn="0" w:firstRowLastColumn="0" w:lastRowFirstColumn="0" w:lastRowLastColumn="0"/>
            </w:pPr>
          </w:p>
        </w:tc>
        <w:tc>
          <w:tcPr>
            <w:tcW w:w="2265" w:type="dxa"/>
          </w:tcPr>
          <w:p w14:paraId="2D5DEB85" w14:textId="77777777" w:rsidR="001025D3" w:rsidRPr="001025D3" w:rsidRDefault="001025D3" w:rsidP="001025D3">
            <w:pPr>
              <w:pStyle w:val="Note"/>
              <w:cnfStyle w:val="000000100000" w:firstRow="0" w:lastRow="0" w:firstColumn="0" w:lastColumn="0" w:oddVBand="0" w:evenVBand="0" w:oddHBand="1" w:evenHBand="0" w:firstRowFirstColumn="0" w:firstRowLastColumn="0" w:lastRowFirstColumn="0" w:lastRowLastColumn="0"/>
            </w:pPr>
          </w:p>
        </w:tc>
      </w:tr>
      <w:tr w:rsidR="001025D3" w14:paraId="789337EE" w14:textId="77777777" w:rsidTr="007C1C19">
        <w:tc>
          <w:tcPr>
            <w:cnfStyle w:val="001000000000" w:firstRow="0" w:lastRow="0" w:firstColumn="1" w:lastColumn="0" w:oddVBand="0" w:evenVBand="0" w:oddHBand="0" w:evenHBand="0" w:firstRowFirstColumn="0" w:firstRowLastColumn="0" w:lastRowFirstColumn="0" w:lastRowLastColumn="0"/>
            <w:tcW w:w="2265" w:type="dxa"/>
          </w:tcPr>
          <w:p w14:paraId="0BC64094" w14:textId="77777777" w:rsidR="001025D3" w:rsidRPr="001025D3" w:rsidRDefault="001025D3" w:rsidP="001025D3">
            <w:pPr>
              <w:pStyle w:val="Note"/>
            </w:pPr>
          </w:p>
        </w:tc>
        <w:tc>
          <w:tcPr>
            <w:tcW w:w="2265" w:type="dxa"/>
          </w:tcPr>
          <w:p w14:paraId="4FA82F54" w14:textId="77777777" w:rsidR="001025D3" w:rsidRPr="001025D3" w:rsidRDefault="001025D3" w:rsidP="001025D3">
            <w:pPr>
              <w:pStyle w:val="Note"/>
              <w:cnfStyle w:val="000000000000" w:firstRow="0" w:lastRow="0" w:firstColumn="0" w:lastColumn="0" w:oddVBand="0" w:evenVBand="0" w:oddHBand="0" w:evenHBand="0" w:firstRowFirstColumn="0" w:firstRowLastColumn="0" w:lastRowFirstColumn="0" w:lastRowLastColumn="0"/>
            </w:pPr>
          </w:p>
        </w:tc>
        <w:tc>
          <w:tcPr>
            <w:tcW w:w="2265" w:type="dxa"/>
          </w:tcPr>
          <w:p w14:paraId="022C80E3" w14:textId="77777777" w:rsidR="001025D3" w:rsidRPr="001025D3" w:rsidRDefault="001025D3" w:rsidP="001025D3">
            <w:pPr>
              <w:pStyle w:val="Note"/>
              <w:cnfStyle w:val="000000000000" w:firstRow="0" w:lastRow="0" w:firstColumn="0" w:lastColumn="0" w:oddVBand="0" w:evenVBand="0" w:oddHBand="0" w:evenHBand="0" w:firstRowFirstColumn="0" w:firstRowLastColumn="0" w:lastRowFirstColumn="0" w:lastRowLastColumn="0"/>
            </w:pPr>
          </w:p>
        </w:tc>
        <w:tc>
          <w:tcPr>
            <w:tcW w:w="2265" w:type="dxa"/>
          </w:tcPr>
          <w:p w14:paraId="00593001" w14:textId="77777777" w:rsidR="001025D3" w:rsidRPr="001025D3" w:rsidRDefault="001025D3" w:rsidP="001025D3">
            <w:pPr>
              <w:pStyle w:val="Note"/>
              <w:cnfStyle w:val="000000000000" w:firstRow="0" w:lastRow="0" w:firstColumn="0" w:lastColumn="0" w:oddVBand="0" w:evenVBand="0" w:oddHBand="0" w:evenHBand="0" w:firstRowFirstColumn="0" w:firstRowLastColumn="0" w:lastRowFirstColumn="0" w:lastRowLastColumn="0"/>
            </w:pPr>
          </w:p>
        </w:tc>
      </w:tr>
      <w:tr w:rsidR="001025D3" w14:paraId="36FDF8F3" w14:textId="77777777" w:rsidTr="007C1C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6978F113" w14:textId="77777777" w:rsidR="001025D3" w:rsidRPr="001025D3" w:rsidRDefault="001025D3" w:rsidP="001025D3">
            <w:pPr>
              <w:pStyle w:val="Note"/>
            </w:pPr>
          </w:p>
        </w:tc>
        <w:tc>
          <w:tcPr>
            <w:tcW w:w="2265" w:type="dxa"/>
          </w:tcPr>
          <w:p w14:paraId="5FC550F9" w14:textId="77777777" w:rsidR="001025D3" w:rsidRPr="001025D3" w:rsidRDefault="001025D3" w:rsidP="001025D3">
            <w:pPr>
              <w:pStyle w:val="Note"/>
              <w:cnfStyle w:val="000000100000" w:firstRow="0" w:lastRow="0" w:firstColumn="0" w:lastColumn="0" w:oddVBand="0" w:evenVBand="0" w:oddHBand="1" w:evenHBand="0" w:firstRowFirstColumn="0" w:firstRowLastColumn="0" w:lastRowFirstColumn="0" w:lastRowLastColumn="0"/>
            </w:pPr>
          </w:p>
        </w:tc>
        <w:tc>
          <w:tcPr>
            <w:tcW w:w="2265" w:type="dxa"/>
          </w:tcPr>
          <w:p w14:paraId="2FC04FF4" w14:textId="77777777" w:rsidR="001025D3" w:rsidRPr="001025D3" w:rsidRDefault="001025D3" w:rsidP="001025D3">
            <w:pPr>
              <w:pStyle w:val="Note"/>
              <w:cnfStyle w:val="000000100000" w:firstRow="0" w:lastRow="0" w:firstColumn="0" w:lastColumn="0" w:oddVBand="0" w:evenVBand="0" w:oddHBand="1" w:evenHBand="0" w:firstRowFirstColumn="0" w:firstRowLastColumn="0" w:lastRowFirstColumn="0" w:lastRowLastColumn="0"/>
            </w:pPr>
          </w:p>
        </w:tc>
        <w:tc>
          <w:tcPr>
            <w:tcW w:w="2265" w:type="dxa"/>
          </w:tcPr>
          <w:p w14:paraId="7FC801E7" w14:textId="77777777" w:rsidR="001025D3" w:rsidRPr="001025D3" w:rsidRDefault="001025D3" w:rsidP="001025D3">
            <w:pPr>
              <w:pStyle w:val="Note"/>
              <w:cnfStyle w:val="000000100000" w:firstRow="0" w:lastRow="0" w:firstColumn="0" w:lastColumn="0" w:oddVBand="0" w:evenVBand="0" w:oddHBand="1" w:evenHBand="0" w:firstRowFirstColumn="0" w:firstRowLastColumn="0" w:lastRowFirstColumn="0" w:lastRowLastColumn="0"/>
            </w:pPr>
          </w:p>
        </w:tc>
      </w:tr>
      <w:tr w:rsidR="001025D3" w14:paraId="470B3F87" w14:textId="77777777" w:rsidTr="007C1C19">
        <w:tc>
          <w:tcPr>
            <w:cnfStyle w:val="001000000000" w:firstRow="0" w:lastRow="0" w:firstColumn="1" w:lastColumn="0" w:oddVBand="0" w:evenVBand="0" w:oddHBand="0" w:evenHBand="0" w:firstRowFirstColumn="0" w:firstRowLastColumn="0" w:lastRowFirstColumn="0" w:lastRowLastColumn="0"/>
            <w:tcW w:w="2265" w:type="dxa"/>
          </w:tcPr>
          <w:p w14:paraId="32A92F07" w14:textId="77777777" w:rsidR="001025D3" w:rsidRPr="001025D3" w:rsidRDefault="001025D3" w:rsidP="001025D3">
            <w:pPr>
              <w:pStyle w:val="Note"/>
            </w:pPr>
          </w:p>
        </w:tc>
        <w:tc>
          <w:tcPr>
            <w:tcW w:w="2265" w:type="dxa"/>
          </w:tcPr>
          <w:p w14:paraId="1F7DE980" w14:textId="77777777" w:rsidR="001025D3" w:rsidRPr="001025D3" w:rsidRDefault="001025D3" w:rsidP="001025D3">
            <w:pPr>
              <w:pStyle w:val="Note"/>
              <w:cnfStyle w:val="000000000000" w:firstRow="0" w:lastRow="0" w:firstColumn="0" w:lastColumn="0" w:oddVBand="0" w:evenVBand="0" w:oddHBand="0" w:evenHBand="0" w:firstRowFirstColumn="0" w:firstRowLastColumn="0" w:lastRowFirstColumn="0" w:lastRowLastColumn="0"/>
            </w:pPr>
          </w:p>
        </w:tc>
        <w:tc>
          <w:tcPr>
            <w:tcW w:w="2265" w:type="dxa"/>
          </w:tcPr>
          <w:p w14:paraId="3C7391B1" w14:textId="77777777" w:rsidR="001025D3" w:rsidRPr="001025D3" w:rsidRDefault="001025D3" w:rsidP="001025D3">
            <w:pPr>
              <w:pStyle w:val="Note"/>
              <w:cnfStyle w:val="000000000000" w:firstRow="0" w:lastRow="0" w:firstColumn="0" w:lastColumn="0" w:oddVBand="0" w:evenVBand="0" w:oddHBand="0" w:evenHBand="0" w:firstRowFirstColumn="0" w:firstRowLastColumn="0" w:lastRowFirstColumn="0" w:lastRowLastColumn="0"/>
            </w:pPr>
          </w:p>
        </w:tc>
        <w:tc>
          <w:tcPr>
            <w:tcW w:w="2265" w:type="dxa"/>
          </w:tcPr>
          <w:p w14:paraId="38A90400" w14:textId="77777777" w:rsidR="001025D3" w:rsidRPr="001025D3" w:rsidRDefault="001025D3" w:rsidP="001025D3">
            <w:pPr>
              <w:pStyle w:val="Note"/>
              <w:cnfStyle w:val="000000000000" w:firstRow="0" w:lastRow="0" w:firstColumn="0" w:lastColumn="0" w:oddVBand="0" w:evenVBand="0" w:oddHBand="0" w:evenHBand="0" w:firstRowFirstColumn="0" w:firstRowLastColumn="0" w:lastRowFirstColumn="0" w:lastRowLastColumn="0"/>
            </w:pPr>
          </w:p>
        </w:tc>
      </w:tr>
      <w:tr w:rsidR="001025D3" w14:paraId="23071CA7" w14:textId="77777777" w:rsidTr="007C1C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6AD5DDC9" w14:textId="77777777" w:rsidR="001025D3" w:rsidRPr="001025D3" w:rsidRDefault="001025D3" w:rsidP="001025D3">
            <w:pPr>
              <w:pStyle w:val="Note"/>
            </w:pPr>
          </w:p>
        </w:tc>
        <w:tc>
          <w:tcPr>
            <w:tcW w:w="2265" w:type="dxa"/>
          </w:tcPr>
          <w:p w14:paraId="29AA5EA2" w14:textId="77777777" w:rsidR="001025D3" w:rsidRPr="001025D3" w:rsidRDefault="001025D3" w:rsidP="001025D3">
            <w:pPr>
              <w:pStyle w:val="Note"/>
              <w:cnfStyle w:val="000000100000" w:firstRow="0" w:lastRow="0" w:firstColumn="0" w:lastColumn="0" w:oddVBand="0" w:evenVBand="0" w:oddHBand="1" w:evenHBand="0" w:firstRowFirstColumn="0" w:firstRowLastColumn="0" w:lastRowFirstColumn="0" w:lastRowLastColumn="0"/>
            </w:pPr>
          </w:p>
        </w:tc>
        <w:tc>
          <w:tcPr>
            <w:tcW w:w="2265" w:type="dxa"/>
          </w:tcPr>
          <w:p w14:paraId="07FD3503" w14:textId="77777777" w:rsidR="001025D3" w:rsidRPr="001025D3" w:rsidRDefault="001025D3" w:rsidP="001025D3">
            <w:pPr>
              <w:pStyle w:val="Note"/>
              <w:cnfStyle w:val="000000100000" w:firstRow="0" w:lastRow="0" w:firstColumn="0" w:lastColumn="0" w:oddVBand="0" w:evenVBand="0" w:oddHBand="1" w:evenHBand="0" w:firstRowFirstColumn="0" w:firstRowLastColumn="0" w:lastRowFirstColumn="0" w:lastRowLastColumn="0"/>
            </w:pPr>
          </w:p>
        </w:tc>
        <w:tc>
          <w:tcPr>
            <w:tcW w:w="2265" w:type="dxa"/>
          </w:tcPr>
          <w:p w14:paraId="17E7647F" w14:textId="77777777" w:rsidR="001025D3" w:rsidRPr="001025D3" w:rsidRDefault="001025D3" w:rsidP="001025D3">
            <w:pPr>
              <w:pStyle w:val="Note"/>
              <w:cnfStyle w:val="000000100000" w:firstRow="0" w:lastRow="0" w:firstColumn="0" w:lastColumn="0" w:oddVBand="0" w:evenVBand="0" w:oddHBand="1" w:evenHBand="0" w:firstRowFirstColumn="0" w:firstRowLastColumn="0" w:lastRowFirstColumn="0" w:lastRowLastColumn="0"/>
            </w:pPr>
          </w:p>
        </w:tc>
      </w:tr>
      <w:tr w:rsidR="001025D3" w14:paraId="619D988E" w14:textId="77777777" w:rsidTr="007C1C19">
        <w:tc>
          <w:tcPr>
            <w:cnfStyle w:val="001000000000" w:firstRow="0" w:lastRow="0" w:firstColumn="1" w:lastColumn="0" w:oddVBand="0" w:evenVBand="0" w:oddHBand="0" w:evenHBand="0" w:firstRowFirstColumn="0" w:firstRowLastColumn="0" w:lastRowFirstColumn="0" w:lastRowLastColumn="0"/>
            <w:tcW w:w="2265" w:type="dxa"/>
          </w:tcPr>
          <w:p w14:paraId="29942F14" w14:textId="77777777" w:rsidR="001025D3" w:rsidRPr="001025D3" w:rsidRDefault="001025D3" w:rsidP="001025D3">
            <w:pPr>
              <w:pStyle w:val="Note"/>
            </w:pPr>
          </w:p>
        </w:tc>
        <w:tc>
          <w:tcPr>
            <w:tcW w:w="2265" w:type="dxa"/>
          </w:tcPr>
          <w:p w14:paraId="34DED073" w14:textId="77777777" w:rsidR="001025D3" w:rsidRPr="001025D3" w:rsidRDefault="001025D3" w:rsidP="001025D3">
            <w:pPr>
              <w:pStyle w:val="Note"/>
              <w:cnfStyle w:val="000000000000" w:firstRow="0" w:lastRow="0" w:firstColumn="0" w:lastColumn="0" w:oddVBand="0" w:evenVBand="0" w:oddHBand="0" w:evenHBand="0" w:firstRowFirstColumn="0" w:firstRowLastColumn="0" w:lastRowFirstColumn="0" w:lastRowLastColumn="0"/>
            </w:pPr>
          </w:p>
        </w:tc>
        <w:tc>
          <w:tcPr>
            <w:tcW w:w="2265" w:type="dxa"/>
          </w:tcPr>
          <w:p w14:paraId="62EF8D3A" w14:textId="77777777" w:rsidR="001025D3" w:rsidRPr="001025D3" w:rsidRDefault="001025D3" w:rsidP="001025D3">
            <w:pPr>
              <w:pStyle w:val="Note"/>
              <w:cnfStyle w:val="000000000000" w:firstRow="0" w:lastRow="0" w:firstColumn="0" w:lastColumn="0" w:oddVBand="0" w:evenVBand="0" w:oddHBand="0" w:evenHBand="0" w:firstRowFirstColumn="0" w:firstRowLastColumn="0" w:lastRowFirstColumn="0" w:lastRowLastColumn="0"/>
            </w:pPr>
          </w:p>
        </w:tc>
        <w:tc>
          <w:tcPr>
            <w:tcW w:w="2265" w:type="dxa"/>
          </w:tcPr>
          <w:p w14:paraId="1B09CA2B" w14:textId="77777777" w:rsidR="001025D3" w:rsidRPr="001025D3" w:rsidRDefault="001025D3" w:rsidP="001025D3">
            <w:pPr>
              <w:pStyle w:val="Note"/>
              <w:cnfStyle w:val="000000000000" w:firstRow="0" w:lastRow="0" w:firstColumn="0" w:lastColumn="0" w:oddVBand="0" w:evenVBand="0" w:oddHBand="0" w:evenHBand="0" w:firstRowFirstColumn="0" w:firstRowLastColumn="0" w:lastRowFirstColumn="0" w:lastRowLastColumn="0"/>
            </w:pPr>
          </w:p>
        </w:tc>
      </w:tr>
      <w:tr w:rsidR="001025D3" w14:paraId="3220FE4E" w14:textId="77777777" w:rsidTr="007C1C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5908FC00" w14:textId="77777777" w:rsidR="001025D3" w:rsidRPr="001025D3" w:rsidRDefault="001025D3" w:rsidP="001025D3">
            <w:pPr>
              <w:pStyle w:val="Note"/>
            </w:pPr>
          </w:p>
        </w:tc>
        <w:tc>
          <w:tcPr>
            <w:tcW w:w="2265" w:type="dxa"/>
          </w:tcPr>
          <w:p w14:paraId="48B877F9" w14:textId="77777777" w:rsidR="001025D3" w:rsidRPr="001025D3" w:rsidRDefault="001025D3" w:rsidP="001025D3">
            <w:pPr>
              <w:pStyle w:val="Note"/>
              <w:cnfStyle w:val="000000100000" w:firstRow="0" w:lastRow="0" w:firstColumn="0" w:lastColumn="0" w:oddVBand="0" w:evenVBand="0" w:oddHBand="1" w:evenHBand="0" w:firstRowFirstColumn="0" w:firstRowLastColumn="0" w:lastRowFirstColumn="0" w:lastRowLastColumn="0"/>
            </w:pPr>
          </w:p>
        </w:tc>
        <w:tc>
          <w:tcPr>
            <w:tcW w:w="2265" w:type="dxa"/>
          </w:tcPr>
          <w:p w14:paraId="67DF727B" w14:textId="77777777" w:rsidR="001025D3" w:rsidRPr="001025D3" w:rsidRDefault="001025D3" w:rsidP="001025D3">
            <w:pPr>
              <w:pStyle w:val="Note"/>
              <w:cnfStyle w:val="000000100000" w:firstRow="0" w:lastRow="0" w:firstColumn="0" w:lastColumn="0" w:oddVBand="0" w:evenVBand="0" w:oddHBand="1" w:evenHBand="0" w:firstRowFirstColumn="0" w:firstRowLastColumn="0" w:lastRowFirstColumn="0" w:lastRowLastColumn="0"/>
            </w:pPr>
          </w:p>
        </w:tc>
        <w:tc>
          <w:tcPr>
            <w:tcW w:w="2265" w:type="dxa"/>
          </w:tcPr>
          <w:p w14:paraId="0237CF86" w14:textId="77777777" w:rsidR="001025D3" w:rsidRPr="001025D3" w:rsidRDefault="001025D3" w:rsidP="001025D3">
            <w:pPr>
              <w:pStyle w:val="Note"/>
              <w:cnfStyle w:val="000000100000" w:firstRow="0" w:lastRow="0" w:firstColumn="0" w:lastColumn="0" w:oddVBand="0" w:evenVBand="0" w:oddHBand="1" w:evenHBand="0" w:firstRowFirstColumn="0" w:firstRowLastColumn="0" w:lastRowFirstColumn="0" w:lastRowLastColumn="0"/>
            </w:pPr>
          </w:p>
        </w:tc>
      </w:tr>
    </w:tbl>
    <w:p w14:paraId="6EDAECB5" w14:textId="273D6882" w:rsidR="001715C7" w:rsidRPr="001147B3" w:rsidRDefault="001715C7" w:rsidP="001715C7">
      <w:pPr>
        <w:pStyle w:val="Heading1Numbered"/>
      </w:pPr>
      <w:bookmarkStart w:id="1" w:name="_Toc117594856"/>
      <w:r>
        <w:lastRenderedPageBreak/>
        <w:t>Commissioner</w:t>
      </w:r>
      <w:bookmarkEnd w:id="1"/>
      <w:r>
        <w:t xml:space="preserve"> </w:t>
      </w:r>
    </w:p>
    <w:p w14:paraId="5FB7C660" w14:textId="2A17258C" w:rsidR="001715C7" w:rsidRDefault="001715C7" w:rsidP="001715C7">
      <w:pPr>
        <w:pStyle w:val="Note"/>
        <w:rPr>
          <w:i/>
          <w:iCs/>
        </w:rPr>
      </w:pPr>
      <w:r>
        <w:rPr>
          <w:i/>
          <w:iCs/>
          <w:highlight w:val="lightGray"/>
        </w:rPr>
        <w:t xml:space="preserve">Who is the commissioner for this commissioning cycle? and who is the commissioning team delivering this commissioning cycle? </w:t>
      </w:r>
    </w:p>
    <w:p w14:paraId="4D8BBDB1" w14:textId="77777777" w:rsidR="001025D3" w:rsidRDefault="001025D3">
      <w:pPr>
        <w:spacing w:line="276" w:lineRule="auto"/>
        <w:rPr>
          <w:b/>
          <w:color w:val="262626"/>
          <w:sz w:val="48"/>
          <w:szCs w:val="40"/>
        </w:rPr>
      </w:pPr>
      <w:r>
        <w:br w:type="page"/>
      </w:r>
    </w:p>
    <w:p w14:paraId="37022DB7" w14:textId="77777777" w:rsidR="001025D3" w:rsidRDefault="001025D3" w:rsidP="008A1F2E">
      <w:pPr>
        <w:pStyle w:val="Subtitle"/>
      </w:pPr>
    </w:p>
    <w:p w14:paraId="45C18E93" w14:textId="189569A2" w:rsidR="001147B3" w:rsidRDefault="001025D3" w:rsidP="008A1F2E">
      <w:pPr>
        <w:pStyle w:val="Subtitle"/>
      </w:pPr>
      <w:r w:rsidRPr="001025D3">
        <w:rPr>
          <w:highlight w:val="lightGray"/>
        </w:rPr>
        <w:t>What is discovery?</w:t>
      </w:r>
    </w:p>
    <w:p w14:paraId="4E02BD4C" w14:textId="03325321" w:rsidR="001025D3" w:rsidRPr="00723F5F" w:rsidRDefault="001025D3" w:rsidP="001025D3">
      <w:pPr>
        <w:pStyle w:val="NormalIndent5mm"/>
        <w:ind w:left="0"/>
        <w:rPr>
          <w:rFonts w:asciiTheme="minorHAnsi" w:hAnsiTheme="minorHAnsi" w:cstheme="minorHAnsi"/>
          <w:highlight w:val="lightGray"/>
        </w:rPr>
      </w:pPr>
      <w:r w:rsidRPr="00723F5F">
        <w:rPr>
          <w:rFonts w:asciiTheme="minorHAnsi" w:hAnsiTheme="minorHAnsi" w:cstheme="minorHAnsi"/>
          <w:noProof/>
          <w:sz w:val="56"/>
          <w:szCs w:val="56"/>
        </w:rPr>
        <w:drawing>
          <wp:anchor distT="0" distB="0" distL="114300" distR="114300" simplePos="0" relativeHeight="251659270" behindDoc="0" locked="0" layoutInCell="1" allowOverlap="1" wp14:anchorId="224AE732" wp14:editId="06A2FC4E">
            <wp:simplePos x="0" y="0"/>
            <wp:positionH relativeFrom="column">
              <wp:posOffset>2483280</wp:posOffset>
            </wp:positionH>
            <wp:positionV relativeFrom="paragraph">
              <wp:posOffset>158810</wp:posOffset>
            </wp:positionV>
            <wp:extent cx="2946400" cy="2735580"/>
            <wp:effectExtent l="0" t="0" r="635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946400" cy="2735580"/>
                    </a:xfrm>
                    <a:prstGeom prst="rect">
                      <a:avLst/>
                    </a:prstGeom>
                  </pic:spPr>
                </pic:pic>
              </a:graphicData>
            </a:graphic>
            <wp14:sizeRelH relativeFrom="margin">
              <wp14:pctWidth>0</wp14:pctWidth>
            </wp14:sizeRelH>
            <wp14:sizeRelV relativeFrom="margin">
              <wp14:pctHeight>0</wp14:pctHeight>
            </wp14:sizeRelV>
          </wp:anchor>
        </w:drawing>
      </w:r>
      <w:r w:rsidRPr="00723F5F">
        <w:rPr>
          <w:rFonts w:asciiTheme="minorHAnsi" w:hAnsiTheme="minorHAnsi" w:cstheme="minorHAnsi"/>
          <w:highlight w:val="lightGray"/>
        </w:rPr>
        <w:t xml:space="preserve">Discovery is the first step in the commissioning </w:t>
      </w:r>
      <w:r w:rsidR="005A590C" w:rsidRPr="00723F5F">
        <w:rPr>
          <w:rFonts w:asciiTheme="minorHAnsi" w:hAnsiTheme="minorHAnsi" w:cstheme="minorHAnsi"/>
          <w:highlight w:val="lightGray"/>
        </w:rPr>
        <w:t>cycle</w:t>
      </w:r>
      <w:r w:rsidRPr="00723F5F">
        <w:rPr>
          <w:rFonts w:asciiTheme="minorHAnsi" w:hAnsiTheme="minorHAnsi" w:cstheme="minorHAnsi"/>
          <w:highlight w:val="lightGray"/>
        </w:rPr>
        <w:t xml:space="preserve">. </w:t>
      </w:r>
    </w:p>
    <w:p w14:paraId="5A24EC97" w14:textId="1904EBF7" w:rsidR="001025D3" w:rsidRPr="00723F5F" w:rsidRDefault="001025D3" w:rsidP="001025D3">
      <w:pPr>
        <w:pStyle w:val="NormalIndent5mm"/>
        <w:ind w:left="0"/>
        <w:rPr>
          <w:rFonts w:asciiTheme="minorHAnsi" w:hAnsiTheme="minorHAnsi" w:cstheme="minorHAnsi"/>
          <w:highlight w:val="lightGray"/>
        </w:rPr>
      </w:pPr>
      <w:r w:rsidRPr="00723F5F">
        <w:rPr>
          <w:rFonts w:asciiTheme="minorHAnsi" w:hAnsiTheme="minorHAnsi" w:cstheme="minorHAnsi"/>
          <w:highlight w:val="lightGray"/>
        </w:rPr>
        <w:t xml:space="preserve">Discovery is where we explore how government services might be redesigned to deliver better outcomes for our community. </w:t>
      </w:r>
    </w:p>
    <w:p w14:paraId="559550D8" w14:textId="5ED0B1C3" w:rsidR="001025D3" w:rsidRPr="00723F5F" w:rsidRDefault="001025D3" w:rsidP="001025D3">
      <w:pPr>
        <w:pStyle w:val="NormalIndent5mm"/>
        <w:ind w:left="0"/>
        <w:rPr>
          <w:rFonts w:asciiTheme="minorHAnsi" w:hAnsiTheme="minorHAnsi" w:cstheme="minorHAnsi"/>
          <w:highlight w:val="lightGray"/>
        </w:rPr>
      </w:pPr>
      <w:r w:rsidRPr="00723F5F">
        <w:rPr>
          <w:rFonts w:asciiTheme="minorHAnsi" w:hAnsiTheme="minorHAnsi" w:cstheme="minorHAnsi"/>
          <w:highlight w:val="lightGray"/>
        </w:rPr>
        <w:t xml:space="preserve">It can be tempting to jump in and just start designing something but before you do, you need to create a picture of the need – not what you think they need. </w:t>
      </w:r>
    </w:p>
    <w:p w14:paraId="5C4B4F33" w14:textId="18E79034" w:rsidR="001025D3" w:rsidRPr="00723F5F" w:rsidRDefault="001025D3" w:rsidP="001025D3">
      <w:pPr>
        <w:pStyle w:val="NormalIndent5mm"/>
        <w:ind w:left="0"/>
        <w:rPr>
          <w:rFonts w:asciiTheme="minorHAnsi" w:hAnsiTheme="minorHAnsi" w:cstheme="minorHAnsi"/>
          <w:highlight w:val="lightGray"/>
        </w:rPr>
      </w:pPr>
      <w:r w:rsidRPr="00723F5F">
        <w:rPr>
          <w:rFonts w:asciiTheme="minorHAnsi" w:hAnsiTheme="minorHAnsi" w:cstheme="minorHAnsi"/>
          <w:highlight w:val="lightGray"/>
        </w:rPr>
        <w:t xml:space="preserve">We need to make sure we have accurate, human-centred (not project-centred) understanding of the people who would benefit the most and what they want/need from our service or our system. </w:t>
      </w:r>
    </w:p>
    <w:p w14:paraId="502A4479" w14:textId="4FF3C872" w:rsidR="001025D3" w:rsidRPr="00723F5F" w:rsidRDefault="001025D3" w:rsidP="001025D3">
      <w:pPr>
        <w:pStyle w:val="NormalIndent5mm"/>
        <w:ind w:left="0"/>
        <w:rPr>
          <w:rFonts w:asciiTheme="minorHAnsi" w:hAnsiTheme="minorHAnsi" w:cstheme="minorHAnsi"/>
          <w:highlight w:val="lightGray"/>
        </w:rPr>
      </w:pPr>
      <w:r w:rsidRPr="00723F5F">
        <w:rPr>
          <w:rFonts w:asciiTheme="minorHAnsi" w:hAnsiTheme="minorHAnsi" w:cstheme="minorHAnsi"/>
          <w:highlight w:val="lightGray"/>
        </w:rPr>
        <w:t>Discovery is also about understanding the wider context for your project – what is the actual thing that people are doing when they seek or interact with a service (</w:t>
      </w:r>
      <w:proofErr w:type="spellStart"/>
      <w:r w:rsidRPr="00723F5F">
        <w:rPr>
          <w:rFonts w:asciiTheme="minorHAnsi" w:hAnsiTheme="minorHAnsi" w:cstheme="minorHAnsi"/>
          <w:highlight w:val="lightGray"/>
        </w:rPr>
        <w:t>e.g</w:t>
      </w:r>
      <w:proofErr w:type="spellEnd"/>
      <w:r w:rsidRPr="00723F5F">
        <w:rPr>
          <w:rFonts w:asciiTheme="minorHAnsi" w:hAnsiTheme="minorHAnsi" w:cstheme="minorHAnsi"/>
          <w:highlight w:val="lightGray"/>
        </w:rPr>
        <w:t xml:space="preserve"> they’re not just registering for housing, they are seeking security, a place to call home). </w:t>
      </w:r>
    </w:p>
    <w:p w14:paraId="0091B3D9" w14:textId="2228E00F" w:rsidR="001025D3" w:rsidRPr="00723F5F" w:rsidRDefault="001025D3" w:rsidP="001025D3">
      <w:pPr>
        <w:pStyle w:val="NormalIndent5mm"/>
        <w:ind w:left="0"/>
        <w:rPr>
          <w:rFonts w:asciiTheme="minorHAnsi" w:hAnsiTheme="minorHAnsi" w:cstheme="minorHAnsi"/>
          <w:highlight w:val="lightGray"/>
        </w:rPr>
      </w:pPr>
      <w:r w:rsidRPr="00723F5F">
        <w:rPr>
          <w:rFonts w:asciiTheme="minorHAnsi" w:hAnsiTheme="minorHAnsi" w:cstheme="minorHAnsi"/>
          <w:highlight w:val="lightGray"/>
        </w:rPr>
        <w:t>Pay attention to the role that others – government and service providers are playing in this person/</w:t>
      </w:r>
      <w:r w:rsidRPr="00723F5F">
        <w:rPr>
          <w:rFonts w:asciiTheme="minorHAnsi" w:hAnsiTheme="minorHAnsi" w:cstheme="minorHAnsi"/>
          <w:highlight w:val="lightGray"/>
        </w:rPr>
        <w:t>family’s</w:t>
      </w:r>
      <w:r w:rsidRPr="00723F5F">
        <w:rPr>
          <w:rFonts w:asciiTheme="minorHAnsi" w:hAnsiTheme="minorHAnsi" w:cstheme="minorHAnsi"/>
          <w:highlight w:val="lightGray"/>
        </w:rPr>
        <w:t xml:space="preserve"> journey.  How are other programs, services or policies intersecting here around this need? What are we doing well and where are the gaps? Who might be meeting this need in other communities and what could we learn? </w:t>
      </w:r>
    </w:p>
    <w:p w14:paraId="70AD2FCC" w14:textId="40123E9D" w:rsidR="001025D3" w:rsidRPr="00723F5F" w:rsidRDefault="001025D3" w:rsidP="001025D3">
      <w:pPr>
        <w:pStyle w:val="NormalIndent5mm"/>
        <w:ind w:left="0"/>
        <w:rPr>
          <w:rFonts w:asciiTheme="minorHAnsi" w:hAnsiTheme="minorHAnsi" w:cstheme="minorHAnsi"/>
          <w:highlight w:val="lightGray"/>
        </w:rPr>
      </w:pPr>
      <w:r w:rsidRPr="00723F5F">
        <w:rPr>
          <w:rFonts w:asciiTheme="minorHAnsi" w:hAnsiTheme="minorHAnsi" w:cstheme="minorHAnsi"/>
          <w:highlight w:val="lightGray"/>
        </w:rPr>
        <w:t xml:space="preserve">Discovery is for discovering, not validating. This is your opportunity to develop a good understanding of the problems and issues. And its ok to have questions – that is exactly what a good discovery should generate. </w:t>
      </w:r>
    </w:p>
    <w:p w14:paraId="3F0F8625" w14:textId="2EB6D7EB" w:rsidR="001025D3" w:rsidRPr="00723F5F" w:rsidRDefault="001025D3" w:rsidP="001025D3">
      <w:pPr>
        <w:pStyle w:val="NormalIndent5mm"/>
        <w:ind w:left="0"/>
        <w:rPr>
          <w:rFonts w:asciiTheme="minorHAnsi" w:hAnsiTheme="minorHAnsi" w:cstheme="minorHAnsi"/>
          <w:i/>
          <w:iCs/>
          <w:highlight w:val="lightGray"/>
        </w:rPr>
      </w:pPr>
      <w:r w:rsidRPr="00723F5F">
        <w:rPr>
          <w:rFonts w:asciiTheme="minorHAnsi" w:hAnsiTheme="minorHAnsi" w:cstheme="minorHAnsi"/>
          <w:i/>
          <w:iCs/>
          <w:highlight w:val="lightGray"/>
        </w:rPr>
        <w:t xml:space="preserve">Use this template to guide your discovery for commissioning. </w:t>
      </w:r>
    </w:p>
    <w:p w14:paraId="519A0126" w14:textId="0D5F8BAC" w:rsidR="001025D3" w:rsidRPr="00723F5F" w:rsidRDefault="001025D3" w:rsidP="001025D3">
      <w:pPr>
        <w:pStyle w:val="NormalIndent5mm"/>
        <w:ind w:left="0"/>
        <w:rPr>
          <w:rFonts w:asciiTheme="minorHAnsi" w:hAnsiTheme="minorHAnsi" w:cstheme="minorHAnsi"/>
          <w:i/>
          <w:iCs/>
        </w:rPr>
      </w:pPr>
      <w:r w:rsidRPr="00723F5F">
        <w:rPr>
          <w:rFonts w:asciiTheme="minorHAnsi" w:hAnsiTheme="minorHAnsi" w:cstheme="minorHAnsi"/>
          <w:i/>
          <w:iCs/>
          <w:highlight w:val="lightGray"/>
        </w:rPr>
        <w:t xml:space="preserve">Documenting your discovery creates a single reference point for all your insights, issues, and understandings. This document can help inform your future </w:t>
      </w:r>
      <w:proofErr w:type="spellStart"/>
      <w:r w:rsidRPr="00723F5F">
        <w:rPr>
          <w:rFonts w:asciiTheme="minorHAnsi" w:hAnsiTheme="minorHAnsi" w:cstheme="minorHAnsi"/>
          <w:i/>
          <w:iCs/>
          <w:highlight w:val="lightGray"/>
        </w:rPr>
        <w:t>strategise</w:t>
      </w:r>
      <w:proofErr w:type="spellEnd"/>
      <w:r w:rsidRPr="00723F5F">
        <w:rPr>
          <w:rFonts w:asciiTheme="minorHAnsi" w:hAnsiTheme="minorHAnsi" w:cstheme="minorHAnsi"/>
          <w:i/>
          <w:iCs/>
          <w:highlight w:val="lightGray"/>
        </w:rPr>
        <w:t xml:space="preserve"> and design </w:t>
      </w:r>
      <w:r w:rsidR="005A590C" w:rsidRPr="00723F5F">
        <w:rPr>
          <w:rFonts w:asciiTheme="minorHAnsi" w:hAnsiTheme="minorHAnsi" w:cstheme="minorHAnsi"/>
          <w:i/>
          <w:iCs/>
          <w:highlight w:val="lightGray"/>
        </w:rPr>
        <w:t>phase</w:t>
      </w:r>
      <w:r w:rsidRPr="00723F5F">
        <w:rPr>
          <w:rFonts w:asciiTheme="minorHAnsi" w:hAnsiTheme="minorHAnsi" w:cstheme="minorHAnsi"/>
          <w:i/>
          <w:iCs/>
          <w:highlight w:val="lightGray"/>
        </w:rPr>
        <w:t xml:space="preserve"> and be informed and refined with your participants.</w:t>
      </w:r>
    </w:p>
    <w:p w14:paraId="1C2AE221" w14:textId="5F4D5FBD" w:rsidR="001025D3" w:rsidRDefault="001025D3" w:rsidP="001025D3">
      <w:pPr>
        <w:pStyle w:val="NormalIndent5mm"/>
        <w:rPr>
          <w:i/>
          <w:iCs/>
        </w:rPr>
      </w:pPr>
    </w:p>
    <w:p w14:paraId="1276542E" w14:textId="25C0953B" w:rsidR="001025D3" w:rsidRDefault="001025D3">
      <w:pPr>
        <w:spacing w:line="276" w:lineRule="auto"/>
        <w:rPr>
          <w:sz w:val="56"/>
          <w:szCs w:val="56"/>
        </w:rPr>
      </w:pPr>
    </w:p>
    <w:p w14:paraId="3E79F6F9" w14:textId="77777777" w:rsidR="001025D3" w:rsidRDefault="001025D3">
      <w:pPr>
        <w:spacing w:line="276" w:lineRule="auto"/>
        <w:rPr>
          <w:caps/>
          <w:color w:val="AB4399"/>
          <w:w w:val="110"/>
          <w:sz w:val="56"/>
          <w:szCs w:val="56"/>
        </w:rPr>
      </w:pPr>
    </w:p>
    <w:p w14:paraId="0F63CF01" w14:textId="77777777" w:rsidR="001025D3" w:rsidRDefault="001025D3">
      <w:pPr>
        <w:spacing w:line="276" w:lineRule="auto"/>
        <w:rPr>
          <w:caps/>
          <w:color w:val="AB4399"/>
          <w:w w:val="110"/>
          <w:sz w:val="56"/>
          <w:szCs w:val="56"/>
        </w:rPr>
      </w:pPr>
      <w:r>
        <w:rPr>
          <w:sz w:val="56"/>
          <w:szCs w:val="56"/>
        </w:rPr>
        <w:br w:type="page"/>
      </w:r>
    </w:p>
    <w:p w14:paraId="79A2590D" w14:textId="365CEDE3" w:rsidR="001025D3" w:rsidRPr="001147B3" w:rsidRDefault="005A590C" w:rsidP="005A590C">
      <w:pPr>
        <w:pStyle w:val="Heading1Numbered"/>
      </w:pPr>
      <w:bookmarkStart w:id="2" w:name="_Toc117594857"/>
      <w:r>
        <w:lastRenderedPageBreak/>
        <w:t>Potential f</w:t>
      </w:r>
      <w:r w:rsidR="001025D3">
        <w:t>raming statement</w:t>
      </w:r>
      <w:r>
        <w:t>(s)</w:t>
      </w:r>
      <w:bookmarkEnd w:id="2"/>
    </w:p>
    <w:p w14:paraId="392EF2EC" w14:textId="2AFA1153" w:rsidR="001025D3" w:rsidRPr="00723F5F" w:rsidRDefault="001025D3" w:rsidP="001025D3">
      <w:pPr>
        <w:pStyle w:val="BodyText0"/>
        <w:rPr>
          <w:rFonts w:asciiTheme="minorHAnsi" w:hAnsiTheme="minorHAnsi" w:cstheme="minorHAnsi"/>
          <w:i/>
          <w:iCs/>
        </w:rPr>
      </w:pPr>
      <w:r w:rsidRPr="00723F5F">
        <w:rPr>
          <w:rFonts w:asciiTheme="minorHAnsi" w:hAnsiTheme="minorHAnsi" w:cstheme="minorHAnsi"/>
          <w:i/>
          <w:iCs/>
          <w:highlight w:val="lightGray"/>
        </w:rPr>
        <w:t xml:space="preserve">This section helps articulate the potential gaps, challenges or problems which can inform the </w:t>
      </w:r>
      <w:proofErr w:type="spellStart"/>
      <w:r w:rsidRPr="00723F5F">
        <w:rPr>
          <w:rFonts w:asciiTheme="minorHAnsi" w:hAnsiTheme="minorHAnsi" w:cstheme="minorHAnsi"/>
          <w:i/>
          <w:iCs/>
          <w:highlight w:val="lightGray"/>
        </w:rPr>
        <w:t>strategis</w:t>
      </w:r>
      <w:r w:rsidRPr="00723F5F">
        <w:rPr>
          <w:rFonts w:asciiTheme="minorHAnsi" w:hAnsiTheme="minorHAnsi" w:cstheme="minorHAnsi"/>
          <w:i/>
          <w:iCs/>
          <w:highlight w:val="lightGray"/>
        </w:rPr>
        <w:t>e</w:t>
      </w:r>
      <w:proofErr w:type="spellEnd"/>
      <w:r w:rsidRPr="00723F5F">
        <w:rPr>
          <w:rFonts w:asciiTheme="minorHAnsi" w:hAnsiTheme="minorHAnsi" w:cstheme="minorHAnsi"/>
          <w:i/>
          <w:iCs/>
          <w:highlight w:val="lightGray"/>
        </w:rPr>
        <w:t xml:space="preserve"> and design phase of commissioning – </w:t>
      </w:r>
      <w:proofErr w:type="spellStart"/>
      <w:r w:rsidRPr="00723F5F">
        <w:rPr>
          <w:rFonts w:asciiTheme="minorHAnsi" w:hAnsiTheme="minorHAnsi" w:cstheme="minorHAnsi"/>
          <w:i/>
          <w:iCs/>
          <w:highlight w:val="lightGray"/>
        </w:rPr>
        <w:t>i.e</w:t>
      </w:r>
      <w:proofErr w:type="spellEnd"/>
      <w:r w:rsidRPr="00723F5F">
        <w:rPr>
          <w:rFonts w:asciiTheme="minorHAnsi" w:hAnsiTheme="minorHAnsi" w:cstheme="minorHAnsi"/>
          <w:i/>
          <w:iCs/>
          <w:highlight w:val="lightGray"/>
        </w:rPr>
        <w:t xml:space="preserve"> what problem are we trying to solve?</w:t>
      </w:r>
      <w:r w:rsidR="00723F5F" w:rsidRPr="00723F5F">
        <w:rPr>
          <w:rFonts w:asciiTheme="minorHAnsi" w:hAnsiTheme="minorHAnsi" w:cstheme="minorHAnsi"/>
          <w:i/>
          <w:iCs/>
          <w:highlight w:val="lightGray"/>
        </w:rPr>
        <w:t xml:space="preserve"> What is the opportunity here?</w:t>
      </w:r>
      <w:r w:rsidRPr="00723F5F">
        <w:rPr>
          <w:rFonts w:asciiTheme="minorHAnsi" w:hAnsiTheme="minorHAnsi" w:cstheme="minorHAnsi"/>
          <w:i/>
          <w:iCs/>
          <w:highlight w:val="lightGray"/>
        </w:rPr>
        <w:t xml:space="preserve"> In the Discovery this may be initial thinking arising from review of all the materials.</w:t>
      </w:r>
      <w:r w:rsidR="00723F5F" w:rsidRPr="00723F5F">
        <w:rPr>
          <w:rFonts w:asciiTheme="minorHAnsi" w:hAnsiTheme="minorHAnsi" w:cstheme="minorHAnsi"/>
          <w:i/>
          <w:iCs/>
        </w:rPr>
        <w:t xml:space="preserve"> </w:t>
      </w:r>
      <w:r w:rsidR="00723F5F" w:rsidRPr="00723F5F">
        <w:rPr>
          <w:rFonts w:asciiTheme="minorHAnsi" w:hAnsiTheme="minorHAnsi" w:cstheme="minorHAnsi"/>
          <w:i/>
          <w:iCs/>
          <w:highlight w:val="lightGray"/>
        </w:rPr>
        <w:t>You may not be able to shape these framing statements until you have undertaken more of the discovery.</w:t>
      </w:r>
      <w:r w:rsidRPr="00723F5F">
        <w:rPr>
          <w:rFonts w:asciiTheme="minorHAnsi" w:hAnsiTheme="minorHAnsi" w:cstheme="minorHAnsi"/>
          <w:i/>
          <w:iCs/>
        </w:rPr>
        <w:t xml:space="preserve"> </w:t>
      </w:r>
    </w:p>
    <w:p w14:paraId="592A143C" w14:textId="76C27E7F" w:rsidR="001025D3" w:rsidRDefault="001025D3" w:rsidP="001025D3">
      <w:pPr>
        <w:pStyle w:val="Bullet1"/>
        <w:numPr>
          <w:ilvl w:val="0"/>
          <w:numId w:val="43"/>
        </w:numPr>
        <w:suppressAutoHyphens/>
        <w:spacing w:before="60" w:line="260" w:lineRule="atLeast"/>
      </w:pPr>
      <w:r>
        <w:t xml:space="preserve">Framing </w:t>
      </w:r>
      <w:r>
        <w:t xml:space="preserve">statement one </w:t>
      </w:r>
    </w:p>
    <w:p w14:paraId="3E572D18" w14:textId="6BF407B3" w:rsidR="001025D3" w:rsidRDefault="001025D3" w:rsidP="001025D3">
      <w:pPr>
        <w:pStyle w:val="Bullet1"/>
        <w:numPr>
          <w:ilvl w:val="0"/>
          <w:numId w:val="43"/>
        </w:numPr>
        <w:suppressAutoHyphens/>
        <w:spacing w:before="60" w:line="260" w:lineRule="atLeast"/>
      </w:pPr>
      <w:r>
        <w:t xml:space="preserve">Framing </w:t>
      </w:r>
      <w:r>
        <w:t xml:space="preserve">statement two </w:t>
      </w:r>
    </w:p>
    <w:p w14:paraId="3169CFC1" w14:textId="704E959B" w:rsidR="001025D3" w:rsidRPr="00E74F62" w:rsidRDefault="001025D3" w:rsidP="001025D3">
      <w:pPr>
        <w:pStyle w:val="Bullet1"/>
        <w:numPr>
          <w:ilvl w:val="0"/>
          <w:numId w:val="43"/>
        </w:numPr>
        <w:suppressAutoHyphens/>
        <w:spacing w:before="60" w:line="260" w:lineRule="atLeast"/>
      </w:pPr>
      <w:r>
        <w:t>Framing</w:t>
      </w:r>
      <w:r>
        <w:t xml:space="preserve"> statement three </w:t>
      </w:r>
    </w:p>
    <w:p w14:paraId="07D9DD83" w14:textId="77777777" w:rsidR="001025D3" w:rsidRDefault="001025D3" w:rsidP="001025D3"/>
    <w:p w14:paraId="343206FE" w14:textId="77777777" w:rsidR="001025D3" w:rsidRDefault="001025D3">
      <w:pPr>
        <w:spacing w:line="276" w:lineRule="auto"/>
        <w:rPr>
          <w:caps/>
          <w:color w:val="AB4399"/>
          <w:w w:val="110"/>
          <w:sz w:val="56"/>
          <w:szCs w:val="56"/>
        </w:rPr>
      </w:pPr>
      <w:r>
        <w:rPr>
          <w:sz w:val="56"/>
          <w:szCs w:val="56"/>
        </w:rPr>
        <w:br w:type="page"/>
      </w:r>
    </w:p>
    <w:p w14:paraId="7681CBCA" w14:textId="42E1C333" w:rsidR="001025D3" w:rsidRPr="001147B3" w:rsidRDefault="005A590C" w:rsidP="005A590C">
      <w:pPr>
        <w:pStyle w:val="Heading1Numbered"/>
      </w:pPr>
      <w:bookmarkStart w:id="3" w:name="_Toc117594858"/>
      <w:r>
        <w:lastRenderedPageBreak/>
        <w:t>P</w:t>
      </w:r>
      <w:r w:rsidR="001025D3">
        <w:t>otential outcomes</w:t>
      </w:r>
      <w:bookmarkEnd w:id="3"/>
    </w:p>
    <w:p w14:paraId="4F5D5861" w14:textId="2516F9C5" w:rsidR="005A590C" w:rsidRDefault="005A590C" w:rsidP="001025D3">
      <w:pPr>
        <w:pStyle w:val="BodyText0"/>
        <w:rPr>
          <w:rFonts w:ascii="Arial Nova Light" w:hAnsi="Arial Nova Light"/>
          <w:i/>
          <w:iCs/>
          <w:highlight w:val="lightGray"/>
        </w:rPr>
      </w:pPr>
      <w:r w:rsidRPr="005A590C">
        <w:rPr>
          <w:rFonts w:asciiTheme="minorHAnsi" w:hAnsiTheme="minorHAnsi" w:cstheme="minorHAnsi"/>
          <w:i/>
          <w:iCs/>
          <w:highlight w:val="lightGray"/>
        </w:rPr>
        <w:t xml:space="preserve">This section helps identify the outcomes this commissioning </w:t>
      </w:r>
      <w:r>
        <w:rPr>
          <w:rFonts w:asciiTheme="minorHAnsi" w:hAnsiTheme="minorHAnsi" w:cstheme="minorHAnsi"/>
          <w:i/>
          <w:iCs/>
          <w:highlight w:val="lightGray"/>
        </w:rPr>
        <w:t>cycle</w:t>
      </w:r>
      <w:r w:rsidRPr="005A590C">
        <w:rPr>
          <w:rFonts w:asciiTheme="minorHAnsi" w:hAnsiTheme="minorHAnsi" w:cstheme="minorHAnsi"/>
          <w:i/>
          <w:iCs/>
          <w:highlight w:val="lightGray"/>
        </w:rPr>
        <w:t xml:space="preserve"> can contribute to. As the commissioning </w:t>
      </w:r>
      <w:r>
        <w:rPr>
          <w:rFonts w:asciiTheme="minorHAnsi" w:hAnsiTheme="minorHAnsi" w:cstheme="minorHAnsi"/>
          <w:i/>
          <w:iCs/>
          <w:highlight w:val="lightGray"/>
        </w:rPr>
        <w:t>cycle</w:t>
      </w:r>
      <w:r w:rsidRPr="005A590C">
        <w:rPr>
          <w:rFonts w:asciiTheme="minorHAnsi" w:hAnsiTheme="minorHAnsi" w:cstheme="minorHAnsi"/>
          <w:i/>
          <w:iCs/>
          <w:highlight w:val="lightGray"/>
        </w:rPr>
        <w:t xml:space="preserve"> is about working together to support our community to achieve the outcomes that they want for themselves and their families, enabling positive long-term wellbeing</w:t>
      </w:r>
      <w:r w:rsidRPr="00C0015F">
        <w:rPr>
          <w:rFonts w:ascii="Arial Nova Light" w:hAnsi="Arial Nova Light"/>
          <w:i/>
          <w:iCs/>
          <w:highlight w:val="lightGray"/>
        </w:rPr>
        <w:t xml:space="preserve">.  </w:t>
      </w:r>
    </w:p>
    <w:p w14:paraId="396A5888" w14:textId="7CA1C935" w:rsidR="005A590C" w:rsidRDefault="005A590C" w:rsidP="005A590C">
      <w:pPr>
        <w:pStyle w:val="Heading3"/>
      </w:pPr>
      <w:bookmarkStart w:id="4" w:name="_Toc117594749"/>
      <w:bookmarkStart w:id="5" w:name="_Toc117594859"/>
      <w:r>
        <w:t>Human service system reform outcomes</w:t>
      </w:r>
      <w:bookmarkEnd w:id="4"/>
      <w:bookmarkEnd w:id="5"/>
      <w:r>
        <w:t xml:space="preserve"> </w:t>
      </w:r>
    </w:p>
    <w:p w14:paraId="6FA109B0" w14:textId="49BBBFB7" w:rsidR="005A590C" w:rsidRDefault="005A590C" w:rsidP="005A590C">
      <w:pPr>
        <w:pStyle w:val="BodyText0"/>
        <w:rPr>
          <w:rFonts w:asciiTheme="minorHAnsi" w:hAnsiTheme="minorHAnsi" w:cstheme="minorHAnsi"/>
          <w:i/>
          <w:iCs/>
          <w:highlight w:val="lightGray"/>
        </w:rPr>
      </w:pPr>
      <w:r w:rsidRPr="005A590C">
        <w:rPr>
          <w:rFonts w:asciiTheme="minorHAnsi" w:hAnsiTheme="minorHAnsi" w:cstheme="minorHAnsi"/>
          <w:i/>
          <w:iCs/>
          <w:highlight w:val="lightGray"/>
        </w:rPr>
        <w:t>Look at human service system reform outcomes that are being driven by commissioning cycles – which outcomes would this commissioning cycle support? Remove the outcomes that do not relate to your commissioning cycle.</w:t>
      </w:r>
      <w:r w:rsidR="00723F5F">
        <w:rPr>
          <w:rFonts w:asciiTheme="minorHAnsi" w:hAnsiTheme="minorHAnsi" w:cstheme="minorHAnsi"/>
          <w:i/>
          <w:iCs/>
          <w:highlight w:val="lightGray"/>
        </w:rPr>
        <w:t xml:space="preserve"> Article concisely how this commissioning cycle relates to the chosen human service system reform outcomes. </w:t>
      </w:r>
    </w:p>
    <w:p w14:paraId="011EE96C" w14:textId="5CAA623A" w:rsidR="00723F5F" w:rsidRPr="00A94B69" w:rsidRDefault="00723F5F" w:rsidP="00723F5F">
      <w:pPr>
        <w:pStyle w:val="Bullet1"/>
        <w:numPr>
          <w:ilvl w:val="0"/>
          <w:numId w:val="43"/>
        </w:numPr>
        <w:suppressAutoHyphens/>
        <w:spacing w:before="60" w:line="260" w:lineRule="atLeast"/>
      </w:pPr>
      <w:r w:rsidRPr="00A94B69">
        <w:t>Better respond to community need, both existing and emerging, through increased flexibility and opportunities for innovation.</w:t>
      </w:r>
    </w:p>
    <w:p w14:paraId="19ED956D" w14:textId="77777777" w:rsidR="00723F5F" w:rsidRPr="00A94B69" w:rsidRDefault="00723F5F" w:rsidP="00723F5F">
      <w:pPr>
        <w:pStyle w:val="Bullet1"/>
        <w:numPr>
          <w:ilvl w:val="0"/>
          <w:numId w:val="43"/>
        </w:numPr>
        <w:suppressAutoHyphens/>
        <w:spacing w:before="60" w:line="260" w:lineRule="atLeast"/>
      </w:pPr>
      <w:r w:rsidRPr="00A94B69">
        <w:t xml:space="preserve">Improve integration across the service systems to support seamless and holistic care, and transitions between services.    </w:t>
      </w:r>
    </w:p>
    <w:p w14:paraId="4A8A2B20" w14:textId="77777777" w:rsidR="00723F5F" w:rsidRPr="00A94B69" w:rsidRDefault="00723F5F" w:rsidP="00723F5F">
      <w:pPr>
        <w:pStyle w:val="Bullet1"/>
        <w:numPr>
          <w:ilvl w:val="0"/>
          <w:numId w:val="43"/>
        </w:numPr>
        <w:suppressAutoHyphens/>
        <w:spacing w:before="60" w:line="260" w:lineRule="atLeast"/>
      </w:pPr>
      <w:r w:rsidRPr="00A94B69">
        <w:t xml:space="preserve">Reduce pressure on our hospitals and other crisis services, such as homelessness or statutory services for children, young people, and families, by prioritising prevention and early support.   </w:t>
      </w:r>
    </w:p>
    <w:p w14:paraId="31A53644" w14:textId="77777777" w:rsidR="00723F5F" w:rsidRPr="00A94B69" w:rsidRDefault="00723F5F" w:rsidP="00723F5F">
      <w:pPr>
        <w:pStyle w:val="Bullet1"/>
        <w:numPr>
          <w:ilvl w:val="0"/>
          <w:numId w:val="43"/>
        </w:numPr>
        <w:suppressAutoHyphens/>
        <w:spacing w:before="60" w:line="260" w:lineRule="atLeast"/>
      </w:pPr>
      <w:r w:rsidRPr="00A94B69">
        <w:t>Improve equity in health and life outcomes for priority population groups, through commissioning decisions made about where and how to focus support.</w:t>
      </w:r>
    </w:p>
    <w:p w14:paraId="6C70E332" w14:textId="7F7797E8" w:rsidR="005A590C" w:rsidRDefault="00723F5F" w:rsidP="005A590C">
      <w:pPr>
        <w:pStyle w:val="Bullet1"/>
        <w:numPr>
          <w:ilvl w:val="0"/>
          <w:numId w:val="43"/>
        </w:numPr>
        <w:suppressAutoHyphens/>
        <w:spacing w:before="60" w:line="260" w:lineRule="atLeast"/>
      </w:pPr>
      <w:r w:rsidRPr="00A94B69">
        <w:t xml:space="preserve">Improve sector sustainability through closer partnerships and better understanding the needs of our service delivery partners. </w:t>
      </w:r>
    </w:p>
    <w:p w14:paraId="2A0BADCC" w14:textId="77777777" w:rsidR="00723F5F" w:rsidRPr="00723F5F" w:rsidRDefault="00723F5F" w:rsidP="00723F5F">
      <w:pPr>
        <w:pStyle w:val="Bullet1"/>
        <w:numPr>
          <w:ilvl w:val="0"/>
          <w:numId w:val="0"/>
        </w:numPr>
        <w:suppressAutoHyphens/>
        <w:spacing w:before="60" w:line="260" w:lineRule="atLeast"/>
        <w:ind w:left="227"/>
      </w:pPr>
    </w:p>
    <w:p w14:paraId="6715B6D0" w14:textId="77777777" w:rsidR="00723F5F" w:rsidRDefault="00723F5F">
      <w:pPr>
        <w:spacing w:line="276" w:lineRule="auto"/>
        <w:rPr>
          <w:b/>
          <w:sz w:val="32"/>
          <w:szCs w:val="28"/>
        </w:rPr>
      </w:pPr>
      <w:r>
        <w:br w:type="page"/>
      </w:r>
    </w:p>
    <w:p w14:paraId="0BFF187B" w14:textId="52B0E388" w:rsidR="005A590C" w:rsidRDefault="005A590C" w:rsidP="005A590C">
      <w:pPr>
        <w:pStyle w:val="Heading3"/>
      </w:pPr>
      <w:bookmarkStart w:id="6" w:name="_Toc117594750"/>
      <w:bookmarkStart w:id="7" w:name="_Toc117594860"/>
      <w:r>
        <w:lastRenderedPageBreak/>
        <w:t>Linking to the ACT Wellbeing Framework outcomes</w:t>
      </w:r>
      <w:bookmarkEnd w:id="6"/>
      <w:bookmarkEnd w:id="7"/>
      <w:r>
        <w:t xml:space="preserve"> </w:t>
      </w:r>
    </w:p>
    <w:p w14:paraId="1DCC40F9" w14:textId="60099072" w:rsidR="001025D3" w:rsidRPr="005A590C" w:rsidRDefault="001025D3" w:rsidP="001025D3">
      <w:pPr>
        <w:pStyle w:val="BodyText0"/>
        <w:rPr>
          <w:rFonts w:asciiTheme="minorHAnsi" w:hAnsiTheme="minorHAnsi" w:cstheme="minorHAnsi"/>
          <w:i/>
          <w:iCs/>
        </w:rPr>
      </w:pPr>
      <w:r w:rsidRPr="005A590C">
        <w:rPr>
          <w:rFonts w:asciiTheme="minorHAnsi" w:hAnsiTheme="minorHAnsi" w:cstheme="minorHAnsi"/>
          <w:i/>
          <w:iCs/>
          <w:highlight w:val="lightGray"/>
        </w:rPr>
        <w:t xml:space="preserve">Look at the </w:t>
      </w:r>
      <w:hyperlink r:id="rId14" w:history="1">
        <w:r w:rsidRPr="005A590C">
          <w:rPr>
            <w:rStyle w:val="Hyperlink"/>
            <w:rFonts w:asciiTheme="minorHAnsi" w:hAnsiTheme="minorHAnsi" w:cstheme="minorHAnsi"/>
            <w:i/>
            <w:iCs/>
            <w:highlight w:val="lightGray"/>
          </w:rPr>
          <w:t>ACT Wellbeing Framework</w:t>
        </w:r>
      </w:hyperlink>
      <w:r w:rsidRPr="005A590C">
        <w:rPr>
          <w:rFonts w:asciiTheme="minorHAnsi" w:hAnsiTheme="minorHAnsi" w:cstheme="minorHAnsi"/>
          <w:i/>
          <w:iCs/>
          <w:highlight w:val="lightGray"/>
        </w:rPr>
        <w:t xml:space="preserve"> – which outcomes would this commissioning</w:t>
      </w:r>
      <w:r w:rsidR="005A590C" w:rsidRPr="005A590C">
        <w:rPr>
          <w:rFonts w:asciiTheme="minorHAnsi" w:hAnsiTheme="minorHAnsi" w:cstheme="minorHAnsi"/>
          <w:i/>
          <w:iCs/>
          <w:highlight w:val="lightGray"/>
        </w:rPr>
        <w:t xml:space="preserve"> cycle</w:t>
      </w:r>
      <w:r w:rsidRPr="005A590C">
        <w:rPr>
          <w:rFonts w:asciiTheme="minorHAnsi" w:hAnsiTheme="minorHAnsi" w:cstheme="minorHAnsi"/>
          <w:i/>
          <w:iCs/>
          <w:highlight w:val="lightGray"/>
        </w:rPr>
        <w:t xml:space="preserve"> support</w:t>
      </w:r>
      <w:r w:rsidR="00C0015F" w:rsidRPr="005A590C">
        <w:rPr>
          <w:rFonts w:asciiTheme="minorHAnsi" w:hAnsiTheme="minorHAnsi" w:cstheme="minorHAnsi"/>
          <w:i/>
          <w:iCs/>
          <w:highlight w:val="lightGray"/>
        </w:rPr>
        <w:t>? Remove wellbeing domains that do not relate to your commissioning cycle.</w:t>
      </w:r>
      <w:r w:rsidR="00C0015F" w:rsidRPr="005A590C">
        <w:rPr>
          <w:rFonts w:asciiTheme="minorHAnsi" w:hAnsiTheme="minorHAnsi" w:cstheme="minorHAnsi"/>
          <w:i/>
          <w:iCs/>
        </w:rPr>
        <w:t xml:space="preserve"> </w:t>
      </w:r>
      <w:r w:rsidRPr="005A590C">
        <w:rPr>
          <w:rFonts w:asciiTheme="minorHAnsi" w:hAnsiTheme="minorHAnsi" w:cstheme="minorHAnsi"/>
          <w:i/>
          <w:iCs/>
        </w:rPr>
        <w:t xml:space="preserve"> </w:t>
      </w:r>
    </w:p>
    <w:tbl>
      <w:tblPr>
        <w:tblStyle w:val="GridTable4-Accent2"/>
        <w:tblW w:w="0" w:type="auto"/>
        <w:tblLook w:val="04A0" w:firstRow="1" w:lastRow="0" w:firstColumn="1" w:lastColumn="0" w:noHBand="0" w:noVBand="1"/>
      </w:tblPr>
      <w:tblGrid>
        <w:gridCol w:w="1555"/>
        <w:gridCol w:w="1984"/>
        <w:gridCol w:w="5379"/>
      </w:tblGrid>
      <w:tr w:rsidR="00C0015F" w14:paraId="50B6226B" w14:textId="77777777" w:rsidTr="007C1C19">
        <w:trPr>
          <w:cnfStyle w:val="100000000000" w:firstRow="1" w:lastRow="0" w:firstColumn="0" w:lastColumn="0" w:oddVBand="0" w:evenVBand="0" w:oddHBand="0"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1555" w:type="dxa"/>
          </w:tcPr>
          <w:p w14:paraId="5B424B5B" w14:textId="4DA81120" w:rsidR="00C0015F" w:rsidRPr="001025D3" w:rsidRDefault="00C0015F" w:rsidP="00E731D1">
            <w:pPr>
              <w:pStyle w:val="Note"/>
            </w:pPr>
            <w:r>
              <w:t xml:space="preserve">Wellbeing Domain </w:t>
            </w:r>
          </w:p>
        </w:tc>
        <w:tc>
          <w:tcPr>
            <w:tcW w:w="1984" w:type="dxa"/>
          </w:tcPr>
          <w:p w14:paraId="1951C843" w14:textId="49675F2E" w:rsidR="00C0015F" w:rsidRPr="001025D3" w:rsidRDefault="00C0015F" w:rsidP="00E731D1">
            <w:pPr>
              <w:pStyle w:val="Note"/>
              <w:cnfStyle w:val="100000000000" w:firstRow="1" w:lastRow="0" w:firstColumn="0" w:lastColumn="0" w:oddVBand="0" w:evenVBand="0" w:oddHBand="0" w:evenHBand="0" w:firstRowFirstColumn="0" w:firstRowLastColumn="0" w:lastRowFirstColumn="0" w:lastRowLastColumn="0"/>
            </w:pPr>
            <w:r>
              <w:t xml:space="preserve">Definition </w:t>
            </w:r>
          </w:p>
        </w:tc>
        <w:tc>
          <w:tcPr>
            <w:tcW w:w="5379" w:type="dxa"/>
          </w:tcPr>
          <w:p w14:paraId="717C82E3" w14:textId="2C6F3872" w:rsidR="00C0015F" w:rsidRPr="001025D3" w:rsidRDefault="00C0015F" w:rsidP="00E731D1">
            <w:pPr>
              <w:pStyle w:val="Note"/>
              <w:cnfStyle w:val="100000000000" w:firstRow="1" w:lastRow="0" w:firstColumn="0" w:lastColumn="0" w:oddVBand="0" w:evenVBand="0" w:oddHBand="0" w:evenHBand="0" w:firstRowFirstColumn="0" w:firstRowLastColumn="0" w:lastRowFirstColumn="0" w:lastRowLastColumn="0"/>
            </w:pPr>
            <w:r>
              <w:t xml:space="preserve">Our Aspiration for Wellbeing in this Area </w:t>
            </w:r>
            <w:r>
              <w:t xml:space="preserve"> </w:t>
            </w:r>
          </w:p>
        </w:tc>
      </w:tr>
      <w:tr w:rsidR="00C0015F" w14:paraId="3A8C680D" w14:textId="77777777" w:rsidTr="007C1C19">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1555" w:type="dxa"/>
          </w:tcPr>
          <w:p w14:paraId="7418CF18" w14:textId="47176C76" w:rsidR="00C0015F" w:rsidRPr="001025D3" w:rsidRDefault="00C0015F" w:rsidP="007C1C19">
            <w:pPr>
              <w:pStyle w:val="Note"/>
              <w:jc w:val="right"/>
            </w:pPr>
            <w:r>
              <w:t>A</w:t>
            </w:r>
            <w:r>
              <w:t>ccess and connectivity</w:t>
            </w:r>
          </w:p>
        </w:tc>
        <w:tc>
          <w:tcPr>
            <w:tcW w:w="1984" w:type="dxa"/>
          </w:tcPr>
          <w:p w14:paraId="76CDC46D" w14:textId="2135E01D" w:rsidR="00C0015F" w:rsidRPr="001025D3" w:rsidRDefault="00C0015F" w:rsidP="00E731D1">
            <w:pPr>
              <w:pStyle w:val="Note"/>
              <w:cnfStyle w:val="000000100000" w:firstRow="0" w:lastRow="0" w:firstColumn="0" w:lastColumn="0" w:oddVBand="0" w:evenVBand="0" w:oddHBand="1" w:evenHBand="0" w:firstRowFirstColumn="0" w:firstRowLastColumn="0" w:lastRowFirstColumn="0" w:lastRowLastColumn="0"/>
            </w:pPr>
            <w:r>
              <w:t>G</w:t>
            </w:r>
            <w:r>
              <w:t>etting around to places we value and accessing the services we need</w:t>
            </w:r>
          </w:p>
        </w:tc>
        <w:tc>
          <w:tcPr>
            <w:tcW w:w="5379" w:type="dxa"/>
          </w:tcPr>
          <w:p w14:paraId="4EF57B6A" w14:textId="2954009E" w:rsidR="00C0015F" w:rsidRPr="001025D3" w:rsidRDefault="00C0015F" w:rsidP="00E731D1">
            <w:pPr>
              <w:pStyle w:val="Note"/>
              <w:cnfStyle w:val="000000100000" w:firstRow="0" w:lastRow="0" w:firstColumn="0" w:lastColumn="0" w:oddVBand="0" w:evenVBand="0" w:oddHBand="1" w:evenHBand="0" w:firstRowFirstColumn="0" w:firstRowLastColumn="0" w:lastRowFirstColumn="0" w:lastRowLastColumn="0"/>
            </w:pPr>
            <w:r>
              <w:t>Access and connectivity Getting around to places we value and accessing the services we need Our planning, mobility and service systems allow us to move around our liveable city and access the types of places and services we need, when we need them. Those who require additional support to gain independence can access responsive, tailored services</w:t>
            </w:r>
          </w:p>
        </w:tc>
      </w:tr>
      <w:tr w:rsidR="00C0015F" w14:paraId="4E1B3284" w14:textId="77777777" w:rsidTr="007C1C19">
        <w:trPr>
          <w:trHeight w:val="370"/>
        </w:trPr>
        <w:tc>
          <w:tcPr>
            <w:cnfStyle w:val="001000000000" w:firstRow="0" w:lastRow="0" w:firstColumn="1" w:lastColumn="0" w:oddVBand="0" w:evenVBand="0" w:oddHBand="0" w:evenHBand="0" w:firstRowFirstColumn="0" w:firstRowLastColumn="0" w:lastRowFirstColumn="0" w:lastRowLastColumn="0"/>
            <w:tcW w:w="1555" w:type="dxa"/>
          </w:tcPr>
          <w:p w14:paraId="59A25790" w14:textId="5BEC0884" w:rsidR="00C0015F" w:rsidRPr="001025D3" w:rsidRDefault="007C1C19" w:rsidP="007C1C19">
            <w:pPr>
              <w:pStyle w:val="Note"/>
              <w:jc w:val="right"/>
            </w:pPr>
            <w:r>
              <w:t xml:space="preserve">Economy </w:t>
            </w:r>
          </w:p>
        </w:tc>
        <w:tc>
          <w:tcPr>
            <w:tcW w:w="1984" w:type="dxa"/>
          </w:tcPr>
          <w:p w14:paraId="4406136B" w14:textId="59C8B818" w:rsidR="00C0015F" w:rsidRPr="001025D3" w:rsidRDefault="00C0015F" w:rsidP="00E731D1">
            <w:pPr>
              <w:pStyle w:val="Note"/>
              <w:cnfStyle w:val="000000000000" w:firstRow="0" w:lastRow="0" w:firstColumn="0" w:lastColumn="0" w:oddVBand="0" w:evenVBand="0" w:oddHBand="0" w:evenHBand="0" w:firstRowFirstColumn="0" w:firstRowLastColumn="0" w:lastRowFirstColumn="0" w:lastRowLastColumn="0"/>
            </w:pPr>
            <w:r>
              <w:t>We share in our city’s economy</w:t>
            </w:r>
          </w:p>
        </w:tc>
        <w:tc>
          <w:tcPr>
            <w:tcW w:w="5379" w:type="dxa"/>
          </w:tcPr>
          <w:p w14:paraId="3823BD1F" w14:textId="7B43115E" w:rsidR="00C0015F" w:rsidRPr="001025D3" w:rsidRDefault="00C0015F" w:rsidP="00E731D1">
            <w:pPr>
              <w:pStyle w:val="Note"/>
              <w:cnfStyle w:val="000000000000" w:firstRow="0" w:lastRow="0" w:firstColumn="0" w:lastColumn="0" w:oddVBand="0" w:evenVBand="0" w:oddHBand="0" w:evenHBand="0" w:firstRowFirstColumn="0" w:firstRowLastColumn="0" w:lastRowFirstColumn="0" w:lastRowLastColumn="0"/>
            </w:pPr>
            <w:r>
              <w:t>A strong economy, business and innovation sector creates opportunities for all Canberrans to share in the wealth of our city.</w:t>
            </w:r>
          </w:p>
        </w:tc>
      </w:tr>
      <w:tr w:rsidR="00C0015F" w14:paraId="49258112" w14:textId="77777777" w:rsidTr="007C1C19">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1555" w:type="dxa"/>
          </w:tcPr>
          <w:p w14:paraId="0363BA18" w14:textId="0AE8C9E0" w:rsidR="00C0015F" w:rsidRPr="001025D3" w:rsidRDefault="007C1C19" w:rsidP="007C1C19">
            <w:pPr>
              <w:pStyle w:val="Note"/>
              <w:jc w:val="right"/>
            </w:pPr>
            <w:r>
              <w:t xml:space="preserve">Education and life-long learning </w:t>
            </w:r>
          </w:p>
        </w:tc>
        <w:tc>
          <w:tcPr>
            <w:tcW w:w="1984" w:type="dxa"/>
          </w:tcPr>
          <w:p w14:paraId="23E6E04B" w14:textId="6C3C3BF9" w:rsidR="00C0015F" w:rsidRPr="001025D3" w:rsidRDefault="00C0015F" w:rsidP="00E731D1">
            <w:pPr>
              <w:pStyle w:val="Note"/>
              <w:cnfStyle w:val="000000100000" w:firstRow="0" w:lastRow="0" w:firstColumn="0" w:lastColumn="0" w:oddVBand="0" w:evenVBand="0" w:oddHBand="1" w:evenHBand="0" w:firstRowFirstColumn="0" w:firstRowLastColumn="0" w:lastRowFirstColumn="0" w:lastRowLastColumn="0"/>
            </w:pPr>
            <w:r>
              <w:t>Gaining the skills and education needed at all stages of life</w:t>
            </w:r>
          </w:p>
        </w:tc>
        <w:tc>
          <w:tcPr>
            <w:tcW w:w="5379" w:type="dxa"/>
          </w:tcPr>
          <w:p w14:paraId="6B377236" w14:textId="257F3411" w:rsidR="00C0015F" w:rsidRPr="001025D3" w:rsidRDefault="00C0015F" w:rsidP="00E731D1">
            <w:pPr>
              <w:pStyle w:val="Note"/>
              <w:cnfStyle w:val="000000100000" w:firstRow="0" w:lastRow="0" w:firstColumn="0" w:lastColumn="0" w:oddVBand="0" w:evenVBand="0" w:oddHBand="1" w:evenHBand="0" w:firstRowFirstColumn="0" w:firstRowLastColumn="0" w:lastRowFirstColumn="0" w:lastRowLastColumn="0"/>
            </w:pPr>
            <w:r>
              <w:t>C</w:t>
            </w:r>
            <w:r>
              <w:t>anberrans have equitable access to education and learning opportunities, through all ages and stages of life, to develop and gain the skills needed to live life well.</w:t>
            </w:r>
          </w:p>
        </w:tc>
      </w:tr>
      <w:tr w:rsidR="00C0015F" w14:paraId="61C996B9" w14:textId="77777777" w:rsidTr="007C1C19">
        <w:trPr>
          <w:trHeight w:val="370"/>
        </w:trPr>
        <w:tc>
          <w:tcPr>
            <w:cnfStyle w:val="001000000000" w:firstRow="0" w:lastRow="0" w:firstColumn="1" w:lastColumn="0" w:oddVBand="0" w:evenVBand="0" w:oddHBand="0" w:evenHBand="0" w:firstRowFirstColumn="0" w:firstRowLastColumn="0" w:lastRowFirstColumn="0" w:lastRowLastColumn="0"/>
            <w:tcW w:w="1555" w:type="dxa"/>
          </w:tcPr>
          <w:p w14:paraId="1C1041B9" w14:textId="10AE9E02" w:rsidR="00C0015F" w:rsidRPr="001025D3" w:rsidRDefault="007C1C19" w:rsidP="007C1C19">
            <w:pPr>
              <w:pStyle w:val="Note"/>
              <w:jc w:val="right"/>
            </w:pPr>
            <w:r>
              <w:t xml:space="preserve">Environment and climate </w:t>
            </w:r>
          </w:p>
        </w:tc>
        <w:tc>
          <w:tcPr>
            <w:tcW w:w="1984" w:type="dxa"/>
          </w:tcPr>
          <w:p w14:paraId="36B61C91" w14:textId="37F8E027" w:rsidR="00C0015F" w:rsidRPr="001025D3" w:rsidRDefault="00C0015F" w:rsidP="00E731D1">
            <w:pPr>
              <w:pStyle w:val="Note"/>
              <w:cnfStyle w:val="000000000000" w:firstRow="0" w:lastRow="0" w:firstColumn="0" w:lastColumn="0" w:oddVBand="0" w:evenVBand="0" w:oddHBand="0" w:evenHBand="0" w:firstRowFirstColumn="0" w:firstRowLastColumn="0" w:lastRowFirstColumn="0" w:lastRowLastColumn="0"/>
            </w:pPr>
            <w:r>
              <w:t>The environment sustains all life now and into the future</w:t>
            </w:r>
          </w:p>
        </w:tc>
        <w:tc>
          <w:tcPr>
            <w:tcW w:w="5379" w:type="dxa"/>
          </w:tcPr>
          <w:p w14:paraId="0372AFA9" w14:textId="1BFD3796" w:rsidR="00C0015F" w:rsidRPr="001025D3" w:rsidRDefault="00C0015F" w:rsidP="00E731D1">
            <w:pPr>
              <w:pStyle w:val="Note"/>
              <w:cnfStyle w:val="000000000000" w:firstRow="0" w:lastRow="0" w:firstColumn="0" w:lastColumn="0" w:oddVBand="0" w:evenVBand="0" w:oddHBand="0" w:evenHBand="0" w:firstRowFirstColumn="0" w:firstRowLastColumn="0" w:lastRowFirstColumn="0" w:lastRowLastColumn="0"/>
            </w:pPr>
            <w:r>
              <w:t>C</w:t>
            </w:r>
            <w:r>
              <w:t>anberra’s natural environment sustains all life, is accessible, climate resilient, and clean.</w:t>
            </w:r>
          </w:p>
        </w:tc>
      </w:tr>
      <w:tr w:rsidR="00C0015F" w14:paraId="45CA3275" w14:textId="77777777" w:rsidTr="007C1C19">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1555" w:type="dxa"/>
          </w:tcPr>
          <w:p w14:paraId="048BA08F" w14:textId="28B9AF46" w:rsidR="00C0015F" w:rsidRPr="001025D3" w:rsidRDefault="007C1C19" w:rsidP="007C1C19">
            <w:pPr>
              <w:pStyle w:val="Note"/>
              <w:jc w:val="right"/>
            </w:pPr>
            <w:r>
              <w:t>Governance and institutions</w:t>
            </w:r>
          </w:p>
        </w:tc>
        <w:tc>
          <w:tcPr>
            <w:tcW w:w="1984" w:type="dxa"/>
          </w:tcPr>
          <w:p w14:paraId="7B9B4C70" w14:textId="7D579E4C" w:rsidR="00C0015F" w:rsidRPr="001025D3" w:rsidRDefault="007C1C19" w:rsidP="00E731D1">
            <w:pPr>
              <w:pStyle w:val="Note"/>
              <w:cnfStyle w:val="000000100000" w:firstRow="0" w:lastRow="0" w:firstColumn="0" w:lastColumn="0" w:oddVBand="0" w:evenVBand="0" w:oddHBand="1" w:evenHBand="0" w:firstRowFirstColumn="0" w:firstRowLastColumn="0" w:lastRowFirstColumn="0" w:lastRowLastColumn="0"/>
            </w:pPr>
            <w:r>
              <w:t>Having a say, being heard, and working together for better outcomes</w:t>
            </w:r>
          </w:p>
        </w:tc>
        <w:tc>
          <w:tcPr>
            <w:tcW w:w="5379" w:type="dxa"/>
          </w:tcPr>
          <w:p w14:paraId="0FD05143" w14:textId="5C4A3870" w:rsidR="00C0015F" w:rsidRPr="001025D3" w:rsidRDefault="00C0015F" w:rsidP="00E731D1">
            <w:pPr>
              <w:pStyle w:val="Note"/>
              <w:cnfStyle w:val="000000100000" w:firstRow="0" w:lastRow="0" w:firstColumn="0" w:lastColumn="0" w:oddVBand="0" w:evenVBand="0" w:oddHBand="1" w:evenHBand="0" w:firstRowFirstColumn="0" w:firstRowLastColumn="0" w:lastRowFirstColumn="0" w:lastRowLastColumn="0"/>
            </w:pPr>
            <w:r>
              <w:t>A</w:t>
            </w:r>
            <w:r>
              <w:t>ll Canberrans can have their say, connect with and be part of key government processes. Canberrans have a government and other institutions that respect human rights, are responsible, reliable, have integrity, are open, and are fair.</w:t>
            </w:r>
          </w:p>
        </w:tc>
      </w:tr>
      <w:tr w:rsidR="007C1C19" w14:paraId="7004241F" w14:textId="77777777" w:rsidTr="007C1C19">
        <w:trPr>
          <w:trHeight w:val="359"/>
        </w:trPr>
        <w:tc>
          <w:tcPr>
            <w:cnfStyle w:val="001000000000" w:firstRow="0" w:lastRow="0" w:firstColumn="1" w:lastColumn="0" w:oddVBand="0" w:evenVBand="0" w:oddHBand="0" w:evenHBand="0" w:firstRowFirstColumn="0" w:firstRowLastColumn="0" w:lastRowFirstColumn="0" w:lastRowLastColumn="0"/>
            <w:tcW w:w="1555" w:type="dxa"/>
          </w:tcPr>
          <w:p w14:paraId="63738210" w14:textId="4AA16778" w:rsidR="007C1C19" w:rsidRPr="001025D3" w:rsidRDefault="007C1C19" w:rsidP="007C1C19">
            <w:pPr>
              <w:pStyle w:val="Note"/>
              <w:jc w:val="right"/>
            </w:pPr>
            <w:r>
              <w:t xml:space="preserve">Health </w:t>
            </w:r>
          </w:p>
        </w:tc>
        <w:tc>
          <w:tcPr>
            <w:tcW w:w="1984" w:type="dxa"/>
          </w:tcPr>
          <w:p w14:paraId="61517F0B" w14:textId="0F9CC227" w:rsidR="007C1C19" w:rsidRDefault="007C1C19" w:rsidP="00E731D1">
            <w:pPr>
              <w:pStyle w:val="Note"/>
              <w:cnfStyle w:val="000000000000" w:firstRow="0" w:lastRow="0" w:firstColumn="0" w:lastColumn="0" w:oddVBand="0" w:evenVBand="0" w:oddHBand="0" w:evenHBand="0" w:firstRowFirstColumn="0" w:firstRowLastColumn="0" w:lastRowFirstColumn="0" w:lastRowLastColumn="0"/>
            </w:pPr>
            <w:r>
              <w:t>Being healthy and supported with the right care</w:t>
            </w:r>
          </w:p>
        </w:tc>
        <w:tc>
          <w:tcPr>
            <w:tcW w:w="5379" w:type="dxa"/>
          </w:tcPr>
          <w:p w14:paraId="0E83C408" w14:textId="6CDF0727" w:rsidR="007C1C19" w:rsidRDefault="007C1C19" w:rsidP="00E731D1">
            <w:pPr>
              <w:pStyle w:val="Note"/>
              <w:cnfStyle w:val="000000000000" w:firstRow="0" w:lastRow="0" w:firstColumn="0" w:lastColumn="0" w:oddVBand="0" w:evenVBand="0" w:oddHBand="0" w:evenHBand="0" w:firstRowFirstColumn="0" w:firstRowLastColumn="0" w:lastRowFirstColumn="0" w:lastRowLastColumn="0"/>
            </w:pPr>
            <w:r>
              <w:t>Canberrans have good physical and mental health at every stage of life and can access the services they need to lead healthier lives and manage illness. Individuals take steps to proactively maintain good health with the support of health-promoting environments.</w:t>
            </w:r>
          </w:p>
        </w:tc>
      </w:tr>
      <w:tr w:rsidR="007C1C19" w14:paraId="630A26D7" w14:textId="77777777" w:rsidTr="007C1C19">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1555" w:type="dxa"/>
          </w:tcPr>
          <w:p w14:paraId="5A29A8D1" w14:textId="6A062489" w:rsidR="007C1C19" w:rsidRPr="001025D3" w:rsidRDefault="007C1C19" w:rsidP="007C1C19">
            <w:pPr>
              <w:pStyle w:val="Note"/>
              <w:jc w:val="right"/>
            </w:pPr>
            <w:r>
              <w:t xml:space="preserve">Housing and home </w:t>
            </w:r>
          </w:p>
        </w:tc>
        <w:tc>
          <w:tcPr>
            <w:tcW w:w="1984" w:type="dxa"/>
          </w:tcPr>
          <w:p w14:paraId="0B3E4E71" w14:textId="6BFCDF0C" w:rsidR="007C1C19" w:rsidRPr="001025D3" w:rsidRDefault="007C1C19" w:rsidP="007C1C19">
            <w:pPr>
              <w:pStyle w:val="Note"/>
              <w:cnfStyle w:val="000000100000" w:firstRow="0" w:lastRow="0" w:firstColumn="0" w:lastColumn="0" w:oddVBand="0" w:evenVBand="0" w:oddHBand="1" w:evenHBand="0" w:firstRowFirstColumn="0" w:firstRowLastColumn="0" w:lastRowFirstColumn="0" w:lastRowLastColumn="0"/>
            </w:pPr>
            <w:r>
              <w:t>Having a place to call home</w:t>
            </w:r>
          </w:p>
        </w:tc>
        <w:tc>
          <w:tcPr>
            <w:tcW w:w="5379" w:type="dxa"/>
          </w:tcPr>
          <w:p w14:paraId="705409D5" w14:textId="6BB62377" w:rsidR="007C1C19" w:rsidRPr="001025D3" w:rsidRDefault="007C1C19" w:rsidP="007C1C19">
            <w:pPr>
              <w:pStyle w:val="Note"/>
              <w:cnfStyle w:val="000000100000" w:firstRow="0" w:lastRow="0" w:firstColumn="0" w:lastColumn="0" w:oddVBand="0" w:evenVBand="0" w:oddHBand="1" w:evenHBand="0" w:firstRowFirstColumn="0" w:firstRowLastColumn="0" w:lastRowFirstColumn="0" w:lastRowLastColumn="0"/>
            </w:pPr>
            <w:r>
              <w:t>C</w:t>
            </w:r>
            <w:r>
              <w:t xml:space="preserve">anberrans have access to secure, </w:t>
            </w:r>
            <w:r>
              <w:t>suitable,</w:t>
            </w:r>
            <w:r>
              <w:t xml:space="preserve"> and affordable housing throughout their lives</w:t>
            </w:r>
          </w:p>
        </w:tc>
      </w:tr>
      <w:tr w:rsidR="007C1C19" w14:paraId="2671387B" w14:textId="77777777" w:rsidTr="007C1C19">
        <w:trPr>
          <w:trHeight w:val="359"/>
        </w:trPr>
        <w:tc>
          <w:tcPr>
            <w:cnfStyle w:val="001000000000" w:firstRow="0" w:lastRow="0" w:firstColumn="1" w:lastColumn="0" w:oddVBand="0" w:evenVBand="0" w:oddHBand="0" w:evenHBand="0" w:firstRowFirstColumn="0" w:firstRowLastColumn="0" w:lastRowFirstColumn="0" w:lastRowLastColumn="0"/>
            <w:tcW w:w="1555" w:type="dxa"/>
          </w:tcPr>
          <w:p w14:paraId="471ECCF2" w14:textId="14567EF0" w:rsidR="007C1C19" w:rsidRPr="001025D3" w:rsidRDefault="007C1C19" w:rsidP="007C1C19">
            <w:pPr>
              <w:pStyle w:val="Note"/>
              <w:jc w:val="right"/>
            </w:pPr>
            <w:r>
              <w:t xml:space="preserve">Identity and belonging </w:t>
            </w:r>
          </w:p>
        </w:tc>
        <w:tc>
          <w:tcPr>
            <w:tcW w:w="1984" w:type="dxa"/>
          </w:tcPr>
          <w:p w14:paraId="03A9460C" w14:textId="5F05C392" w:rsidR="007C1C19" w:rsidRPr="001025D3" w:rsidRDefault="007C1C19" w:rsidP="007C1C19">
            <w:pPr>
              <w:pStyle w:val="Note"/>
              <w:cnfStyle w:val="000000000000" w:firstRow="0" w:lastRow="0" w:firstColumn="0" w:lastColumn="0" w:oddVBand="0" w:evenVBand="0" w:oddHBand="0" w:evenHBand="0" w:firstRowFirstColumn="0" w:firstRowLastColumn="0" w:lastRowFirstColumn="0" w:lastRowLastColumn="0"/>
            </w:pPr>
            <w:r>
              <w:t>Being able to express identity, feel a sense of belonging, and participate fully in society</w:t>
            </w:r>
          </w:p>
        </w:tc>
        <w:tc>
          <w:tcPr>
            <w:tcW w:w="5379" w:type="dxa"/>
          </w:tcPr>
          <w:p w14:paraId="0FF0DD94" w14:textId="49DD83FE" w:rsidR="007C1C19" w:rsidRPr="001025D3" w:rsidRDefault="007C1C19" w:rsidP="007C1C19">
            <w:pPr>
              <w:pStyle w:val="Note"/>
              <w:cnfStyle w:val="000000000000" w:firstRow="0" w:lastRow="0" w:firstColumn="0" w:lastColumn="0" w:oddVBand="0" w:evenVBand="0" w:oddHBand="0" w:evenHBand="0" w:firstRowFirstColumn="0" w:firstRowLastColumn="0" w:lastRowFirstColumn="0" w:lastRowLastColumn="0"/>
            </w:pPr>
            <w:r>
              <w:t>A</w:t>
            </w:r>
            <w:r>
              <w:t xml:space="preserve">ll Canberrans can participate on equal terms, regardless of age, </w:t>
            </w:r>
            <w:r>
              <w:t>gender, sexual</w:t>
            </w:r>
            <w:r>
              <w:t xml:space="preserve"> orientation, cultural </w:t>
            </w:r>
            <w:proofErr w:type="gramStart"/>
            <w:r>
              <w:t>background</w:t>
            </w:r>
            <w:proofErr w:type="gramEnd"/>
            <w:r>
              <w:t xml:space="preserve"> or disability. Aboriginal and Torres Strait Islander people have a strong voice, are decision makers on issues that impact them, and lead in the achievement of positive life outcomes. We are proud to be Canberrans.</w:t>
            </w:r>
          </w:p>
        </w:tc>
      </w:tr>
      <w:tr w:rsidR="007C1C19" w14:paraId="3F2F40A1" w14:textId="77777777" w:rsidTr="007C1C19">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1555" w:type="dxa"/>
          </w:tcPr>
          <w:p w14:paraId="236314C8" w14:textId="7CA32077" w:rsidR="007C1C19" w:rsidRPr="001025D3" w:rsidRDefault="007C1C19" w:rsidP="007C1C19">
            <w:pPr>
              <w:pStyle w:val="Note"/>
              <w:jc w:val="right"/>
            </w:pPr>
            <w:r>
              <w:t xml:space="preserve">Living standards </w:t>
            </w:r>
          </w:p>
        </w:tc>
        <w:tc>
          <w:tcPr>
            <w:tcW w:w="1984" w:type="dxa"/>
          </w:tcPr>
          <w:p w14:paraId="2B210557" w14:textId="7B2CADC0" w:rsidR="007C1C19" w:rsidRPr="001025D3" w:rsidRDefault="007C1C19" w:rsidP="007C1C19">
            <w:pPr>
              <w:pStyle w:val="Note"/>
              <w:cnfStyle w:val="000000100000" w:firstRow="0" w:lastRow="0" w:firstColumn="0" w:lastColumn="0" w:oddVBand="0" w:evenVBand="0" w:oddHBand="1" w:evenHBand="0" w:firstRowFirstColumn="0" w:firstRowLastColumn="0" w:lastRowFirstColumn="0" w:lastRowLastColumn="0"/>
            </w:pPr>
            <w:r>
              <w:t>Having the financial resources to live life well</w:t>
            </w:r>
          </w:p>
        </w:tc>
        <w:tc>
          <w:tcPr>
            <w:tcW w:w="5379" w:type="dxa"/>
          </w:tcPr>
          <w:p w14:paraId="2CD6956D" w14:textId="6119EA40" w:rsidR="007C1C19" w:rsidRPr="001025D3" w:rsidRDefault="007C1C19" w:rsidP="007C1C19">
            <w:pPr>
              <w:pStyle w:val="Note"/>
              <w:cnfStyle w:val="000000100000" w:firstRow="0" w:lastRow="0" w:firstColumn="0" w:lastColumn="0" w:oddVBand="0" w:evenVBand="0" w:oddHBand="1" w:evenHBand="0" w:firstRowFirstColumn="0" w:firstRowLastColumn="0" w:lastRowFirstColumn="0" w:lastRowLastColumn="0"/>
            </w:pPr>
            <w:r>
              <w:t>C</w:t>
            </w:r>
            <w:r>
              <w:t>anberrans can be economically secure and have the means to help manage their lives.</w:t>
            </w:r>
          </w:p>
        </w:tc>
      </w:tr>
      <w:tr w:rsidR="007C1C19" w14:paraId="0B128770" w14:textId="77777777" w:rsidTr="007C1C19">
        <w:trPr>
          <w:trHeight w:val="359"/>
        </w:trPr>
        <w:tc>
          <w:tcPr>
            <w:cnfStyle w:val="001000000000" w:firstRow="0" w:lastRow="0" w:firstColumn="1" w:lastColumn="0" w:oddVBand="0" w:evenVBand="0" w:oddHBand="0" w:evenHBand="0" w:firstRowFirstColumn="0" w:firstRowLastColumn="0" w:lastRowFirstColumn="0" w:lastRowLastColumn="0"/>
            <w:tcW w:w="1555" w:type="dxa"/>
          </w:tcPr>
          <w:p w14:paraId="2FE41DE2" w14:textId="22AE0271" w:rsidR="007C1C19" w:rsidRPr="001025D3" w:rsidRDefault="007C1C19" w:rsidP="007C1C19">
            <w:pPr>
              <w:pStyle w:val="Note"/>
              <w:jc w:val="right"/>
            </w:pPr>
            <w:r>
              <w:t xml:space="preserve">Safety </w:t>
            </w:r>
          </w:p>
        </w:tc>
        <w:tc>
          <w:tcPr>
            <w:tcW w:w="1984" w:type="dxa"/>
          </w:tcPr>
          <w:p w14:paraId="5D5B3301" w14:textId="7C12864C" w:rsidR="007C1C19" w:rsidRPr="001025D3" w:rsidRDefault="007C1C19" w:rsidP="007C1C19">
            <w:pPr>
              <w:pStyle w:val="Note"/>
              <w:cnfStyle w:val="000000000000" w:firstRow="0" w:lastRow="0" w:firstColumn="0" w:lastColumn="0" w:oddVBand="0" w:evenVBand="0" w:oddHBand="0" w:evenHBand="0" w:firstRowFirstColumn="0" w:firstRowLastColumn="0" w:lastRowFirstColumn="0" w:lastRowLastColumn="0"/>
            </w:pPr>
            <w:r>
              <w:t>Feeling safe and being safe</w:t>
            </w:r>
          </w:p>
        </w:tc>
        <w:tc>
          <w:tcPr>
            <w:tcW w:w="5379" w:type="dxa"/>
          </w:tcPr>
          <w:p w14:paraId="0EC08748" w14:textId="3A3C77CF" w:rsidR="007C1C19" w:rsidRPr="001025D3" w:rsidRDefault="007C1C19" w:rsidP="007C1C19">
            <w:pPr>
              <w:pStyle w:val="Note"/>
              <w:cnfStyle w:val="000000000000" w:firstRow="0" w:lastRow="0" w:firstColumn="0" w:lastColumn="0" w:oddVBand="0" w:evenVBand="0" w:oddHBand="0" w:evenHBand="0" w:firstRowFirstColumn="0" w:firstRowLastColumn="0" w:lastRowFirstColumn="0" w:lastRowLastColumn="0"/>
            </w:pPr>
            <w:r>
              <w:t>C</w:t>
            </w:r>
            <w:r>
              <w:t>anberrans are and feel safe and secure around their families, homes, community and on-line.</w:t>
            </w:r>
          </w:p>
        </w:tc>
      </w:tr>
      <w:tr w:rsidR="007C1C19" w14:paraId="7A8620EF" w14:textId="77777777" w:rsidTr="007C1C19">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1555" w:type="dxa"/>
          </w:tcPr>
          <w:p w14:paraId="2C7D8C05" w14:textId="0C5B4BE7" w:rsidR="007C1C19" w:rsidRPr="001025D3" w:rsidRDefault="007C1C19" w:rsidP="007C1C19">
            <w:pPr>
              <w:pStyle w:val="Note"/>
              <w:jc w:val="right"/>
            </w:pPr>
            <w:r>
              <w:t xml:space="preserve">Social connection </w:t>
            </w:r>
          </w:p>
        </w:tc>
        <w:tc>
          <w:tcPr>
            <w:tcW w:w="1984" w:type="dxa"/>
          </w:tcPr>
          <w:p w14:paraId="677156B5" w14:textId="5C9D88A4" w:rsidR="007C1C19" w:rsidRPr="001025D3" w:rsidRDefault="007C1C19" w:rsidP="007C1C19">
            <w:pPr>
              <w:pStyle w:val="Note"/>
              <w:cnfStyle w:val="000000100000" w:firstRow="0" w:lastRow="0" w:firstColumn="0" w:lastColumn="0" w:oddVBand="0" w:evenVBand="0" w:oddHBand="1" w:evenHBand="0" w:firstRowFirstColumn="0" w:firstRowLastColumn="0" w:lastRowFirstColumn="0" w:lastRowLastColumn="0"/>
            </w:pPr>
            <w:proofErr w:type="gramStart"/>
            <w:r>
              <w:t>Being connected with</w:t>
            </w:r>
            <w:proofErr w:type="gramEnd"/>
            <w:r>
              <w:t xml:space="preserve"> family, friends and community</w:t>
            </w:r>
          </w:p>
        </w:tc>
        <w:tc>
          <w:tcPr>
            <w:tcW w:w="5379" w:type="dxa"/>
          </w:tcPr>
          <w:p w14:paraId="0218551E" w14:textId="3CCD22E1" w:rsidR="007C1C19" w:rsidRDefault="007C1C19" w:rsidP="007C1C19">
            <w:pPr>
              <w:pStyle w:val="Note"/>
              <w:cnfStyle w:val="000000100000" w:firstRow="0" w:lastRow="0" w:firstColumn="0" w:lastColumn="0" w:oddVBand="0" w:evenVBand="0" w:oddHBand="1" w:evenHBand="0" w:firstRowFirstColumn="0" w:firstRowLastColumn="0" w:lastRowFirstColumn="0" w:lastRowLastColumn="0"/>
            </w:pPr>
            <w:r>
              <w:t>C</w:t>
            </w:r>
            <w:r>
              <w:t xml:space="preserve">anberrans are connected and supported within our community and come together in areas such as sport, culture, spirituality, </w:t>
            </w:r>
            <w:proofErr w:type="gramStart"/>
            <w:r>
              <w:t>religion</w:t>
            </w:r>
            <w:proofErr w:type="gramEnd"/>
            <w:r>
              <w:t xml:space="preserve"> and the arts.</w:t>
            </w:r>
          </w:p>
        </w:tc>
      </w:tr>
      <w:tr w:rsidR="007C1C19" w14:paraId="3BA1E3B7" w14:textId="77777777" w:rsidTr="007C1C19">
        <w:trPr>
          <w:trHeight w:val="359"/>
        </w:trPr>
        <w:tc>
          <w:tcPr>
            <w:cnfStyle w:val="001000000000" w:firstRow="0" w:lastRow="0" w:firstColumn="1" w:lastColumn="0" w:oddVBand="0" w:evenVBand="0" w:oddHBand="0" w:evenHBand="0" w:firstRowFirstColumn="0" w:firstRowLastColumn="0" w:lastRowFirstColumn="0" w:lastRowLastColumn="0"/>
            <w:tcW w:w="1555" w:type="dxa"/>
          </w:tcPr>
          <w:p w14:paraId="23BF024C" w14:textId="37BF86E2" w:rsidR="007C1C19" w:rsidRPr="001025D3" w:rsidRDefault="007C1C19" w:rsidP="007C1C19">
            <w:pPr>
              <w:pStyle w:val="Note"/>
              <w:jc w:val="right"/>
            </w:pPr>
            <w:r>
              <w:t xml:space="preserve">Time </w:t>
            </w:r>
          </w:p>
        </w:tc>
        <w:tc>
          <w:tcPr>
            <w:tcW w:w="1984" w:type="dxa"/>
          </w:tcPr>
          <w:p w14:paraId="71C7E131" w14:textId="7944C968" w:rsidR="007C1C19" w:rsidRPr="001025D3" w:rsidRDefault="007C1C19" w:rsidP="007C1C19">
            <w:pPr>
              <w:pStyle w:val="Note"/>
              <w:cnfStyle w:val="000000000000" w:firstRow="0" w:lastRow="0" w:firstColumn="0" w:lastColumn="0" w:oddVBand="0" w:evenVBand="0" w:oddHBand="0" w:evenHBand="0" w:firstRowFirstColumn="0" w:firstRowLastColumn="0" w:lastRowFirstColumn="0" w:lastRowLastColumn="0"/>
            </w:pPr>
            <w:r>
              <w:t>Having time to live life well</w:t>
            </w:r>
          </w:p>
        </w:tc>
        <w:tc>
          <w:tcPr>
            <w:tcW w:w="5379" w:type="dxa"/>
          </w:tcPr>
          <w:p w14:paraId="1C170EDD" w14:textId="24BFF40C" w:rsidR="007C1C19" w:rsidRDefault="007C1C19" w:rsidP="007C1C19">
            <w:pPr>
              <w:pStyle w:val="Note"/>
              <w:cnfStyle w:val="000000000000" w:firstRow="0" w:lastRow="0" w:firstColumn="0" w:lastColumn="0" w:oddVBand="0" w:evenVBand="0" w:oddHBand="0" w:evenHBand="0" w:firstRowFirstColumn="0" w:firstRowLastColumn="0" w:lastRowFirstColumn="0" w:lastRowLastColumn="0"/>
            </w:pPr>
            <w:r>
              <w:t>C</w:t>
            </w:r>
            <w:r>
              <w:t>anberrans have the time to do things we want to as well as the things we are required to do</w:t>
            </w:r>
          </w:p>
        </w:tc>
      </w:tr>
    </w:tbl>
    <w:p w14:paraId="20510601" w14:textId="77777777" w:rsidR="00C0015F" w:rsidRPr="00C0015F" w:rsidRDefault="00C0015F" w:rsidP="001025D3">
      <w:pPr>
        <w:pStyle w:val="BodyText0"/>
        <w:rPr>
          <w:rFonts w:ascii="Arial Nova Light" w:hAnsi="Arial Nova Light"/>
        </w:rPr>
      </w:pPr>
    </w:p>
    <w:p w14:paraId="60A69830" w14:textId="725332AB" w:rsidR="001025D3" w:rsidRPr="001147B3" w:rsidRDefault="005A590C" w:rsidP="005A590C">
      <w:pPr>
        <w:pStyle w:val="Heading1Numbered"/>
      </w:pPr>
      <w:bookmarkStart w:id="8" w:name="_Toc117594861"/>
      <w:r>
        <w:lastRenderedPageBreak/>
        <w:t>W</w:t>
      </w:r>
      <w:r w:rsidR="007C1C19">
        <w:t>ho benefits?</w:t>
      </w:r>
      <w:bookmarkEnd w:id="8"/>
      <w:r w:rsidR="007C1C19">
        <w:t xml:space="preserve"> </w:t>
      </w:r>
    </w:p>
    <w:p w14:paraId="1D275CDB" w14:textId="17F4478A" w:rsidR="007C1C19" w:rsidRPr="00A311CE" w:rsidRDefault="007C1C19" w:rsidP="00A311CE">
      <w:pPr>
        <w:pStyle w:val="BodyText0"/>
        <w:rPr>
          <w:rFonts w:ascii="Arial Nova Light" w:hAnsi="Arial Nova Light"/>
          <w:i/>
          <w:iCs/>
        </w:rPr>
      </w:pPr>
      <w:r w:rsidRPr="00A311CE">
        <w:rPr>
          <w:rFonts w:asciiTheme="minorHAnsi" w:hAnsiTheme="minorHAnsi" w:cstheme="minorHAnsi"/>
          <w:i/>
          <w:iCs/>
          <w:sz w:val="20"/>
          <w:szCs w:val="20"/>
          <w:highlight w:val="lightGray"/>
        </w:rPr>
        <w:t>This section helps identify who benefits if the service continues, is redesigned or the problems/challenges addressed. This isn’t about who delivers the service but who may be clients</w:t>
      </w:r>
      <w:r w:rsidR="00A311CE">
        <w:rPr>
          <w:rFonts w:asciiTheme="minorHAnsi" w:hAnsiTheme="minorHAnsi" w:cstheme="minorHAnsi"/>
          <w:i/>
          <w:iCs/>
          <w:sz w:val="20"/>
          <w:szCs w:val="20"/>
          <w:highlight w:val="lightGray"/>
        </w:rPr>
        <w:t xml:space="preserve"> or</w:t>
      </w:r>
      <w:r w:rsidRPr="00A311CE">
        <w:rPr>
          <w:rFonts w:asciiTheme="minorHAnsi" w:hAnsiTheme="minorHAnsi" w:cstheme="minorHAnsi"/>
          <w:i/>
          <w:iCs/>
          <w:sz w:val="20"/>
          <w:szCs w:val="20"/>
          <w:highlight w:val="lightGray"/>
        </w:rPr>
        <w:t xml:space="preserve"> which population cohorts will benefit from the outcomes.</w:t>
      </w:r>
      <w:r w:rsidRPr="00A311CE">
        <w:rPr>
          <w:rFonts w:asciiTheme="minorHAnsi" w:hAnsiTheme="minorHAnsi" w:cstheme="minorHAnsi"/>
          <w:i/>
          <w:iCs/>
          <w:sz w:val="20"/>
          <w:szCs w:val="20"/>
        </w:rPr>
        <w:t xml:space="preserve"> </w:t>
      </w:r>
      <w:r w:rsidR="00A311CE" w:rsidRPr="00A311CE">
        <w:rPr>
          <w:rFonts w:asciiTheme="minorHAnsi" w:hAnsiTheme="minorHAnsi" w:cstheme="minorHAnsi"/>
          <w:i/>
          <w:iCs/>
          <w:sz w:val="20"/>
          <w:szCs w:val="20"/>
          <w:highlight w:val="lightGray"/>
        </w:rPr>
        <w:t xml:space="preserve">Remove </w:t>
      </w:r>
      <w:r w:rsidR="00A311CE">
        <w:rPr>
          <w:rFonts w:asciiTheme="minorHAnsi" w:hAnsiTheme="minorHAnsi" w:cstheme="minorHAnsi"/>
          <w:i/>
          <w:iCs/>
          <w:sz w:val="20"/>
          <w:szCs w:val="20"/>
          <w:highlight w:val="lightGray"/>
        </w:rPr>
        <w:t>population cohorts</w:t>
      </w:r>
      <w:r w:rsidR="00A311CE" w:rsidRPr="00A311CE">
        <w:rPr>
          <w:rFonts w:asciiTheme="minorHAnsi" w:hAnsiTheme="minorHAnsi" w:cstheme="minorHAnsi"/>
          <w:i/>
          <w:iCs/>
          <w:sz w:val="20"/>
          <w:szCs w:val="20"/>
          <w:highlight w:val="lightGray"/>
        </w:rPr>
        <w:t xml:space="preserve"> that do not relate to your commissioning cycle</w:t>
      </w:r>
      <w:r w:rsidR="00A311CE" w:rsidRPr="00C0015F">
        <w:rPr>
          <w:rFonts w:ascii="Arial Nova Light" w:hAnsi="Arial Nova Light"/>
          <w:i/>
          <w:iCs/>
          <w:highlight w:val="lightGray"/>
        </w:rPr>
        <w:t>.</w:t>
      </w:r>
      <w:r w:rsidR="00A311CE">
        <w:rPr>
          <w:rFonts w:ascii="Arial Nova Light" w:hAnsi="Arial Nova Light"/>
          <w:i/>
          <w:iCs/>
        </w:rPr>
        <w:t xml:space="preserve">  </w:t>
      </w:r>
    </w:p>
    <w:tbl>
      <w:tblPr>
        <w:tblStyle w:val="GridTable4-Accent2"/>
        <w:tblW w:w="0" w:type="auto"/>
        <w:tblLook w:val="04A0" w:firstRow="1" w:lastRow="0" w:firstColumn="1" w:lastColumn="0" w:noHBand="0" w:noVBand="1"/>
      </w:tblPr>
      <w:tblGrid>
        <w:gridCol w:w="1550"/>
        <w:gridCol w:w="921"/>
        <w:gridCol w:w="6589"/>
      </w:tblGrid>
      <w:tr w:rsidR="00A311CE" w14:paraId="437C89A0" w14:textId="77777777" w:rsidTr="00F15969">
        <w:trPr>
          <w:cnfStyle w:val="100000000000" w:firstRow="1" w:lastRow="0" w:firstColumn="0" w:lastColumn="0" w:oddVBand="0" w:evenVBand="0" w:oddHBand="0"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1555" w:type="dxa"/>
          </w:tcPr>
          <w:p w14:paraId="2A0DEA17" w14:textId="498670A4" w:rsidR="007C1C19" w:rsidRPr="001025D3" w:rsidRDefault="007C1C19" w:rsidP="00A311CE">
            <w:pPr>
              <w:pStyle w:val="Note"/>
              <w:jc w:val="center"/>
            </w:pPr>
            <w:r>
              <w:t>Priority population</w:t>
            </w:r>
          </w:p>
        </w:tc>
        <w:tc>
          <w:tcPr>
            <w:tcW w:w="708" w:type="dxa"/>
          </w:tcPr>
          <w:p w14:paraId="72DA43A0" w14:textId="7A12C1CB" w:rsidR="007C1C19" w:rsidRPr="001025D3" w:rsidRDefault="00A311CE" w:rsidP="00A311CE">
            <w:pPr>
              <w:pStyle w:val="Note"/>
              <w:jc w:val="center"/>
              <w:cnfStyle w:val="100000000000" w:firstRow="1" w:lastRow="0" w:firstColumn="0" w:lastColumn="0" w:oddVBand="0" w:evenVBand="0" w:oddHBand="0" w:evenHBand="0" w:firstRowFirstColumn="0" w:firstRowLastColumn="0" w:lastRowFirstColumn="0" w:lastRowLastColumn="0"/>
            </w:pPr>
            <w:r>
              <w:t>Cohort Size*</w:t>
            </w:r>
          </w:p>
        </w:tc>
        <w:tc>
          <w:tcPr>
            <w:tcW w:w="6655" w:type="dxa"/>
          </w:tcPr>
          <w:p w14:paraId="3A615812" w14:textId="7630681D" w:rsidR="007C1C19" w:rsidRPr="001025D3" w:rsidRDefault="007C1C19" w:rsidP="00E731D1">
            <w:pPr>
              <w:pStyle w:val="Note"/>
              <w:cnfStyle w:val="100000000000" w:firstRow="1" w:lastRow="0" w:firstColumn="0" w:lastColumn="0" w:oddVBand="0" w:evenVBand="0" w:oddHBand="0" w:evenHBand="0" w:firstRowFirstColumn="0" w:firstRowLastColumn="0" w:lastRowFirstColumn="0" w:lastRowLastColumn="0"/>
            </w:pPr>
            <w:r>
              <w:t xml:space="preserve">Description </w:t>
            </w:r>
            <w:r w:rsidR="00F15969">
              <w:t>from the ACT Wellbeing Framework</w:t>
            </w:r>
            <w:r>
              <w:t xml:space="preserve">  </w:t>
            </w:r>
          </w:p>
        </w:tc>
      </w:tr>
      <w:tr w:rsidR="007C1C19" w14:paraId="76DA4CB7" w14:textId="77777777" w:rsidTr="00F15969">
        <w:trPr>
          <w:cnfStyle w:val="000000100000" w:firstRow="0" w:lastRow="0" w:firstColumn="0" w:lastColumn="0" w:oddVBand="0" w:evenVBand="0" w:oddHBand="1" w:evenHBand="0" w:firstRowFirstColumn="0" w:firstRowLastColumn="0" w:lastRowFirstColumn="0" w:lastRowLastColumn="0"/>
          <w:trHeight w:val="1263"/>
        </w:trPr>
        <w:tc>
          <w:tcPr>
            <w:cnfStyle w:val="001000000000" w:firstRow="0" w:lastRow="0" w:firstColumn="1" w:lastColumn="0" w:oddVBand="0" w:evenVBand="0" w:oddHBand="0" w:evenHBand="0" w:firstRowFirstColumn="0" w:firstRowLastColumn="0" w:lastRowFirstColumn="0" w:lastRowLastColumn="0"/>
            <w:tcW w:w="1555" w:type="dxa"/>
          </w:tcPr>
          <w:p w14:paraId="1BB885DC" w14:textId="58F20C94" w:rsidR="007C1C19" w:rsidRPr="001025D3" w:rsidRDefault="007C1C19" w:rsidP="00E731D1">
            <w:pPr>
              <w:pStyle w:val="Note"/>
              <w:jc w:val="right"/>
            </w:pPr>
            <w:r>
              <w:t>Aboriginal and Torres Strait Islander peoples</w:t>
            </w:r>
          </w:p>
        </w:tc>
        <w:tc>
          <w:tcPr>
            <w:tcW w:w="708" w:type="dxa"/>
          </w:tcPr>
          <w:p w14:paraId="10F40E62" w14:textId="2F574639" w:rsidR="007C1C19" w:rsidRPr="001025D3" w:rsidRDefault="00A311CE" w:rsidP="00A311CE">
            <w:pPr>
              <w:pStyle w:val="Note"/>
              <w:jc w:val="center"/>
              <w:cnfStyle w:val="000000100000" w:firstRow="0" w:lastRow="0" w:firstColumn="0" w:lastColumn="0" w:oddVBand="0" w:evenVBand="0" w:oddHBand="1" w:evenHBand="0" w:firstRowFirstColumn="0" w:firstRowLastColumn="0" w:lastRowFirstColumn="0" w:lastRowLastColumn="0"/>
            </w:pPr>
            <w:r>
              <w:t>8,949</w:t>
            </w:r>
          </w:p>
        </w:tc>
        <w:tc>
          <w:tcPr>
            <w:tcW w:w="6655" w:type="dxa"/>
          </w:tcPr>
          <w:p w14:paraId="7DD887AF" w14:textId="7032994B" w:rsidR="007C1C19" w:rsidRPr="00F15969" w:rsidRDefault="00A311CE" w:rsidP="00A311CE">
            <w:pPr>
              <w:pStyle w:val="NormalWeb"/>
              <w:spacing w:before="0" w:beforeAutospacing="0" w:after="24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313131"/>
                <w:sz w:val="20"/>
                <w:szCs w:val="20"/>
              </w:rPr>
            </w:pPr>
            <w:r w:rsidRPr="00F15969">
              <w:rPr>
                <w:rFonts w:asciiTheme="minorHAnsi" w:hAnsiTheme="minorHAnsi" w:cstheme="minorHAnsi"/>
                <w:color w:val="313131"/>
                <w:sz w:val="20"/>
                <w:szCs w:val="20"/>
              </w:rPr>
              <w:t>Healthy communities have influence and take part in social, economic, and cultural life.</w:t>
            </w:r>
            <w:r w:rsidR="00F15969">
              <w:rPr>
                <w:rFonts w:asciiTheme="minorHAnsi" w:hAnsiTheme="minorHAnsi" w:cstheme="minorHAnsi"/>
                <w:color w:val="313131"/>
                <w:sz w:val="20"/>
                <w:szCs w:val="20"/>
              </w:rPr>
              <w:t xml:space="preserve"> </w:t>
            </w:r>
            <w:r w:rsidRPr="00F15969">
              <w:rPr>
                <w:rFonts w:asciiTheme="minorHAnsi" w:hAnsiTheme="minorHAnsi" w:cstheme="minorHAnsi"/>
                <w:color w:val="313131"/>
                <w:sz w:val="20"/>
                <w:szCs w:val="20"/>
              </w:rPr>
              <w:t>There is strong commitment to close the gap between life outcomes and opportunities experienced by Aboriginal and Torres Strait Islander peoples and their non-Indigenous peers.</w:t>
            </w:r>
          </w:p>
        </w:tc>
      </w:tr>
      <w:tr w:rsidR="007C1C19" w14:paraId="08733CC3" w14:textId="77777777" w:rsidTr="00F15969">
        <w:trPr>
          <w:trHeight w:val="359"/>
        </w:trPr>
        <w:tc>
          <w:tcPr>
            <w:cnfStyle w:val="001000000000" w:firstRow="0" w:lastRow="0" w:firstColumn="1" w:lastColumn="0" w:oddVBand="0" w:evenVBand="0" w:oddHBand="0" w:evenHBand="0" w:firstRowFirstColumn="0" w:firstRowLastColumn="0" w:lastRowFirstColumn="0" w:lastRowLastColumn="0"/>
            <w:tcW w:w="1555" w:type="dxa"/>
          </w:tcPr>
          <w:p w14:paraId="176A4066" w14:textId="60897F9E" w:rsidR="007C1C19" w:rsidRDefault="007C1C19" w:rsidP="00E731D1">
            <w:pPr>
              <w:pStyle w:val="Note"/>
              <w:jc w:val="right"/>
            </w:pPr>
            <w:r>
              <w:t>Carers</w:t>
            </w:r>
          </w:p>
        </w:tc>
        <w:tc>
          <w:tcPr>
            <w:tcW w:w="708" w:type="dxa"/>
          </w:tcPr>
          <w:p w14:paraId="62354EF6" w14:textId="1B0F26FC" w:rsidR="007C1C19" w:rsidRDefault="00A311CE" w:rsidP="00A311CE">
            <w:pPr>
              <w:pStyle w:val="Note"/>
              <w:jc w:val="center"/>
              <w:cnfStyle w:val="000000000000" w:firstRow="0" w:lastRow="0" w:firstColumn="0" w:lastColumn="0" w:oddVBand="0" w:evenVBand="0" w:oddHBand="0" w:evenHBand="0" w:firstRowFirstColumn="0" w:firstRowLastColumn="0" w:lastRowFirstColumn="0" w:lastRowLastColumn="0"/>
            </w:pPr>
            <w:r>
              <w:t>48,00</w:t>
            </w:r>
          </w:p>
        </w:tc>
        <w:tc>
          <w:tcPr>
            <w:tcW w:w="6655" w:type="dxa"/>
          </w:tcPr>
          <w:p w14:paraId="32231F44" w14:textId="75BDD60A" w:rsidR="007C1C19" w:rsidRPr="00F15969" w:rsidRDefault="00A311CE" w:rsidP="00E731D1">
            <w:pPr>
              <w:pStyle w:val="Note"/>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15969">
              <w:rPr>
                <w:rFonts w:cstheme="minorHAnsi"/>
                <w:color w:val="313131"/>
                <w:sz w:val="20"/>
                <w:szCs w:val="20"/>
              </w:rPr>
              <w:t>Carers are a vital part of the fabric of our Canberra community.</w:t>
            </w:r>
            <w:r w:rsidRPr="00F15969">
              <w:rPr>
                <w:rFonts w:cstheme="minorHAnsi"/>
                <w:color w:val="313131"/>
                <w:sz w:val="20"/>
                <w:szCs w:val="20"/>
              </w:rPr>
              <w:t xml:space="preserve"> </w:t>
            </w:r>
            <w:r w:rsidRPr="00F15969">
              <w:rPr>
                <w:rFonts w:cstheme="minorHAnsi"/>
                <w:color w:val="313131"/>
                <w:sz w:val="20"/>
                <w:szCs w:val="20"/>
              </w:rPr>
              <w:t>The people they care for may be living with disability, a physical or mental health condition, or are frail aged. Some carers provide care to children and young people who are unable to live with their families.</w:t>
            </w:r>
          </w:p>
        </w:tc>
      </w:tr>
      <w:tr w:rsidR="007C1C19" w14:paraId="7B1C2008" w14:textId="77777777" w:rsidTr="00F15969">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1555" w:type="dxa"/>
          </w:tcPr>
          <w:p w14:paraId="1CCD1787" w14:textId="4F7AD52D" w:rsidR="007C1C19" w:rsidRDefault="007C1C19" w:rsidP="00E731D1">
            <w:pPr>
              <w:pStyle w:val="Note"/>
              <w:jc w:val="right"/>
            </w:pPr>
            <w:r>
              <w:t>Children and Young people</w:t>
            </w:r>
          </w:p>
        </w:tc>
        <w:tc>
          <w:tcPr>
            <w:tcW w:w="708" w:type="dxa"/>
          </w:tcPr>
          <w:p w14:paraId="030C47A6" w14:textId="08D7A84F" w:rsidR="007C1C19" w:rsidRDefault="00A311CE" w:rsidP="00A311CE">
            <w:pPr>
              <w:pStyle w:val="Note"/>
              <w:jc w:val="center"/>
              <w:cnfStyle w:val="000000100000" w:firstRow="0" w:lastRow="0" w:firstColumn="0" w:lastColumn="0" w:oddVBand="0" w:evenVBand="0" w:oddHBand="1" w:evenHBand="0" w:firstRowFirstColumn="0" w:firstRowLastColumn="0" w:lastRowFirstColumn="0" w:lastRowLastColumn="0"/>
            </w:pPr>
            <w:r>
              <w:t>78,000</w:t>
            </w:r>
          </w:p>
        </w:tc>
        <w:tc>
          <w:tcPr>
            <w:tcW w:w="6655" w:type="dxa"/>
          </w:tcPr>
          <w:p w14:paraId="0925683A" w14:textId="240F588F" w:rsidR="007C1C19" w:rsidRPr="00F15969" w:rsidRDefault="00A311CE" w:rsidP="00E731D1">
            <w:pPr>
              <w:pStyle w:val="Note"/>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F15969">
              <w:rPr>
                <w:rFonts w:cstheme="minorHAnsi"/>
                <w:color w:val="313131"/>
                <w:sz w:val="20"/>
                <w:szCs w:val="20"/>
              </w:rPr>
              <w:t>Young people told us they experience different challenges and barriers to adults. And we must recognise the range of different needs from babies and children through to young adults.</w:t>
            </w:r>
          </w:p>
        </w:tc>
      </w:tr>
      <w:tr w:rsidR="007C1C19" w14:paraId="388A0DC0" w14:textId="77777777" w:rsidTr="00F15969">
        <w:trPr>
          <w:trHeight w:val="359"/>
        </w:trPr>
        <w:tc>
          <w:tcPr>
            <w:cnfStyle w:val="001000000000" w:firstRow="0" w:lastRow="0" w:firstColumn="1" w:lastColumn="0" w:oddVBand="0" w:evenVBand="0" w:oddHBand="0" w:evenHBand="0" w:firstRowFirstColumn="0" w:firstRowLastColumn="0" w:lastRowFirstColumn="0" w:lastRowLastColumn="0"/>
            <w:tcW w:w="1555" w:type="dxa"/>
          </w:tcPr>
          <w:p w14:paraId="74219E21" w14:textId="66404DB1" w:rsidR="007C1C19" w:rsidRDefault="007C1C19" w:rsidP="00E731D1">
            <w:pPr>
              <w:pStyle w:val="Note"/>
              <w:jc w:val="right"/>
            </w:pPr>
            <w:r>
              <w:t>Culturally and linguistically diverse people</w:t>
            </w:r>
          </w:p>
        </w:tc>
        <w:tc>
          <w:tcPr>
            <w:tcW w:w="708" w:type="dxa"/>
          </w:tcPr>
          <w:p w14:paraId="48BC5724" w14:textId="1825C376" w:rsidR="007C1C19" w:rsidRDefault="00A311CE" w:rsidP="00A311CE">
            <w:pPr>
              <w:pStyle w:val="Note"/>
              <w:jc w:val="center"/>
              <w:cnfStyle w:val="000000000000" w:firstRow="0" w:lastRow="0" w:firstColumn="0" w:lastColumn="0" w:oddVBand="0" w:evenVBand="0" w:oddHBand="0" w:evenHBand="0" w:firstRowFirstColumn="0" w:firstRowLastColumn="0" w:lastRowFirstColumn="0" w:lastRowLastColumn="0"/>
            </w:pPr>
            <w:r>
              <w:t>35,846</w:t>
            </w:r>
          </w:p>
        </w:tc>
        <w:tc>
          <w:tcPr>
            <w:tcW w:w="6655" w:type="dxa"/>
          </w:tcPr>
          <w:p w14:paraId="7C67E35B" w14:textId="31F2E773" w:rsidR="007C1C19" w:rsidRPr="00F15969" w:rsidRDefault="00A311CE" w:rsidP="00F15969">
            <w:pPr>
              <w:pStyle w:val="NormalWeb"/>
              <w:spacing w:before="0" w:beforeAutospacing="0" w:after="24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313131"/>
                <w:sz w:val="20"/>
                <w:szCs w:val="20"/>
              </w:rPr>
            </w:pPr>
            <w:r w:rsidRPr="00F15969">
              <w:rPr>
                <w:rFonts w:asciiTheme="minorHAnsi" w:hAnsiTheme="minorHAnsi" w:cstheme="minorHAnsi"/>
                <w:color w:val="313131"/>
                <w:sz w:val="20"/>
                <w:szCs w:val="20"/>
              </w:rPr>
              <w:t xml:space="preserve">With nearly 1 in 4 Canberrans speaking a language other than English at </w:t>
            </w:r>
            <w:r w:rsidR="00F15969" w:rsidRPr="00F15969">
              <w:rPr>
                <w:rFonts w:asciiTheme="minorHAnsi" w:hAnsiTheme="minorHAnsi" w:cstheme="minorHAnsi"/>
                <w:color w:val="313131"/>
                <w:sz w:val="20"/>
                <w:szCs w:val="20"/>
              </w:rPr>
              <w:t>home,</w:t>
            </w:r>
            <w:r w:rsidRPr="00F15969">
              <w:rPr>
                <w:rFonts w:asciiTheme="minorHAnsi" w:hAnsiTheme="minorHAnsi" w:cstheme="minorHAnsi"/>
                <w:color w:val="313131"/>
                <w:sz w:val="20"/>
                <w:szCs w:val="20"/>
              </w:rPr>
              <w:t xml:space="preserve"> Canberra is a proud multicultural city.</w:t>
            </w:r>
            <w:r w:rsidRPr="00F15969">
              <w:rPr>
                <w:rFonts w:asciiTheme="minorHAnsi" w:hAnsiTheme="minorHAnsi" w:cstheme="minorHAnsi"/>
                <w:color w:val="313131"/>
                <w:sz w:val="20"/>
                <w:szCs w:val="20"/>
              </w:rPr>
              <w:t xml:space="preserve"> </w:t>
            </w:r>
            <w:r w:rsidRPr="00F15969">
              <w:rPr>
                <w:rFonts w:asciiTheme="minorHAnsi" w:hAnsiTheme="minorHAnsi" w:cstheme="minorHAnsi"/>
                <w:color w:val="313131"/>
                <w:sz w:val="20"/>
                <w:szCs w:val="20"/>
              </w:rPr>
              <w:t>Canberrans whose main language spoken at home is not English may</w:t>
            </w:r>
            <w:r w:rsidR="00F15969">
              <w:rPr>
                <w:rFonts w:asciiTheme="minorHAnsi" w:hAnsiTheme="minorHAnsi" w:cstheme="minorHAnsi"/>
                <w:color w:val="313131"/>
                <w:sz w:val="20"/>
                <w:szCs w:val="20"/>
              </w:rPr>
              <w:t xml:space="preserve">: </w:t>
            </w:r>
            <w:r w:rsidRPr="00A311CE">
              <w:rPr>
                <w:rFonts w:asciiTheme="minorHAnsi" w:hAnsiTheme="minorHAnsi" w:cstheme="minorHAnsi"/>
                <w:color w:val="313131"/>
                <w:sz w:val="20"/>
                <w:szCs w:val="20"/>
              </w:rPr>
              <w:t>have lower than average heatwave resilience and mental health</w:t>
            </w:r>
            <w:r w:rsidR="00F15969">
              <w:rPr>
                <w:rFonts w:asciiTheme="minorHAnsi" w:hAnsiTheme="minorHAnsi" w:cstheme="minorHAnsi"/>
                <w:color w:val="313131"/>
                <w:sz w:val="20"/>
                <w:szCs w:val="20"/>
              </w:rPr>
              <w:t xml:space="preserve">; </w:t>
            </w:r>
            <w:r w:rsidRPr="00A311CE">
              <w:rPr>
                <w:rFonts w:asciiTheme="minorHAnsi" w:hAnsiTheme="minorHAnsi" w:cstheme="minorHAnsi"/>
                <w:color w:val="313131"/>
                <w:sz w:val="20"/>
                <w:szCs w:val="20"/>
              </w:rPr>
              <w:t xml:space="preserve">have experienced </w:t>
            </w:r>
            <w:r w:rsidR="00F15969" w:rsidRPr="00A311CE">
              <w:rPr>
                <w:rFonts w:asciiTheme="minorHAnsi" w:hAnsiTheme="minorHAnsi" w:cstheme="minorHAnsi"/>
                <w:color w:val="313131"/>
                <w:sz w:val="20"/>
                <w:szCs w:val="20"/>
              </w:rPr>
              <w:t>discrimination or</w:t>
            </w:r>
            <w:r w:rsidR="00F15969">
              <w:rPr>
                <w:rFonts w:asciiTheme="minorHAnsi" w:hAnsiTheme="minorHAnsi" w:cstheme="minorHAnsi"/>
                <w:color w:val="313131"/>
                <w:sz w:val="20"/>
                <w:szCs w:val="20"/>
              </w:rPr>
              <w:t xml:space="preserve"> </w:t>
            </w:r>
            <w:r w:rsidRPr="00A311CE">
              <w:rPr>
                <w:rFonts w:asciiTheme="minorHAnsi" w:hAnsiTheme="minorHAnsi" w:cstheme="minorHAnsi"/>
                <w:color w:val="313131"/>
                <w:sz w:val="20"/>
                <w:szCs w:val="20"/>
              </w:rPr>
              <w:t>be underemployed</w:t>
            </w:r>
            <w:r w:rsidR="00F15969">
              <w:rPr>
                <w:rFonts w:asciiTheme="minorHAnsi" w:hAnsiTheme="minorHAnsi" w:cstheme="minorHAnsi"/>
                <w:color w:val="313131"/>
                <w:sz w:val="20"/>
                <w:szCs w:val="20"/>
              </w:rPr>
              <w:t xml:space="preserve">. </w:t>
            </w:r>
          </w:p>
        </w:tc>
      </w:tr>
      <w:tr w:rsidR="007C1C19" w14:paraId="00A533BF" w14:textId="77777777" w:rsidTr="00F15969">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1555" w:type="dxa"/>
          </w:tcPr>
          <w:p w14:paraId="389835C7" w14:textId="544EFBB9" w:rsidR="007C1C19" w:rsidRDefault="007C1C19" w:rsidP="00E731D1">
            <w:pPr>
              <w:pStyle w:val="Note"/>
              <w:jc w:val="right"/>
            </w:pPr>
            <w:r>
              <w:t>Gender</w:t>
            </w:r>
          </w:p>
        </w:tc>
        <w:tc>
          <w:tcPr>
            <w:tcW w:w="708" w:type="dxa"/>
          </w:tcPr>
          <w:p w14:paraId="4253D3A8" w14:textId="6F9D3BC0" w:rsidR="007C1C19" w:rsidRDefault="00A311CE" w:rsidP="00A311CE">
            <w:pPr>
              <w:pStyle w:val="Note"/>
              <w:jc w:val="center"/>
              <w:cnfStyle w:val="000000100000" w:firstRow="0" w:lastRow="0" w:firstColumn="0" w:lastColumn="0" w:oddVBand="0" w:evenVBand="0" w:oddHBand="1" w:evenHBand="0" w:firstRowFirstColumn="0" w:firstRowLastColumn="0" w:lastRowFirstColumn="0" w:lastRowLastColumn="0"/>
            </w:pPr>
            <w:r>
              <w:t xml:space="preserve">Unknown </w:t>
            </w:r>
          </w:p>
        </w:tc>
        <w:tc>
          <w:tcPr>
            <w:tcW w:w="6655" w:type="dxa"/>
          </w:tcPr>
          <w:p w14:paraId="24EBAEFF" w14:textId="7D5ACDF1" w:rsidR="007C1C19" w:rsidRPr="00F15969" w:rsidRDefault="00A311CE" w:rsidP="00E731D1">
            <w:pPr>
              <w:pStyle w:val="Note"/>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F15969">
              <w:rPr>
                <w:rFonts w:cstheme="minorHAnsi"/>
                <w:color w:val="313131"/>
                <w:sz w:val="20"/>
                <w:szCs w:val="20"/>
              </w:rPr>
              <w:t>Women make up 50.2% of the ACT population. The full participation of women and girls in all aspects of society is critical to the wellbeing of the whole community. The ACT Government is removing barriers so women and girls can reach their potential.</w:t>
            </w:r>
          </w:p>
        </w:tc>
      </w:tr>
      <w:tr w:rsidR="007C1C19" w14:paraId="58107418" w14:textId="77777777" w:rsidTr="00F15969">
        <w:trPr>
          <w:trHeight w:val="359"/>
        </w:trPr>
        <w:tc>
          <w:tcPr>
            <w:cnfStyle w:val="001000000000" w:firstRow="0" w:lastRow="0" w:firstColumn="1" w:lastColumn="0" w:oddVBand="0" w:evenVBand="0" w:oddHBand="0" w:evenHBand="0" w:firstRowFirstColumn="0" w:firstRowLastColumn="0" w:lastRowFirstColumn="0" w:lastRowLastColumn="0"/>
            <w:tcW w:w="1555" w:type="dxa"/>
          </w:tcPr>
          <w:p w14:paraId="2B836844" w14:textId="304680F4" w:rsidR="007C1C19" w:rsidRDefault="007C1C19" w:rsidP="00E731D1">
            <w:pPr>
              <w:pStyle w:val="Note"/>
              <w:jc w:val="right"/>
            </w:pPr>
            <w:r>
              <w:t>LG</w:t>
            </w:r>
            <w:r w:rsidR="00A311CE">
              <w:t>BTIQA+</w:t>
            </w:r>
          </w:p>
        </w:tc>
        <w:tc>
          <w:tcPr>
            <w:tcW w:w="708" w:type="dxa"/>
          </w:tcPr>
          <w:p w14:paraId="75068A2D" w14:textId="77777777" w:rsidR="007C1C19" w:rsidRDefault="00A311CE" w:rsidP="00A311CE">
            <w:pPr>
              <w:pStyle w:val="Note"/>
              <w:jc w:val="center"/>
              <w:cnfStyle w:val="000000000000" w:firstRow="0" w:lastRow="0" w:firstColumn="0" w:lastColumn="0" w:oddVBand="0" w:evenVBand="0" w:oddHBand="0" w:evenHBand="0" w:firstRowFirstColumn="0" w:firstRowLastColumn="0" w:lastRowFirstColumn="0" w:lastRowLastColumn="0"/>
            </w:pPr>
            <w:r>
              <w:t>18000+</w:t>
            </w:r>
          </w:p>
          <w:p w14:paraId="6B43BE9C" w14:textId="32B16D66" w:rsidR="00A311CE" w:rsidRDefault="00A311CE" w:rsidP="00A311CE">
            <w:pPr>
              <w:pStyle w:val="Note"/>
              <w:jc w:val="center"/>
              <w:cnfStyle w:val="000000000000" w:firstRow="0" w:lastRow="0" w:firstColumn="0" w:lastColumn="0" w:oddVBand="0" w:evenVBand="0" w:oddHBand="0" w:evenHBand="0" w:firstRowFirstColumn="0" w:firstRowLastColumn="0" w:lastRowFirstColumn="0" w:lastRowLastColumn="0"/>
            </w:pPr>
            <w:r>
              <w:t>(4% estimate)</w:t>
            </w:r>
          </w:p>
        </w:tc>
        <w:tc>
          <w:tcPr>
            <w:tcW w:w="6655" w:type="dxa"/>
          </w:tcPr>
          <w:p w14:paraId="20F45292" w14:textId="0D58F2DA" w:rsidR="00F15969" w:rsidRPr="00F15969" w:rsidRDefault="00F15969" w:rsidP="00E731D1">
            <w:pPr>
              <w:pStyle w:val="Note"/>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15969">
              <w:rPr>
                <w:rFonts w:cstheme="minorHAnsi"/>
                <w:color w:val="313131"/>
                <w:sz w:val="20"/>
                <w:szCs w:val="20"/>
              </w:rPr>
              <w:t xml:space="preserve">Many Canberrans belong to multiple groups, such as LGBTIQ+, culturally and linguistically diverse, or people with disability. These intersecting experiences can have a significant impact on wellbeing, and may mean more resources, time, </w:t>
            </w:r>
            <w:proofErr w:type="gramStart"/>
            <w:r w:rsidRPr="00F15969">
              <w:rPr>
                <w:rFonts w:cstheme="minorHAnsi"/>
                <w:color w:val="313131"/>
                <w:sz w:val="20"/>
                <w:szCs w:val="20"/>
              </w:rPr>
              <w:t>understanding</w:t>
            </w:r>
            <w:proofErr w:type="gramEnd"/>
            <w:r w:rsidRPr="00F15969">
              <w:rPr>
                <w:rFonts w:cstheme="minorHAnsi"/>
                <w:color w:val="313131"/>
                <w:sz w:val="20"/>
                <w:szCs w:val="20"/>
              </w:rPr>
              <w:t xml:space="preserve"> and support is needed to help individuals meet their daily needs, access services, or feel safe in the community.</w:t>
            </w:r>
          </w:p>
        </w:tc>
      </w:tr>
      <w:tr w:rsidR="007C1C19" w14:paraId="78154B16" w14:textId="77777777" w:rsidTr="00F15969">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1555" w:type="dxa"/>
          </w:tcPr>
          <w:p w14:paraId="032ADEBD" w14:textId="5CC0DF29" w:rsidR="007C1C19" w:rsidRDefault="00A311CE" w:rsidP="00E731D1">
            <w:pPr>
              <w:pStyle w:val="Note"/>
              <w:jc w:val="right"/>
            </w:pPr>
            <w:r>
              <w:t>Older Canberrans</w:t>
            </w:r>
          </w:p>
        </w:tc>
        <w:tc>
          <w:tcPr>
            <w:tcW w:w="708" w:type="dxa"/>
          </w:tcPr>
          <w:p w14:paraId="1EAFAA44" w14:textId="7DDF2F4A" w:rsidR="007C1C19" w:rsidRDefault="00A311CE" w:rsidP="00A311CE">
            <w:pPr>
              <w:pStyle w:val="Note"/>
              <w:jc w:val="center"/>
              <w:cnfStyle w:val="000000100000" w:firstRow="0" w:lastRow="0" w:firstColumn="0" w:lastColumn="0" w:oddVBand="0" w:evenVBand="0" w:oddHBand="1" w:evenHBand="0" w:firstRowFirstColumn="0" w:firstRowLastColumn="0" w:lastRowFirstColumn="0" w:lastRowLastColumn="0"/>
            </w:pPr>
            <w:r>
              <w:t>50,000+</w:t>
            </w:r>
          </w:p>
        </w:tc>
        <w:tc>
          <w:tcPr>
            <w:tcW w:w="6655" w:type="dxa"/>
          </w:tcPr>
          <w:p w14:paraId="5423AF9F" w14:textId="17D8A3ED" w:rsidR="007C1C19" w:rsidRPr="00F15969" w:rsidRDefault="00F15969" w:rsidP="00E731D1">
            <w:pPr>
              <w:pStyle w:val="Note"/>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F15969">
              <w:rPr>
                <w:rFonts w:cstheme="minorHAnsi"/>
                <w:color w:val="313131"/>
                <w:sz w:val="20"/>
                <w:szCs w:val="20"/>
              </w:rPr>
              <w:t>In 2020, there were around 50,000 Canberrans aged 65 years and over. This number will increase as our city continues to grow. Our vision is that as an age-friendly city, we will recognise older Canberrans as valued members of our community. We will support people to lead productive and active lives as they age.</w:t>
            </w:r>
          </w:p>
        </w:tc>
      </w:tr>
      <w:tr w:rsidR="007C1C19" w14:paraId="56FD1716" w14:textId="77777777" w:rsidTr="00F15969">
        <w:trPr>
          <w:trHeight w:val="359"/>
        </w:trPr>
        <w:tc>
          <w:tcPr>
            <w:cnfStyle w:val="001000000000" w:firstRow="0" w:lastRow="0" w:firstColumn="1" w:lastColumn="0" w:oddVBand="0" w:evenVBand="0" w:oddHBand="0" w:evenHBand="0" w:firstRowFirstColumn="0" w:firstRowLastColumn="0" w:lastRowFirstColumn="0" w:lastRowLastColumn="0"/>
            <w:tcW w:w="1555" w:type="dxa"/>
          </w:tcPr>
          <w:p w14:paraId="036E9DDE" w14:textId="1407B705" w:rsidR="007C1C19" w:rsidRDefault="00A311CE" w:rsidP="00E731D1">
            <w:pPr>
              <w:pStyle w:val="Note"/>
              <w:jc w:val="right"/>
            </w:pPr>
            <w:r>
              <w:t xml:space="preserve">People with disability </w:t>
            </w:r>
          </w:p>
        </w:tc>
        <w:tc>
          <w:tcPr>
            <w:tcW w:w="708" w:type="dxa"/>
          </w:tcPr>
          <w:p w14:paraId="45AB12E2" w14:textId="4D5E86BC" w:rsidR="007C1C19" w:rsidRDefault="00A311CE" w:rsidP="00A311CE">
            <w:pPr>
              <w:pStyle w:val="Note"/>
              <w:jc w:val="center"/>
              <w:cnfStyle w:val="000000000000" w:firstRow="0" w:lastRow="0" w:firstColumn="0" w:lastColumn="0" w:oddVBand="0" w:evenVBand="0" w:oddHBand="0" w:evenHBand="0" w:firstRowFirstColumn="0" w:firstRowLastColumn="0" w:lastRowFirstColumn="0" w:lastRowLastColumn="0"/>
            </w:pPr>
            <w:r>
              <w:t>62,000</w:t>
            </w:r>
          </w:p>
        </w:tc>
        <w:tc>
          <w:tcPr>
            <w:tcW w:w="6655" w:type="dxa"/>
          </w:tcPr>
          <w:p w14:paraId="4F003BA5" w14:textId="29116F09" w:rsidR="007C1C19" w:rsidRPr="00F15969" w:rsidRDefault="00F15969" w:rsidP="00E731D1">
            <w:pPr>
              <w:pStyle w:val="Note"/>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15969">
              <w:rPr>
                <w:rFonts w:cstheme="minorHAnsi"/>
                <w:color w:val="313131"/>
                <w:sz w:val="20"/>
                <w:szCs w:val="20"/>
              </w:rPr>
              <w:t>Our vision is for the ACT to be an inclusive, welcoming society where everyone can reach their full potential.  This means they experience long-term physical, mental, intellectual, or sensory impairment. Their experiences participating in society are not always equal to others. This may include discrimination, fewer job opportunities, higher levels of underemployment and greater difficulty accessing health services.</w:t>
            </w:r>
          </w:p>
        </w:tc>
      </w:tr>
    </w:tbl>
    <w:p w14:paraId="5BA4ED6B" w14:textId="3CA186A0" w:rsidR="001025D3" w:rsidRDefault="001025D3" w:rsidP="001025D3"/>
    <w:p w14:paraId="1BB687F6" w14:textId="73FBA4F5" w:rsidR="00A311CE" w:rsidRDefault="00A311CE" w:rsidP="001025D3">
      <w:r>
        <w:t xml:space="preserve">(*) Australian Bureau of Statistics – 2022 Census </w:t>
      </w:r>
    </w:p>
    <w:p w14:paraId="0FACF511" w14:textId="684AABD0" w:rsidR="007C1C19" w:rsidRPr="001147B3" w:rsidRDefault="005A590C" w:rsidP="005A590C">
      <w:pPr>
        <w:pStyle w:val="Heading1Numbered"/>
      </w:pPr>
      <w:bookmarkStart w:id="9" w:name="_Toc117594862"/>
      <w:r>
        <w:lastRenderedPageBreak/>
        <w:t>L</w:t>
      </w:r>
      <w:r w:rsidR="00F15969">
        <w:t>ived experience</w:t>
      </w:r>
      <w:bookmarkEnd w:id="9"/>
      <w:r w:rsidR="00F15969">
        <w:t xml:space="preserve"> </w:t>
      </w:r>
    </w:p>
    <w:p w14:paraId="77ACC7B9" w14:textId="568BF16F" w:rsidR="00F15969" w:rsidRPr="0024627B" w:rsidRDefault="00F15969" w:rsidP="00F15969">
      <w:pPr>
        <w:rPr>
          <w:i/>
          <w:iCs/>
        </w:rPr>
      </w:pPr>
      <w:r w:rsidRPr="00F15969">
        <w:rPr>
          <w:i/>
          <w:iCs/>
          <w:highlight w:val="lightGray"/>
        </w:rPr>
        <w:t xml:space="preserve">Hearing lived experience stories within the commissioning </w:t>
      </w:r>
      <w:r w:rsidR="005A590C">
        <w:rPr>
          <w:i/>
          <w:iCs/>
          <w:highlight w:val="lightGray"/>
        </w:rPr>
        <w:t xml:space="preserve">cycle </w:t>
      </w:r>
      <w:r w:rsidRPr="00F15969">
        <w:rPr>
          <w:i/>
          <w:iCs/>
          <w:highlight w:val="lightGray"/>
        </w:rPr>
        <w:t>is central to understanding need, designing services, and identifying our outcomes. Humans are sense making – we seek stories to understand our world, our community, our challenges. Stories touch everyone – no matter your age, occupation, or ethnicity.  Lived experience are our personal stories about how we have met social and wellbeing challenges.</w:t>
      </w:r>
    </w:p>
    <w:p w14:paraId="3A77017D" w14:textId="77777777" w:rsidR="00F15969" w:rsidRDefault="00F15969" w:rsidP="00F15969">
      <w:pPr>
        <w:pStyle w:val="BodyText"/>
      </w:pPr>
      <w:r>
        <w:t xml:space="preserve">Find lived experience stories or stories that relate from contract evaluation, google, other consultations etc  </w:t>
      </w:r>
    </w:p>
    <w:p w14:paraId="0280F540" w14:textId="77777777" w:rsidR="00F15969" w:rsidRDefault="00F15969" w:rsidP="00F15969">
      <w:pPr>
        <w:pStyle w:val="Heading3"/>
      </w:pPr>
      <w:bookmarkStart w:id="10" w:name="_Toc110339947"/>
      <w:bookmarkStart w:id="11" w:name="_Toc117594753"/>
      <w:bookmarkStart w:id="12" w:name="_Toc117594863"/>
      <w:r>
        <w:t>Story 1</w:t>
      </w:r>
      <w:bookmarkEnd w:id="10"/>
      <w:bookmarkEnd w:id="11"/>
      <w:bookmarkEnd w:id="12"/>
    </w:p>
    <w:p w14:paraId="284D4DC0" w14:textId="77777777" w:rsidR="00F15969" w:rsidRDefault="00F15969" w:rsidP="00F15969">
      <w:r>
        <w:t xml:space="preserve">Include source | Include date published </w:t>
      </w:r>
    </w:p>
    <w:p w14:paraId="38AC8CC1" w14:textId="77777777" w:rsidR="00F15969" w:rsidRDefault="00F15969" w:rsidP="00F15969">
      <w:pPr>
        <w:pStyle w:val="Heading3"/>
      </w:pPr>
      <w:bookmarkStart w:id="13" w:name="_Toc110339948"/>
      <w:bookmarkStart w:id="14" w:name="_Toc117594754"/>
      <w:bookmarkStart w:id="15" w:name="_Toc117594864"/>
      <w:r>
        <w:t>Story 2</w:t>
      </w:r>
      <w:bookmarkEnd w:id="13"/>
      <w:bookmarkEnd w:id="14"/>
      <w:bookmarkEnd w:id="15"/>
    </w:p>
    <w:p w14:paraId="4EA095F7" w14:textId="77777777" w:rsidR="00F15969" w:rsidRDefault="00F15969" w:rsidP="00F15969">
      <w:r>
        <w:t xml:space="preserve">Include source | Include date published </w:t>
      </w:r>
    </w:p>
    <w:p w14:paraId="01A5F402" w14:textId="77777777" w:rsidR="00F15969" w:rsidRDefault="00F15969" w:rsidP="00F15969">
      <w:pPr>
        <w:pStyle w:val="Heading3"/>
      </w:pPr>
      <w:bookmarkStart w:id="16" w:name="_Toc110339949"/>
      <w:bookmarkStart w:id="17" w:name="_Toc117594755"/>
      <w:bookmarkStart w:id="18" w:name="_Toc117594865"/>
      <w:r>
        <w:t>Story 3</w:t>
      </w:r>
      <w:bookmarkEnd w:id="16"/>
      <w:bookmarkEnd w:id="17"/>
      <w:bookmarkEnd w:id="18"/>
    </w:p>
    <w:p w14:paraId="568EAAF2" w14:textId="77777777" w:rsidR="00F15969" w:rsidRDefault="00F15969" w:rsidP="00F15969">
      <w:r>
        <w:t xml:space="preserve">Include source | Include date published </w:t>
      </w:r>
    </w:p>
    <w:p w14:paraId="3A40E4ED" w14:textId="77777777" w:rsidR="00F15969" w:rsidRDefault="00F15969" w:rsidP="00F15969"/>
    <w:p w14:paraId="79DBD5F7" w14:textId="77777777" w:rsidR="00FF2AB4" w:rsidRDefault="00FF2AB4">
      <w:pPr>
        <w:spacing w:line="276" w:lineRule="auto"/>
        <w:rPr>
          <w:caps/>
          <w:color w:val="AB4399"/>
          <w:w w:val="110"/>
          <w:sz w:val="56"/>
          <w:szCs w:val="56"/>
        </w:rPr>
      </w:pPr>
      <w:r>
        <w:rPr>
          <w:sz w:val="56"/>
          <w:szCs w:val="56"/>
        </w:rPr>
        <w:br w:type="page"/>
      </w:r>
    </w:p>
    <w:p w14:paraId="3A534ED4" w14:textId="14CB0E29" w:rsidR="007C1C19" w:rsidRPr="001147B3" w:rsidRDefault="005A590C" w:rsidP="005A590C">
      <w:pPr>
        <w:pStyle w:val="Heading1Numbered"/>
      </w:pPr>
      <w:bookmarkStart w:id="19" w:name="_Toc117594866"/>
      <w:r>
        <w:lastRenderedPageBreak/>
        <w:t>W</w:t>
      </w:r>
      <w:r w:rsidR="007C1C19">
        <w:t xml:space="preserve">ho </w:t>
      </w:r>
      <w:r w:rsidR="00FF2AB4">
        <w:t>is involved?</w:t>
      </w:r>
      <w:bookmarkEnd w:id="19"/>
      <w:r w:rsidR="007C1C19">
        <w:t xml:space="preserve"> </w:t>
      </w:r>
    </w:p>
    <w:p w14:paraId="4D0C061F" w14:textId="0ED28CF9" w:rsidR="00FF2AB4" w:rsidRDefault="00FF2AB4" w:rsidP="00FF2AB4">
      <w:pPr>
        <w:rPr>
          <w:i/>
          <w:iCs/>
        </w:rPr>
      </w:pPr>
      <w:r w:rsidRPr="00FF2AB4">
        <w:rPr>
          <w:i/>
          <w:iCs/>
          <w:highlight w:val="lightGray"/>
        </w:rPr>
        <w:t xml:space="preserve">This section helps identify who is involved or has an interest in this commissioning </w:t>
      </w:r>
      <w:r w:rsidR="005A590C">
        <w:rPr>
          <w:i/>
          <w:iCs/>
          <w:highlight w:val="lightGray"/>
        </w:rPr>
        <w:t>cycle</w:t>
      </w:r>
      <w:r w:rsidRPr="00FF2AB4">
        <w:rPr>
          <w:i/>
          <w:iCs/>
          <w:highlight w:val="lightGray"/>
        </w:rPr>
        <w:t xml:space="preserve">. This is the beginning of who may need to be involved in the </w:t>
      </w:r>
      <w:proofErr w:type="spellStart"/>
      <w:r w:rsidRPr="00FF2AB4">
        <w:rPr>
          <w:i/>
          <w:iCs/>
          <w:highlight w:val="lightGray"/>
        </w:rPr>
        <w:t>strategise</w:t>
      </w:r>
      <w:proofErr w:type="spellEnd"/>
      <w:r w:rsidRPr="00FF2AB4">
        <w:rPr>
          <w:i/>
          <w:iCs/>
          <w:highlight w:val="lightGray"/>
        </w:rPr>
        <w:t xml:space="preserve"> and design phases. You could identify organisations delivering a service in this space, organisations with expertise, government areas.</w:t>
      </w:r>
      <w:r w:rsidRPr="0077334B">
        <w:rPr>
          <w:i/>
          <w:iCs/>
        </w:rPr>
        <w:t xml:space="preserve"> </w:t>
      </w:r>
    </w:p>
    <w:tbl>
      <w:tblPr>
        <w:tblStyle w:val="GridTable5Dark-Accent2"/>
        <w:tblW w:w="0" w:type="auto"/>
        <w:tblLook w:val="0420" w:firstRow="1" w:lastRow="0" w:firstColumn="0" w:lastColumn="0" w:noHBand="0" w:noVBand="1"/>
      </w:tblPr>
      <w:tblGrid>
        <w:gridCol w:w="2297"/>
        <w:gridCol w:w="2240"/>
        <w:gridCol w:w="2256"/>
        <w:gridCol w:w="2267"/>
      </w:tblGrid>
      <w:tr w:rsidR="00FF2AB4" w14:paraId="7EBCB0F9" w14:textId="77777777" w:rsidTr="00FF2AB4">
        <w:trPr>
          <w:cnfStyle w:val="100000000000" w:firstRow="1" w:lastRow="0" w:firstColumn="0" w:lastColumn="0" w:oddVBand="0" w:evenVBand="0" w:oddHBand="0" w:evenHBand="0" w:firstRowFirstColumn="0" w:firstRowLastColumn="0" w:lastRowFirstColumn="0" w:lastRowLastColumn="0"/>
        </w:trPr>
        <w:tc>
          <w:tcPr>
            <w:tcW w:w="2407" w:type="dxa"/>
          </w:tcPr>
          <w:p w14:paraId="6153A635" w14:textId="77777777" w:rsidR="00FF2AB4" w:rsidRDefault="00FF2AB4" w:rsidP="00E731D1">
            <w:r>
              <w:t>Stakeholder organisation</w:t>
            </w:r>
          </w:p>
        </w:tc>
        <w:tc>
          <w:tcPr>
            <w:tcW w:w="2407" w:type="dxa"/>
          </w:tcPr>
          <w:p w14:paraId="611C1C03" w14:textId="77777777" w:rsidR="00FF2AB4" w:rsidRDefault="00FF2AB4" w:rsidP="00E731D1">
            <w:r>
              <w:t>Name</w:t>
            </w:r>
          </w:p>
        </w:tc>
        <w:tc>
          <w:tcPr>
            <w:tcW w:w="2407" w:type="dxa"/>
          </w:tcPr>
          <w:p w14:paraId="0E6B9A5A" w14:textId="77777777" w:rsidR="00FF2AB4" w:rsidRDefault="00FF2AB4" w:rsidP="00E731D1">
            <w:r>
              <w:t xml:space="preserve">Contact details </w:t>
            </w:r>
          </w:p>
        </w:tc>
        <w:tc>
          <w:tcPr>
            <w:tcW w:w="2407" w:type="dxa"/>
          </w:tcPr>
          <w:p w14:paraId="510D1A74" w14:textId="77777777" w:rsidR="00FF2AB4" w:rsidRDefault="00FF2AB4" w:rsidP="00E731D1">
            <w:r>
              <w:t xml:space="preserve">Interest rationale </w:t>
            </w:r>
          </w:p>
        </w:tc>
      </w:tr>
      <w:tr w:rsidR="00FF2AB4" w14:paraId="13FA6F0B" w14:textId="77777777" w:rsidTr="00FF2AB4">
        <w:trPr>
          <w:cnfStyle w:val="000000100000" w:firstRow="0" w:lastRow="0" w:firstColumn="0" w:lastColumn="0" w:oddVBand="0" w:evenVBand="0" w:oddHBand="1" w:evenHBand="0" w:firstRowFirstColumn="0" w:firstRowLastColumn="0" w:lastRowFirstColumn="0" w:lastRowLastColumn="0"/>
        </w:trPr>
        <w:tc>
          <w:tcPr>
            <w:tcW w:w="2407" w:type="dxa"/>
          </w:tcPr>
          <w:p w14:paraId="27DE42AF" w14:textId="77777777" w:rsidR="00FF2AB4" w:rsidRDefault="00FF2AB4" w:rsidP="00E731D1"/>
        </w:tc>
        <w:tc>
          <w:tcPr>
            <w:tcW w:w="2407" w:type="dxa"/>
          </w:tcPr>
          <w:p w14:paraId="14B101BA" w14:textId="77777777" w:rsidR="00FF2AB4" w:rsidRDefault="00FF2AB4" w:rsidP="00E731D1"/>
        </w:tc>
        <w:tc>
          <w:tcPr>
            <w:tcW w:w="2407" w:type="dxa"/>
          </w:tcPr>
          <w:p w14:paraId="659C015A" w14:textId="77777777" w:rsidR="00FF2AB4" w:rsidRDefault="00FF2AB4" w:rsidP="00E731D1"/>
        </w:tc>
        <w:tc>
          <w:tcPr>
            <w:tcW w:w="2407" w:type="dxa"/>
          </w:tcPr>
          <w:p w14:paraId="2CECD029" w14:textId="77777777" w:rsidR="00FF2AB4" w:rsidRDefault="00FF2AB4" w:rsidP="00E731D1"/>
        </w:tc>
      </w:tr>
      <w:tr w:rsidR="00FF2AB4" w14:paraId="7BF67B92" w14:textId="77777777" w:rsidTr="00FF2AB4">
        <w:tc>
          <w:tcPr>
            <w:tcW w:w="2407" w:type="dxa"/>
          </w:tcPr>
          <w:p w14:paraId="0982AAAD" w14:textId="77777777" w:rsidR="00FF2AB4" w:rsidRDefault="00FF2AB4" w:rsidP="00E731D1"/>
        </w:tc>
        <w:tc>
          <w:tcPr>
            <w:tcW w:w="2407" w:type="dxa"/>
          </w:tcPr>
          <w:p w14:paraId="74DA72BB" w14:textId="77777777" w:rsidR="00FF2AB4" w:rsidRDefault="00FF2AB4" w:rsidP="00E731D1"/>
        </w:tc>
        <w:tc>
          <w:tcPr>
            <w:tcW w:w="2407" w:type="dxa"/>
          </w:tcPr>
          <w:p w14:paraId="7B705F80" w14:textId="77777777" w:rsidR="00FF2AB4" w:rsidRDefault="00FF2AB4" w:rsidP="00E731D1"/>
        </w:tc>
        <w:tc>
          <w:tcPr>
            <w:tcW w:w="2407" w:type="dxa"/>
          </w:tcPr>
          <w:p w14:paraId="210C9D2D" w14:textId="77777777" w:rsidR="00FF2AB4" w:rsidRDefault="00FF2AB4" w:rsidP="00E731D1"/>
        </w:tc>
      </w:tr>
      <w:tr w:rsidR="00FF2AB4" w14:paraId="05273B6A" w14:textId="77777777" w:rsidTr="00FF2AB4">
        <w:trPr>
          <w:cnfStyle w:val="000000100000" w:firstRow="0" w:lastRow="0" w:firstColumn="0" w:lastColumn="0" w:oddVBand="0" w:evenVBand="0" w:oddHBand="1" w:evenHBand="0" w:firstRowFirstColumn="0" w:firstRowLastColumn="0" w:lastRowFirstColumn="0" w:lastRowLastColumn="0"/>
        </w:trPr>
        <w:tc>
          <w:tcPr>
            <w:tcW w:w="2407" w:type="dxa"/>
          </w:tcPr>
          <w:p w14:paraId="39EF8108" w14:textId="77777777" w:rsidR="00FF2AB4" w:rsidRDefault="00FF2AB4" w:rsidP="00E731D1"/>
        </w:tc>
        <w:tc>
          <w:tcPr>
            <w:tcW w:w="2407" w:type="dxa"/>
          </w:tcPr>
          <w:p w14:paraId="3435E673" w14:textId="77777777" w:rsidR="00FF2AB4" w:rsidRDefault="00FF2AB4" w:rsidP="00E731D1"/>
        </w:tc>
        <w:tc>
          <w:tcPr>
            <w:tcW w:w="2407" w:type="dxa"/>
          </w:tcPr>
          <w:p w14:paraId="12D69BC1" w14:textId="77777777" w:rsidR="00FF2AB4" w:rsidRDefault="00FF2AB4" w:rsidP="00E731D1"/>
        </w:tc>
        <w:tc>
          <w:tcPr>
            <w:tcW w:w="2407" w:type="dxa"/>
          </w:tcPr>
          <w:p w14:paraId="4E21E3A6" w14:textId="77777777" w:rsidR="00FF2AB4" w:rsidRDefault="00FF2AB4" w:rsidP="00E731D1"/>
        </w:tc>
      </w:tr>
      <w:tr w:rsidR="00FF2AB4" w14:paraId="759B6E70" w14:textId="77777777" w:rsidTr="00FF2AB4">
        <w:tc>
          <w:tcPr>
            <w:tcW w:w="2407" w:type="dxa"/>
          </w:tcPr>
          <w:p w14:paraId="4D1EF865" w14:textId="77777777" w:rsidR="00FF2AB4" w:rsidRDefault="00FF2AB4" w:rsidP="00E731D1"/>
        </w:tc>
        <w:tc>
          <w:tcPr>
            <w:tcW w:w="2407" w:type="dxa"/>
          </w:tcPr>
          <w:p w14:paraId="382C1EF2" w14:textId="77777777" w:rsidR="00FF2AB4" w:rsidRDefault="00FF2AB4" w:rsidP="00E731D1"/>
        </w:tc>
        <w:tc>
          <w:tcPr>
            <w:tcW w:w="2407" w:type="dxa"/>
          </w:tcPr>
          <w:p w14:paraId="0FAC051B" w14:textId="77777777" w:rsidR="00FF2AB4" w:rsidRDefault="00FF2AB4" w:rsidP="00E731D1"/>
        </w:tc>
        <w:tc>
          <w:tcPr>
            <w:tcW w:w="2407" w:type="dxa"/>
          </w:tcPr>
          <w:p w14:paraId="554C9275" w14:textId="77777777" w:rsidR="00FF2AB4" w:rsidRDefault="00FF2AB4" w:rsidP="00E731D1"/>
        </w:tc>
      </w:tr>
    </w:tbl>
    <w:p w14:paraId="3B8088C7" w14:textId="77777777" w:rsidR="00FF2AB4" w:rsidRDefault="00FF2AB4" w:rsidP="007C1C19">
      <w:pPr>
        <w:rPr>
          <w:i/>
          <w:iCs/>
        </w:rPr>
      </w:pPr>
    </w:p>
    <w:p w14:paraId="60375D99" w14:textId="77777777" w:rsidR="00FF2AB4" w:rsidRDefault="00FF2AB4">
      <w:pPr>
        <w:spacing w:line="276" w:lineRule="auto"/>
        <w:rPr>
          <w:caps/>
          <w:color w:val="AB4399"/>
          <w:w w:val="110"/>
          <w:sz w:val="56"/>
          <w:szCs w:val="56"/>
        </w:rPr>
      </w:pPr>
      <w:r>
        <w:rPr>
          <w:sz w:val="56"/>
          <w:szCs w:val="56"/>
        </w:rPr>
        <w:br w:type="page"/>
      </w:r>
    </w:p>
    <w:p w14:paraId="3ECAC6E0" w14:textId="51B29474" w:rsidR="007C1C19" w:rsidRPr="001147B3" w:rsidRDefault="005A590C" w:rsidP="005A590C">
      <w:pPr>
        <w:pStyle w:val="Heading1Numbered"/>
      </w:pPr>
      <w:bookmarkStart w:id="20" w:name="_Toc117594867"/>
      <w:r>
        <w:lastRenderedPageBreak/>
        <w:t>W</w:t>
      </w:r>
      <w:r w:rsidR="00FF2AB4">
        <w:t>hat do we already know?</w:t>
      </w:r>
      <w:bookmarkEnd w:id="20"/>
    </w:p>
    <w:p w14:paraId="74B943A3" w14:textId="66011BC4" w:rsidR="00FF2AB4" w:rsidRPr="005A590C" w:rsidRDefault="00FF2AB4" w:rsidP="00FF2AB4">
      <w:pPr>
        <w:pStyle w:val="NormalIndent5mm"/>
        <w:ind w:left="0"/>
        <w:rPr>
          <w:rFonts w:asciiTheme="minorHAnsi" w:hAnsiTheme="minorHAnsi" w:cstheme="minorHAnsi"/>
          <w:i/>
          <w:iCs/>
        </w:rPr>
      </w:pPr>
      <w:r w:rsidRPr="005A590C">
        <w:rPr>
          <w:rFonts w:asciiTheme="minorHAnsi" w:hAnsiTheme="minorHAnsi" w:cstheme="minorHAnsi"/>
          <w:i/>
          <w:iCs/>
          <w:highlight w:val="lightGray"/>
        </w:rPr>
        <w:t xml:space="preserve">This section helps bring together all the documents and information that are helping you shape the potential problem statements and identify key questions to work through in the </w:t>
      </w:r>
      <w:proofErr w:type="spellStart"/>
      <w:r w:rsidRPr="005A590C">
        <w:rPr>
          <w:rFonts w:asciiTheme="minorHAnsi" w:hAnsiTheme="minorHAnsi" w:cstheme="minorHAnsi"/>
          <w:i/>
          <w:iCs/>
          <w:highlight w:val="lightGray"/>
        </w:rPr>
        <w:t>strategise</w:t>
      </w:r>
      <w:proofErr w:type="spellEnd"/>
      <w:r w:rsidRPr="005A590C">
        <w:rPr>
          <w:rFonts w:asciiTheme="minorHAnsi" w:hAnsiTheme="minorHAnsi" w:cstheme="minorHAnsi"/>
          <w:i/>
          <w:iCs/>
          <w:highlight w:val="lightGray"/>
        </w:rPr>
        <w:t xml:space="preserve"> phase. Documents can be attached to this Discovery paper and referenced or summarised here. Shape this section in a way that you can use it to inform stakeholder when undertaking the commissioning </w:t>
      </w:r>
      <w:r w:rsidR="005A590C" w:rsidRPr="005A590C">
        <w:rPr>
          <w:rFonts w:asciiTheme="minorHAnsi" w:hAnsiTheme="minorHAnsi" w:cstheme="minorHAnsi"/>
          <w:i/>
          <w:iCs/>
          <w:highlight w:val="lightGray"/>
        </w:rPr>
        <w:t>cycle</w:t>
      </w:r>
      <w:r w:rsidRPr="005A590C">
        <w:rPr>
          <w:rFonts w:asciiTheme="minorHAnsi" w:hAnsiTheme="minorHAnsi" w:cstheme="minorHAnsi"/>
          <w:i/>
          <w:iCs/>
          <w:highlight w:val="lightGray"/>
        </w:rPr>
        <w:t>.</w:t>
      </w:r>
      <w:r w:rsidRPr="005A590C">
        <w:rPr>
          <w:rFonts w:asciiTheme="minorHAnsi" w:hAnsiTheme="minorHAnsi" w:cstheme="minorHAnsi"/>
          <w:i/>
          <w:iCs/>
        </w:rPr>
        <w:t xml:space="preserve"> </w:t>
      </w:r>
    </w:p>
    <w:p w14:paraId="0264B968" w14:textId="77777777" w:rsidR="00FF2AB4" w:rsidRDefault="00FF2AB4" w:rsidP="00723F5F">
      <w:pPr>
        <w:pStyle w:val="Heading5"/>
      </w:pPr>
      <w:bookmarkStart w:id="21" w:name="_Toc110339952"/>
      <w:r>
        <w:t>Data</w:t>
      </w:r>
      <w:bookmarkEnd w:id="21"/>
      <w:r>
        <w:t xml:space="preserve"> </w:t>
      </w:r>
    </w:p>
    <w:p w14:paraId="6D29818D" w14:textId="77777777" w:rsidR="00FF2AB4" w:rsidRPr="005A590C" w:rsidRDefault="00FF2AB4" w:rsidP="00FF2AB4">
      <w:pPr>
        <w:pStyle w:val="Bullet1"/>
        <w:numPr>
          <w:ilvl w:val="0"/>
          <w:numId w:val="43"/>
        </w:numPr>
        <w:suppressAutoHyphens/>
        <w:spacing w:before="60" w:line="260" w:lineRule="atLeast"/>
        <w:rPr>
          <w:i/>
          <w:iCs/>
          <w:highlight w:val="lightGray"/>
        </w:rPr>
      </w:pPr>
      <w:r w:rsidRPr="005A590C">
        <w:rPr>
          <w:i/>
          <w:iCs/>
          <w:highlight w:val="lightGray"/>
        </w:rPr>
        <w:t>Do you have any data sources that quantify the need? Or trends?</w:t>
      </w:r>
    </w:p>
    <w:p w14:paraId="6C5BF5F5" w14:textId="77777777" w:rsidR="00FF2AB4" w:rsidRPr="005A590C" w:rsidRDefault="00FF2AB4" w:rsidP="00FF2AB4">
      <w:pPr>
        <w:pStyle w:val="Bullet1"/>
        <w:numPr>
          <w:ilvl w:val="0"/>
          <w:numId w:val="43"/>
        </w:numPr>
        <w:suppressAutoHyphens/>
        <w:spacing w:before="60" w:line="260" w:lineRule="atLeast"/>
        <w:rPr>
          <w:i/>
          <w:iCs/>
          <w:highlight w:val="lightGray"/>
        </w:rPr>
      </w:pPr>
      <w:r w:rsidRPr="005A590C">
        <w:rPr>
          <w:i/>
          <w:iCs/>
          <w:highlight w:val="lightGray"/>
        </w:rPr>
        <w:t xml:space="preserve">Try existing data from organisations contracted, Australian Institute of Health and Welfare, Australia Bureau of Statistics </w:t>
      </w:r>
    </w:p>
    <w:p w14:paraId="1EF7B2F7" w14:textId="77777777" w:rsidR="00FF2AB4" w:rsidRDefault="00FF2AB4" w:rsidP="00723F5F">
      <w:pPr>
        <w:pStyle w:val="Heading5"/>
      </w:pPr>
      <w:bookmarkStart w:id="22" w:name="_Toc110339953"/>
      <w:r>
        <w:t>Evaluation insights</w:t>
      </w:r>
      <w:bookmarkEnd w:id="22"/>
    </w:p>
    <w:p w14:paraId="1F99640E" w14:textId="77777777" w:rsidR="00FF2AB4" w:rsidRPr="00723F5F" w:rsidRDefault="00FF2AB4" w:rsidP="00FF2AB4">
      <w:pPr>
        <w:pStyle w:val="Bullet1"/>
        <w:numPr>
          <w:ilvl w:val="0"/>
          <w:numId w:val="43"/>
        </w:numPr>
        <w:suppressAutoHyphens/>
        <w:spacing w:before="60" w:line="260" w:lineRule="atLeast"/>
        <w:rPr>
          <w:i/>
          <w:iCs/>
          <w:highlight w:val="lightGray"/>
        </w:rPr>
      </w:pPr>
      <w:r w:rsidRPr="00723F5F">
        <w:rPr>
          <w:i/>
          <w:iCs/>
          <w:highlight w:val="lightGray"/>
        </w:rPr>
        <w:t>Are there any contract evaluation documents that help identify gaps or challenges?</w:t>
      </w:r>
    </w:p>
    <w:p w14:paraId="5AA03B03" w14:textId="77777777" w:rsidR="00FF2AB4" w:rsidRDefault="00FF2AB4" w:rsidP="00723F5F">
      <w:pPr>
        <w:pStyle w:val="Heading5"/>
      </w:pPr>
      <w:bookmarkStart w:id="23" w:name="_Toc110339954"/>
      <w:r>
        <w:t>Other jurisdictions</w:t>
      </w:r>
      <w:bookmarkEnd w:id="23"/>
    </w:p>
    <w:p w14:paraId="5004B855" w14:textId="77777777" w:rsidR="00FF2AB4" w:rsidRPr="00723F5F" w:rsidRDefault="00FF2AB4" w:rsidP="00FF2AB4">
      <w:pPr>
        <w:pStyle w:val="Bullet1"/>
        <w:numPr>
          <w:ilvl w:val="0"/>
          <w:numId w:val="43"/>
        </w:numPr>
        <w:suppressAutoHyphens/>
        <w:spacing w:before="60" w:line="260" w:lineRule="atLeast"/>
        <w:rPr>
          <w:i/>
          <w:iCs/>
          <w:highlight w:val="lightGray"/>
        </w:rPr>
      </w:pPr>
      <w:r w:rsidRPr="00723F5F">
        <w:rPr>
          <w:i/>
          <w:iCs/>
          <w:highlight w:val="lightGray"/>
        </w:rPr>
        <w:t xml:space="preserve">What is happening in other jurisdictions? How do they deliver this service or program? </w:t>
      </w:r>
    </w:p>
    <w:p w14:paraId="60207157" w14:textId="77777777" w:rsidR="00FF2AB4" w:rsidRPr="00723F5F" w:rsidRDefault="00FF2AB4" w:rsidP="00FF2AB4">
      <w:pPr>
        <w:pStyle w:val="Bullet1"/>
        <w:numPr>
          <w:ilvl w:val="0"/>
          <w:numId w:val="43"/>
        </w:numPr>
        <w:suppressAutoHyphens/>
        <w:spacing w:before="60" w:line="260" w:lineRule="atLeast"/>
        <w:rPr>
          <w:i/>
          <w:iCs/>
          <w:highlight w:val="lightGray"/>
        </w:rPr>
      </w:pPr>
      <w:r w:rsidRPr="00723F5F">
        <w:rPr>
          <w:i/>
          <w:iCs/>
          <w:highlight w:val="lightGray"/>
        </w:rPr>
        <w:t xml:space="preserve">How are they addressing this problem or challenge? </w:t>
      </w:r>
    </w:p>
    <w:p w14:paraId="57A8F5FD" w14:textId="77777777" w:rsidR="00FF2AB4" w:rsidRDefault="00FF2AB4" w:rsidP="00723F5F">
      <w:pPr>
        <w:pStyle w:val="Heading5"/>
      </w:pPr>
      <w:bookmarkStart w:id="24" w:name="_Toc110339955"/>
      <w:r>
        <w:t>Related policies or programs</w:t>
      </w:r>
      <w:bookmarkEnd w:id="24"/>
    </w:p>
    <w:p w14:paraId="07F1CD85" w14:textId="77777777" w:rsidR="00FF2AB4" w:rsidRPr="00723F5F" w:rsidRDefault="00FF2AB4" w:rsidP="00FF2AB4">
      <w:pPr>
        <w:pStyle w:val="Bullet1"/>
        <w:numPr>
          <w:ilvl w:val="0"/>
          <w:numId w:val="43"/>
        </w:numPr>
        <w:suppressAutoHyphens/>
        <w:spacing w:before="60" w:line="260" w:lineRule="atLeast"/>
        <w:rPr>
          <w:i/>
          <w:iCs/>
          <w:highlight w:val="lightGray"/>
        </w:rPr>
      </w:pPr>
      <w:r w:rsidRPr="00723F5F">
        <w:rPr>
          <w:i/>
          <w:iCs/>
          <w:highlight w:val="lightGray"/>
        </w:rPr>
        <w:t xml:space="preserve">What are policies or programs that could be related to this initiative, </w:t>
      </w:r>
      <w:proofErr w:type="gramStart"/>
      <w:r w:rsidRPr="00723F5F">
        <w:rPr>
          <w:i/>
          <w:iCs/>
          <w:highlight w:val="lightGray"/>
        </w:rPr>
        <w:t>program</w:t>
      </w:r>
      <w:proofErr w:type="gramEnd"/>
      <w:r w:rsidRPr="00723F5F">
        <w:rPr>
          <w:i/>
          <w:iCs/>
          <w:highlight w:val="lightGray"/>
        </w:rPr>
        <w:t xml:space="preserve"> or service?</w:t>
      </w:r>
    </w:p>
    <w:p w14:paraId="62661C4A" w14:textId="1EEE4127" w:rsidR="00FF2AB4" w:rsidRDefault="00FF2AB4" w:rsidP="00723F5F">
      <w:pPr>
        <w:pStyle w:val="Heading5"/>
      </w:pPr>
      <w:bookmarkStart w:id="25" w:name="_Toc110339956"/>
      <w:r>
        <w:t xml:space="preserve">Related commissioning </w:t>
      </w:r>
      <w:bookmarkEnd w:id="25"/>
      <w:r w:rsidR="005A590C">
        <w:t>cycles</w:t>
      </w:r>
    </w:p>
    <w:p w14:paraId="02582CD6" w14:textId="0EA6AC3A" w:rsidR="00FF2AB4" w:rsidRPr="00723F5F" w:rsidRDefault="00FF2AB4" w:rsidP="00FF2AB4">
      <w:pPr>
        <w:pStyle w:val="Bullet1"/>
        <w:numPr>
          <w:ilvl w:val="0"/>
          <w:numId w:val="43"/>
        </w:numPr>
        <w:suppressAutoHyphens/>
        <w:spacing w:before="60" w:line="260" w:lineRule="atLeast"/>
        <w:rPr>
          <w:i/>
          <w:iCs/>
          <w:highlight w:val="lightGray"/>
        </w:rPr>
      </w:pPr>
      <w:r w:rsidRPr="00723F5F">
        <w:rPr>
          <w:i/>
          <w:iCs/>
          <w:highlight w:val="lightGray"/>
        </w:rPr>
        <w:t xml:space="preserve">What are the other commissioning </w:t>
      </w:r>
      <w:r w:rsidR="005A590C" w:rsidRPr="00723F5F">
        <w:rPr>
          <w:i/>
          <w:iCs/>
          <w:highlight w:val="lightGray"/>
        </w:rPr>
        <w:t>cycles</w:t>
      </w:r>
      <w:r w:rsidRPr="00723F5F">
        <w:rPr>
          <w:i/>
          <w:iCs/>
          <w:highlight w:val="lightGray"/>
        </w:rPr>
        <w:t xml:space="preserve"> which may reveal insights relevant or where this commissioning </w:t>
      </w:r>
      <w:r w:rsidR="005A590C" w:rsidRPr="00723F5F">
        <w:rPr>
          <w:i/>
          <w:iCs/>
          <w:highlight w:val="lightGray"/>
        </w:rPr>
        <w:t>cycles</w:t>
      </w:r>
      <w:r w:rsidRPr="00723F5F">
        <w:rPr>
          <w:i/>
          <w:iCs/>
          <w:highlight w:val="lightGray"/>
        </w:rPr>
        <w:t xml:space="preserve"> could inform?</w:t>
      </w:r>
    </w:p>
    <w:p w14:paraId="2B29F6BA" w14:textId="519C1A6D" w:rsidR="005A590C" w:rsidRPr="00723F5F" w:rsidRDefault="005A590C" w:rsidP="00FF2AB4">
      <w:pPr>
        <w:pStyle w:val="Bullet1"/>
        <w:numPr>
          <w:ilvl w:val="0"/>
          <w:numId w:val="43"/>
        </w:numPr>
        <w:suppressAutoHyphens/>
        <w:spacing w:before="60" w:line="260" w:lineRule="atLeast"/>
        <w:rPr>
          <w:i/>
          <w:iCs/>
        </w:rPr>
      </w:pPr>
      <w:r w:rsidRPr="00723F5F">
        <w:rPr>
          <w:i/>
          <w:iCs/>
          <w:highlight w:val="lightGray"/>
        </w:rPr>
        <w:t>Look at the roadmap or commissioning website to identify related commissioning cycles</w:t>
      </w:r>
      <w:r w:rsidRPr="00723F5F">
        <w:rPr>
          <w:i/>
          <w:iCs/>
        </w:rPr>
        <w:t xml:space="preserve">. </w:t>
      </w:r>
    </w:p>
    <w:p w14:paraId="0BBCBB14" w14:textId="77777777" w:rsidR="00FF2AB4" w:rsidRDefault="00FF2AB4" w:rsidP="00723F5F">
      <w:pPr>
        <w:pStyle w:val="Heading5"/>
      </w:pPr>
      <w:bookmarkStart w:id="26" w:name="_Toc110339957"/>
      <w:r>
        <w:t>What is working and how do we know</w:t>
      </w:r>
      <w:bookmarkEnd w:id="26"/>
    </w:p>
    <w:p w14:paraId="62619D9F" w14:textId="77777777" w:rsidR="00FF2AB4" w:rsidRPr="00723F5F" w:rsidRDefault="00FF2AB4" w:rsidP="00FF2AB4">
      <w:pPr>
        <w:pStyle w:val="Bullet1"/>
        <w:numPr>
          <w:ilvl w:val="0"/>
          <w:numId w:val="43"/>
        </w:numPr>
        <w:suppressAutoHyphens/>
        <w:spacing w:before="60" w:line="260" w:lineRule="atLeast"/>
        <w:rPr>
          <w:i/>
          <w:iCs/>
          <w:highlight w:val="lightGray"/>
        </w:rPr>
      </w:pPr>
      <w:r w:rsidRPr="00723F5F">
        <w:rPr>
          <w:i/>
          <w:iCs/>
          <w:highlight w:val="lightGray"/>
        </w:rPr>
        <w:t>What are the strengths of delivery right now – how do we know this?</w:t>
      </w:r>
    </w:p>
    <w:p w14:paraId="55E8C5CD" w14:textId="77777777" w:rsidR="00FF2AB4" w:rsidRDefault="00FF2AB4" w:rsidP="00723F5F">
      <w:pPr>
        <w:pStyle w:val="Heading5"/>
      </w:pPr>
      <w:bookmarkStart w:id="27" w:name="_Toc110339958"/>
      <w:r>
        <w:t>What is challenging and how do we know</w:t>
      </w:r>
      <w:bookmarkEnd w:id="27"/>
      <w:r>
        <w:t xml:space="preserve"> </w:t>
      </w:r>
    </w:p>
    <w:p w14:paraId="5DF92D5A" w14:textId="77777777" w:rsidR="00FF2AB4" w:rsidRPr="00723F5F" w:rsidRDefault="00FF2AB4" w:rsidP="00FF2AB4">
      <w:pPr>
        <w:pStyle w:val="Bullet1"/>
        <w:numPr>
          <w:ilvl w:val="0"/>
          <w:numId w:val="43"/>
        </w:numPr>
        <w:suppressAutoHyphens/>
        <w:spacing w:before="60" w:line="260" w:lineRule="atLeast"/>
        <w:rPr>
          <w:i/>
          <w:iCs/>
          <w:highlight w:val="lightGray"/>
        </w:rPr>
      </w:pPr>
      <w:r w:rsidRPr="00723F5F">
        <w:rPr>
          <w:i/>
          <w:iCs/>
          <w:highlight w:val="lightGray"/>
        </w:rPr>
        <w:t xml:space="preserve">What are the challenges of delivery right now – how do we know this? </w:t>
      </w:r>
    </w:p>
    <w:p w14:paraId="3B4DB468" w14:textId="77777777" w:rsidR="00FF2AB4" w:rsidRDefault="00FF2AB4" w:rsidP="00FF2AB4">
      <w:pPr>
        <w:rPr>
          <w:i/>
          <w:iCs/>
        </w:rPr>
      </w:pPr>
    </w:p>
    <w:p w14:paraId="39FDFFAA" w14:textId="77777777" w:rsidR="00FF2AB4" w:rsidRDefault="00FF2AB4">
      <w:pPr>
        <w:spacing w:line="276" w:lineRule="auto"/>
        <w:rPr>
          <w:caps/>
          <w:color w:val="AB4399"/>
          <w:w w:val="110"/>
          <w:sz w:val="56"/>
          <w:szCs w:val="56"/>
        </w:rPr>
      </w:pPr>
      <w:r>
        <w:rPr>
          <w:sz w:val="56"/>
          <w:szCs w:val="56"/>
        </w:rPr>
        <w:br w:type="page"/>
      </w:r>
    </w:p>
    <w:p w14:paraId="33144E1A" w14:textId="7FB1ADB6" w:rsidR="00FF2AB4" w:rsidRPr="001147B3" w:rsidRDefault="00FF2AB4" w:rsidP="005A590C">
      <w:pPr>
        <w:pStyle w:val="Heading1Numbered"/>
      </w:pPr>
      <w:bookmarkStart w:id="28" w:name="_Toc117594868"/>
      <w:r>
        <w:lastRenderedPageBreak/>
        <w:t>How do the priorities relate?</w:t>
      </w:r>
      <w:bookmarkEnd w:id="28"/>
    </w:p>
    <w:p w14:paraId="3BC790B0" w14:textId="77777777" w:rsidR="00723F5F" w:rsidRDefault="00FF2AB4" w:rsidP="00FF2AB4">
      <w:pPr>
        <w:rPr>
          <w:i/>
          <w:iCs/>
        </w:rPr>
      </w:pPr>
      <w:r w:rsidRPr="005A590C">
        <w:rPr>
          <w:i/>
          <w:iCs/>
          <w:highlight w:val="lightGray"/>
        </w:rPr>
        <w:t xml:space="preserve">This section </w:t>
      </w:r>
      <w:r w:rsidRPr="005A590C">
        <w:rPr>
          <w:i/>
          <w:iCs/>
          <w:highlight w:val="lightGray"/>
        </w:rPr>
        <w:t xml:space="preserve">helps connect your commissioning cycle to the overarching commissioning priorities. The overarching commissioning priorities relate in some way to all commissioning cycles as they are challenges within the whole human services system. They can be </w:t>
      </w:r>
      <w:r w:rsidR="005A590C" w:rsidRPr="005A590C">
        <w:rPr>
          <w:i/>
          <w:iCs/>
          <w:highlight w:val="lightGray"/>
        </w:rPr>
        <w:t xml:space="preserve">an excellent way to frame collaborative and engagement discussions during the </w:t>
      </w:r>
      <w:proofErr w:type="spellStart"/>
      <w:r w:rsidR="005A590C" w:rsidRPr="005A590C">
        <w:rPr>
          <w:i/>
          <w:iCs/>
          <w:highlight w:val="lightGray"/>
        </w:rPr>
        <w:t>strategise</w:t>
      </w:r>
      <w:proofErr w:type="spellEnd"/>
      <w:r w:rsidR="005A590C" w:rsidRPr="005A590C">
        <w:rPr>
          <w:i/>
          <w:iCs/>
          <w:highlight w:val="lightGray"/>
        </w:rPr>
        <w:t xml:space="preserve"> and design phase. Consider how the priorities relate – are some more important than others?</w:t>
      </w:r>
      <w:r w:rsidR="005A590C">
        <w:rPr>
          <w:i/>
          <w:iCs/>
        </w:rPr>
        <w:t xml:space="preserve"> </w:t>
      </w:r>
      <w:r>
        <w:rPr>
          <w:i/>
          <w:iCs/>
        </w:rPr>
        <w:t xml:space="preserve"> </w:t>
      </w:r>
    </w:p>
    <w:p w14:paraId="65C908CE" w14:textId="77777777" w:rsidR="00723F5F" w:rsidRDefault="00723F5F" w:rsidP="00723F5F">
      <w:pPr>
        <w:pStyle w:val="Heading5"/>
      </w:pPr>
      <w:r w:rsidRPr="00DF567F">
        <w:t xml:space="preserve">Co-production and accountability </w:t>
      </w:r>
    </w:p>
    <w:p w14:paraId="6C63C337" w14:textId="77777777" w:rsidR="00723F5F" w:rsidRPr="00DF567F" w:rsidRDefault="00723F5F" w:rsidP="00723F5F">
      <w:r>
        <w:t>New ways of working together are needed to achieve meaningful involvement, collaboration, co-production, and shared accountability across the full commissioning cycle. The quality of relationships and trust will be key determinants of co-production.</w:t>
      </w:r>
    </w:p>
    <w:p w14:paraId="4A4502E6" w14:textId="77777777" w:rsidR="00723F5F" w:rsidRDefault="00723F5F" w:rsidP="00723F5F">
      <w:pPr>
        <w:pStyle w:val="Heading5"/>
      </w:pPr>
      <w:r w:rsidRPr="00DF567F">
        <w:t xml:space="preserve">Self-determination for Aboriginal and Torres Strait Islander </w:t>
      </w:r>
      <w:r>
        <w:t>p</w:t>
      </w:r>
      <w:r w:rsidRPr="00DF567F">
        <w:t xml:space="preserve">eople and Communities </w:t>
      </w:r>
    </w:p>
    <w:p w14:paraId="548D1D60" w14:textId="77777777" w:rsidR="00723F5F" w:rsidRPr="00DF567F" w:rsidRDefault="00723F5F" w:rsidP="00723F5F">
      <w:r>
        <w:t>This is a key priority that emerges from numerous inquiries and reports. Commissioning must enable greater self-determination and equitable outcomes for Aboriginal and Torres Strait Islander people.</w:t>
      </w:r>
    </w:p>
    <w:p w14:paraId="44ACD453" w14:textId="77777777" w:rsidR="00723F5F" w:rsidRDefault="00723F5F" w:rsidP="00723F5F">
      <w:pPr>
        <w:pStyle w:val="Heading5"/>
      </w:pPr>
      <w:r w:rsidRPr="00DF567F">
        <w:t>Person centre</w:t>
      </w:r>
      <w:r>
        <w:t>d</w:t>
      </w:r>
      <w:r w:rsidRPr="00DF567F">
        <w:t xml:space="preserve">, outcomes-based </w:t>
      </w:r>
      <w:r>
        <w:t>investment</w:t>
      </w:r>
      <w:r w:rsidRPr="00DF567F">
        <w:t xml:space="preserve"> and contracting </w:t>
      </w:r>
    </w:p>
    <w:p w14:paraId="355A55EF" w14:textId="77777777" w:rsidR="00723F5F" w:rsidRPr="00DF567F" w:rsidRDefault="00723F5F" w:rsidP="00723F5F">
      <w:r>
        <w:t>We need to ensure that investment is directed towards genuine outcomes for the individual, community, and system level, while recognising other benefits such as those of service user choice, building of social capital, increased connectedness, and engagement are also enabled.</w:t>
      </w:r>
    </w:p>
    <w:p w14:paraId="659F8D3C" w14:textId="77777777" w:rsidR="00723F5F" w:rsidRDefault="00723F5F" w:rsidP="00723F5F">
      <w:pPr>
        <w:pStyle w:val="Heading5"/>
      </w:pPr>
      <w:r w:rsidRPr="00DF567F">
        <w:t>Policy, systems, and governance</w:t>
      </w:r>
    </w:p>
    <w:p w14:paraId="34FA27B7" w14:textId="77777777" w:rsidR="00723F5F" w:rsidRPr="00DF567F" w:rsidRDefault="00723F5F" w:rsidP="00723F5F">
      <w:r>
        <w:t xml:space="preserve">Changes to current systems, policy and governance processes are needed to enable co-production and integrate commissioning outcomes with the ACT Wellbeing Framework. </w:t>
      </w:r>
    </w:p>
    <w:p w14:paraId="7BD2670D" w14:textId="77777777" w:rsidR="00723F5F" w:rsidRDefault="00723F5F" w:rsidP="00723F5F">
      <w:pPr>
        <w:pStyle w:val="Heading5"/>
      </w:pPr>
      <w:r w:rsidRPr="00DF567F">
        <w:t xml:space="preserve">Industry capacity, sustainability, and innovation </w:t>
      </w:r>
    </w:p>
    <w:p w14:paraId="51C85A2E" w14:textId="77777777" w:rsidR="00723F5F" w:rsidRPr="00DF567F" w:rsidRDefault="00723F5F" w:rsidP="00723F5F">
      <w:r>
        <w:t>Commissioning needs to add value and build a diverse, responsive, and capable non-government sector, including through a focus on workforce.</w:t>
      </w:r>
    </w:p>
    <w:p w14:paraId="0E386550" w14:textId="77777777" w:rsidR="00723F5F" w:rsidRDefault="00723F5F" w:rsidP="00723F5F">
      <w:pPr>
        <w:pStyle w:val="Heading5"/>
      </w:pPr>
      <w:r w:rsidRPr="00DF567F">
        <w:t xml:space="preserve">Data and research that drives investment and outcomes </w:t>
      </w:r>
    </w:p>
    <w:p w14:paraId="03AAA43A" w14:textId="72CC3645" w:rsidR="005A590C" w:rsidRPr="00723F5F" w:rsidRDefault="00723F5F" w:rsidP="00723F5F">
      <w:r>
        <w:t>Commissioning needs to both use and build evidence for what works; enable improved data collection and sharing to inform activity.</w:t>
      </w:r>
      <w:r>
        <w:br w:type="page"/>
      </w:r>
    </w:p>
    <w:p w14:paraId="62F16486" w14:textId="51C46803" w:rsidR="007C1C19" w:rsidRPr="001147B3" w:rsidRDefault="00FF2AB4" w:rsidP="005A590C">
      <w:pPr>
        <w:pStyle w:val="Heading1Numbered"/>
      </w:pPr>
      <w:bookmarkStart w:id="29" w:name="_Toc117594869"/>
      <w:r>
        <w:lastRenderedPageBreak/>
        <w:t>Key questions</w:t>
      </w:r>
      <w:bookmarkEnd w:id="29"/>
      <w:r>
        <w:t xml:space="preserve"> </w:t>
      </w:r>
    </w:p>
    <w:p w14:paraId="7B84EFF9" w14:textId="7F7F09EC" w:rsidR="00FF2AB4" w:rsidRPr="00723F5F" w:rsidRDefault="00FF2AB4" w:rsidP="00FF2AB4">
      <w:pPr>
        <w:pStyle w:val="NormalIndent5mm"/>
        <w:ind w:left="0"/>
        <w:rPr>
          <w:rFonts w:asciiTheme="minorHAnsi" w:hAnsiTheme="minorHAnsi" w:cstheme="minorHAnsi"/>
          <w:i/>
          <w:iCs/>
        </w:rPr>
      </w:pPr>
      <w:r w:rsidRPr="00723F5F">
        <w:rPr>
          <w:rFonts w:asciiTheme="minorHAnsi" w:hAnsiTheme="minorHAnsi" w:cstheme="minorHAnsi"/>
          <w:i/>
          <w:iCs/>
          <w:highlight w:val="lightGray"/>
        </w:rPr>
        <w:t xml:space="preserve">This section captures questions arising from the discovery </w:t>
      </w:r>
      <w:r w:rsidR="005A590C" w:rsidRPr="00723F5F">
        <w:rPr>
          <w:rFonts w:asciiTheme="minorHAnsi" w:hAnsiTheme="minorHAnsi" w:cstheme="minorHAnsi"/>
          <w:i/>
          <w:iCs/>
          <w:highlight w:val="lightGray"/>
        </w:rPr>
        <w:t>phase</w:t>
      </w:r>
      <w:r w:rsidRPr="00723F5F">
        <w:rPr>
          <w:rFonts w:asciiTheme="minorHAnsi" w:hAnsiTheme="minorHAnsi" w:cstheme="minorHAnsi"/>
          <w:i/>
          <w:iCs/>
          <w:highlight w:val="lightGray"/>
        </w:rPr>
        <w:t xml:space="preserve"> that may need to be explored through the commissioning </w:t>
      </w:r>
      <w:r w:rsidR="005A590C" w:rsidRPr="00723F5F">
        <w:rPr>
          <w:rFonts w:asciiTheme="minorHAnsi" w:hAnsiTheme="minorHAnsi" w:cstheme="minorHAnsi"/>
          <w:i/>
          <w:iCs/>
          <w:highlight w:val="lightGray"/>
        </w:rPr>
        <w:t>cycle</w:t>
      </w:r>
      <w:r w:rsidRPr="00723F5F">
        <w:rPr>
          <w:rFonts w:asciiTheme="minorHAnsi" w:hAnsiTheme="minorHAnsi" w:cstheme="minorHAnsi"/>
          <w:i/>
          <w:iCs/>
          <w:highlight w:val="lightGray"/>
        </w:rPr>
        <w:t xml:space="preserve"> or where clarity needs to be sought to finalise the </w:t>
      </w:r>
      <w:proofErr w:type="spellStart"/>
      <w:r w:rsidRPr="00723F5F">
        <w:rPr>
          <w:rFonts w:asciiTheme="minorHAnsi" w:hAnsiTheme="minorHAnsi" w:cstheme="minorHAnsi"/>
          <w:i/>
          <w:iCs/>
          <w:highlight w:val="lightGray"/>
        </w:rPr>
        <w:t>strategise</w:t>
      </w:r>
      <w:proofErr w:type="spellEnd"/>
      <w:r w:rsidRPr="00723F5F">
        <w:rPr>
          <w:rFonts w:asciiTheme="minorHAnsi" w:hAnsiTheme="minorHAnsi" w:cstheme="minorHAnsi"/>
          <w:i/>
          <w:iCs/>
          <w:highlight w:val="lightGray"/>
        </w:rPr>
        <w:t xml:space="preserve"> and design phase.</w:t>
      </w:r>
    </w:p>
    <w:p w14:paraId="35F7108E" w14:textId="13AC100D" w:rsidR="00FF2AB4" w:rsidRPr="00723F5F" w:rsidRDefault="00FF2AB4" w:rsidP="00FF2AB4">
      <w:pPr>
        <w:pStyle w:val="Bullet1"/>
        <w:numPr>
          <w:ilvl w:val="0"/>
          <w:numId w:val="43"/>
        </w:numPr>
        <w:suppressAutoHyphens/>
        <w:spacing w:before="60" w:line="260" w:lineRule="atLeast"/>
        <w:rPr>
          <w:i/>
          <w:iCs/>
        </w:rPr>
      </w:pPr>
      <w:r w:rsidRPr="00723F5F">
        <w:rPr>
          <w:i/>
          <w:iCs/>
        </w:rPr>
        <w:t>Question 1? Who might know the answer</w:t>
      </w:r>
      <w:r w:rsidR="00723F5F" w:rsidRPr="00723F5F">
        <w:rPr>
          <w:i/>
          <w:iCs/>
        </w:rPr>
        <w:t xml:space="preserve">? When could you ask it – now? During </w:t>
      </w:r>
      <w:proofErr w:type="spellStart"/>
      <w:r w:rsidR="00723F5F" w:rsidRPr="00723F5F">
        <w:rPr>
          <w:i/>
          <w:iCs/>
        </w:rPr>
        <w:t>strategise</w:t>
      </w:r>
      <w:proofErr w:type="spellEnd"/>
      <w:r w:rsidR="00723F5F" w:rsidRPr="00723F5F">
        <w:rPr>
          <w:i/>
          <w:iCs/>
        </w:rPr>
        <w:t xml:space="preserve"> or during design or throughout? </w:t>
      </w:r>
    </w:p>
    <w:p w14:paraId="3D9B569C" w14:textId="77777777" w:rsidR="00FF2AB4" w:rsidRDefault="00FF2AB4">
      <w:pPr>
        <w:spacing w:line="276" w:lineRule="auto"/>
        <w:rPr>
          <w:sz w:val="56"/>
          <w:szCs w:val="56"/>
        </w:rPr>
      </w:pPr>
    </w:p>
    <w:p w14:paraId="0B566735" w14:textId="77777777" w:rsidR="00FF2AB4" w:rsidRDefault="00FF2AB4" w:rsidP="005A590C">
      <w:pPr>
        <w:pStyle w:val="Heading1Numbered"/>
      </w:pPr>
      <w:bookmarkStart w:id="30" w:name="_Toc110339960"/>
      <w:bookmarkStart w:id="31" w:name="_Toc117594870"/>
      <w:r w:rsidRPr="005A590C">
        <w:lastRenderedPageBreak/>
        <w:t>Terms</w:t>
      </w:r>
      <w:r>
        <w:t xml:space="preserve"> and Definitions</w:t>
      </w:r>
      <w:bookmarkEnd w:id="30"/>
      <w:bookmarkEnd w:id="31"/>
      <w:r>
        <w:t xml:space="preserve"> </w:t>
      </w:r>
    </w:p>
    <w:p w14:paraId="0CC20924" w14:textId="77777777" w:rsidR="00FF2AB4" w:rsidRPr="00521DE9" w:rsidRDefault="00FF2AB4" w:rsidP="00FF2AB4">
      <w:pPr>
        <w:rPr>
          <w:i/>
          <w:iCs/>
        </w:rPr>
      </w:pPr>
      <w:r w:rsidRPr="005A590C">
        <w:rPr>
          <w:i/>
          <w:iCs/>
          <w:highlight w:val="lightGray"/>
        </w:rPr>
        <w:t xml:space="preserve">Terms need to be organised in alphabetical order when this table is </w:t>
      </w:r>
      <w:proofErr w:type="gramStart"/>
      <w:r w:rsidRPr="005A590C">
        <w:rPr>
          <w:i/>
          <w:iCs/>
          <w:highlight w:val="lightGray"/>
        </w:rPr>
        <w:t>complete</w:t>
      </w:r>
      <w:proofErr w:type="gramEnd"/>
      <w:r w:rsidRPr="005A590C">
        <w:rPr>
          <w:i/>
          <w:iCs/>
          <w:highlight w:val="lightGray"/>
        </w:rPr>
        <w:t xml:space="preserve"> and meanings can be attributed to a source or referenced as ‘in this context’.</w:t>
      </w:r>
      <w:r w:rsidRPr="00521DE9">
        <w:rPr>
          <w:i/>
          <w:iCs/>
        </w:rPr>
        <w:t xml:space="preserve"> </w:t>
      </w:r>
    </w:p>
    <w:tbl>
      <w:tblPr>
        <w:tblStyle w:val="LightShading1"/>
        <w:tblW w:w="0" w:type="auto"/>
        <w:tblLook w:val="0420" w:firstRow="1" w:lastRow="0" w:firstColumn="0" w:lastColumn="0" w:noHBand="0" w:noVBand="1"/>
      </w:tblPr>
      <w:tblGrid>
        <w:gridCol w:w="1951"/>
        <w:gridCol w:w="3711"/>
        <w:gridCol w:w="3408"/>
      </w:tblGrid>
      <w:tr w:rsidR="00FF2AB4" w14:paraId="34AD5AE5" w14:textId="77777777" w:rsidTr="005A590C">
        <w:trPr>
          <w:cnfStyle w:val="100000000000" w:firstRow="1" w:lastRow="0" w:firstColumn="0" w:lastColumn="0" w:oddVBand="0" w:evenVBand="0" w:oddHBand="0" w:evenHBand="0" w:firstRowFirstColumn="0" w:firstRowLastColumn="0" w:lastRowFirstColumn="0" w:lastRowLastColumn="0"/>
          <w:trHeight w:val="383"/>
        </w:trPr>
        <w:tc>
          <w:tcPr>
            <w:tcW w:w="2063" w:type="dxa"/>
          </w:tcPr>
          <w:p w14:paraId="0AE555FD" w14:textId="77777777" w:rsidR="00FF2AB4" w:rsidRDefault="00FF2AB4" w:rsidP="00E731D1">
            <w:r>
              <w:t xml:space="preserve">Term </w:t>
            </w:r>
          </w:p>
        </w:tc>
        <w:tc>
          <w:tcPr>
            <w:tcW w:w="3940" w:type="dxa"/>
          </w:tcPr>
          <w:p w14:paraId="1B208F52" w14:textId="77777777" w:rsidR="00FF2AB4" w:rsidRDefault="00FF2AB4" w:rsidP="00E731D1">
            <w:r>
              <w:t>Definition</w:t>
            </w:r>
          </w:p>
        </w:tc>
        <w:tc>
          <w:tcPr>
            <w:tcW w:w="3635" w:type="dxa"/>
          </w:tcPr>
          <w:p w14:paraId="4B271069" w14:textId="77777777" w:rsidR="00FF2AB4" w:rsidRDefault="00FF2AB4" w:rsidP="00E731D1">
            <w:r>
              <w:t xml:space="preserve">Source </w:t>
            </w:r>
          </w:p>
        </w:tc>
      </w:tr>
      <w:tr w:rsidR="00FF2AB4" w14:paraId="6E7352C4" w14:textId="77777777" w:rsidTr="005A590C">
        <w:trPr>
          <w:cnfStyle w:val="000000100000" w:firstRow="0" w:lastRow="0" w:firstColumn="0" w:lastColumn="0" w:oddVBand="0" w:evenVBand="0" w:oddHBand="1" w:evenHBand="0" w:firstRowFirstColumn="0" w:firstRowLastColumn="0" w:lastRowFirstColumn="0" w:lastRowLastColumn="0"/>
          <w:trHeight w:val="442"/>
        </w:trPr>
        <w:tc>
          <w:tcPr>
            <w:tcW w:w="2063" w:type="dxa"/>
          </w:tcPr>
          <w:p w14:paraId="7984D95B" w14:textId="19B3825E" w:rsidR="00FF2AB4" w:rsidRDefault="00FF2AB4" w:rsidP="00E731D1"/>
        </w:tc>
        <w:tc>
          <w:tcPr>
            <w:tcW w:w="3940" w:type="dxa"/>
          </w:tcPr>
          <w:p w14:paraId="789373E9" w14:textId="77777777" w:rsidR="00FF2AB4" w:rsidRDefault="00FF2AB4" w:rsidP="00E731D1"/>
        </w:tc>
        <w:tc>
          <w:tcPr>
            <w:tcW w:w="3635" w:type="dxa"/>
          </w:tcPr>
          <w:p w14:paraId="4BD2BB96" w14:textId="77777777" w:rsidR="00FF2AB4" w:rsidRDefault="00FF2AB4" w:rsidP="00E731D1"/>
        </w:tc>
      </w:tr>
      <w:tr w:rsidR="00FF2AB4" w14:paraId="0F12C81C" w14:textId="77777777" w:rsidTr="005A590C">
        <w:trPr>
          <w:trHeight w:val="442"/>
        </w:trPr>
        <w:tc>
          <w:tcPr>
            <w:tcW w:w="2063" w:type="dxa"/>
          </w:tcPr>
          <w:p w14:paraId="593B0AE9" w14:textId="7E54E3C9" w:rsidR="00FF2AB4" w:rsidRDefault="00FF2AB4" w:rsidP="00E731D1"/>
        </w:tc>
        <w:tc>
          <w:tcPr>
            <w:tcW w:w="3940" w:type="dxa"/>
          </w:tcPr>
          <w:p w14:paraId="491E6117" w14:textId="77777777" w:rsidR="00FF2AB4" w:rsidRDefault="00FF2AB4" w:rsidP="00E731D1"/>
        </w:tc>
        <w:tc>
          <w:tcPr>
            <w:tcW w:w="3635" w:type="dxa"/>
          </w:tcPr>
          <w:p w14:paraId="2D7F7E08" w14:textId="77777777" w:rsidR="00FF2AB4" w:rsidRDefault="00FF2AB4" w:rsidP="00E731D1"/>
        </w:tc>
      </w:tr>
      <w:tr w:rsidR="00FF2AB4" w14:paraId="73A5BF3B" w14:textId="77777777" w:rsidTr="005A590C">
        <w:trPr>
          <w:cnfStyle w:val="000000100000" w:firstRow="0" w:lastRow="0" w:firstColumn="0" w:lastColumn="0" w:oddVBand="0" w:evenVBand="0" w:oddHBand="1" w:evenHBand="0" w:firstRowFirstColumn="0" w:firstRowLastColumn="0" w:lastRowFirstColumn="0" w:lastRowLastColumn="0"/>
          <w:trHeight w:val="442"/>
        </w:trPr>
        <w:tc>
          <w:tcPr>
            <w:tcW w:w="2063" w:type="dxa"/>
          </w:tcPr>
          <w:p w14:paraId="5E938D6C" w14:textId="77777777" w:rsidR="00FF2AB4" w:rsidRDefault="00FF2AB4" w:rsidP="00E731D1"/>
        </w:tc>
        <w:tc>
          <w:tcPr>
            <w:tcW w:w="3940" w:type="dxa"/>
          </w:tcPr>
          <w:p w14:paraId="5DA54B5D" w14:textId="77777777" w:rsidR="00FF2AB4" w:rsidRDefault="00FF2AB4" w:rsidP="00E731D1"/>
        </w:tc>
        <w:tc>
          <w:tcPr>
            <w:tcW w:w="3635" w:type="dxa"/>
          </w:tcPr>
          <w:p w14:paraId="2949148A" w14:textId="77777777" w:rsidR="00FF2AB4" w:rsidRDefault="00FF2AB4" w:rsidP="00E731D1"/>
        </w:tc>
      </w:tr>
      <w:tr w:rsidR="00FF2AB4" w14:paraId="2C91FF41" w14:textId="77777777" w:rsidTr="005A590C">
        <w:trPr>
          <w:trHeight w:val="442"/>
        </w:trPr>
        <w:tc>
          <w:tcPr>
            <w:tcW w:w="2063" w:type="dxa"/>
          </w:tcPr>
          <w:p w14:paraId="38A6371D" w14:textId="77777777" w:rsidR="00FF2AB4" w:rsidRDefault="00FF2AB4" w:rsidP="00E731D1"/>
        </w:tc>
        <w:tc>
          <w:tcPr>
            <w:tcW w:w="3940" w:type="dxa"/>
          </w:tcPr>
          <w:p w14:paraId="5B9D36F7" w14:textId="77777777" w:rsidR="00FF2AB4" w:rsidRDefault="00FF2AB4" w:rsidP="00E731D1"/>
        </w:tc>
        <w:tc>
          <w:tcPr>
            <w:tcW w:w="3635" w:type="dxa"/>
          </w:tcPr>
          <w:p w14:paraId="39527CFE" w14:textId="77777777" w:rsidR="00FF2AB4" w:rsidRDefault="00FF2AB4" w:rsidP="00E731D1"/>
        </w:tc>
      </w:tr>
      <w:tr w:rsidR="00FF2AB4" w14:paraId="704D6A42" w14:textId="77777777" w:rsidTr="005A590C">
        <w:trPr>
          <w:cnfStyle w:val="000000100000" w:firstRow="0" w:lastRow="0" w:firstColumn="0" w:lastColumn="0" w:oddVBand="0" w:evenVBand="0" w:oddHBand="1" w:evenHBand="0" w:firstRowFirstColumn="0" w:firstRowLastColumn="0" w:lastRowFirstColumn="0" w:lastRowLastColumn="0"/>
          <w:trHeight w:val="442"/>
        </w:trPr>
        <w:tc>
          <w:tcPr>
            <w:tcW w:w="2063" w:type="dxa"/>
          </w:tcPr>
          <w:p w14:paraId="77FA386D" w14:textId="77777777" w:rsidR="00FF2AB4" w:rsidRDefault="00FF2AB4" w:rsidP="00E731D1"/>
        </w:tc>
        <w:tc>
          <w:tcPr>
            <w:tcW w:w="3940" w:type="dxa"/>
          </w:tcPr>
          <w:p w14:paraId="5553A94E" w14:textId="77777777" w:rsidR="00FF2AB4" w:rsidRDefault="00FF2AB4" w:rsidP="00E731D1"/>
        </w:tc>
        <w:tc>
          <w:tcPr>
            <w:tcW w:w="3635" w:type="dxa"/>
          </w:tcPr>
          <w:p w14:paraId="0592EAFC" w14:textId="77777777" w:rsidR="00FF2AB4" w:rsidRDefault="00FF2AB4" w:rsidP="00E731D1"/>
        </w:tc>
      </w:tr>
      <w:tr w:rsidR="00FF2AB4" w14:paraId="038634CC" w14:textId="77777777" w:rsidTr="005A590C">
        <w:trPr>
          <w:trHeight w:val="442"/>
        </w:trPr>
        <w:tc>
          <w:tcPr>
            <w:tcW w:w="2063" w:type="dxa"/>
          </w:tcPr>
          <w:p w14:paraId="64F26654" w14:textId="77777777" w:rsidR="00FF2AB4" w:rsidRDefault="00FF2AB4" w:rsidP="00E731D1"/>
        </w:tc>
        <w:tc>
          <w:tcPr>
            <w:tcW w:w="3940" w:type="dxa"/>
          </w:tcPr>
          <w:p w14:paraId="424C8433" w14:textId="77777777" w:rsidR="00FF2AB4" w:rsidRDefault="00FF2AB4" w:rsidP="00E731D1"/>
        </w:tc>
        <w:tc>
          <w:tcPr>
            <w:tcW w:w="3635" w:type="dxa"/>
          </w:tcPr>
          <w:p w14:paraId="0C7870A6" w14:textId="77777777" w:rsidR="00FF2AB4" w:rsidRDefault="00FF2AB4" w:rsidP="00E731D1"/>
        </w:tc>
      </w:tr>
      <w:tr w:rsidR="00FF2AB4" w14:paraId="758EDB2D" w14:textId="77777777" w:rsidTr="005A590C">
        <w:trPr>
          <w:cnfStyle w:val="000000100000" w:firstRow="0" w:lastRow="0" w:firstColumn="0" w:lastColumn="0" w:oddVBand="0" w:evenVBand="0" w:oddHBand="1" w:evenHBand="0" w:firstRowFirstColumn="0" w:firstRowLastColumn="0" w:lastRowFirstColumn="0" w:lastRowLastColumn="0"/>
          <w:trHeight w:val="442"/>
        </w:trPr>
        <w:tc>
          <w:tcPr>
            <w:tcW w:w="2063" w:type="dxa"/>
          </w:tcPr>
          <w:p w14:paraId="4EA43B31" w14:textId="77777777" w:rsidR="00FF2AB4" w:rsidRDefault="00FF2AB4" w:rsidP="00E731D1"/>
        </w:tc>
        <w:tc>
          <w:tcPr>
            <w:tcW w:w="3940" w:type="dxa"/>
          </w:tcPr>
          <w:p w14:paraId="0D7FB2C7" w14:textId="77777777" w:rsidR="00FF2AB4" w:rsidRDefault="00FF2AB4" w:rsidP="00E731D1"/>
        </w:tc>
        <w:tc>
          <w:tcPr>
            <w:tcW w:w="3635" w:type="dxa"/>
          </w:tcPr>
          <w:p w14:paraId="76FA25F3" w14:textId="77777777" w:rsidR="00FF2AB4" w:rsidRDefault="00FF2AB4" w:rsidP="00E731D1"/>
        </w:tc>
      </w:tr>
      <w:tr w:rsidR="00FF2AB4" w14:paraId="203357BC" w14:textId="77777777" w:rsidTr="005A590C">
        <w:trPr>
          <w:trHeight w:val="442"/>
        </w:trPr>
        <w:tc>
          <w:tcPr>
            <w:tcW w:w="2063" w:type="dxa"/>
          </w:tcPr>
          <w:p w14:paraId="047B4FF4" w14:textId="77777777" w:rsidR="00FF2AB4" w:rsidRDefault="00FF2AB4" w:rsidP="00E731D1"/>
        </w:tc>
        <w:tc>
          <w:tcPr>
            <w:tcW w:w="3940" w:type="dxa"/>
          </w:tcPr>
          <w:p w14:paraId="09B6E7D6" w14:textId="77777777" w:rsidR="00FF2AB4" w:rsidRDefault="00FF2AB4" w:rsidP="00E731D1"/>
        </w:tc>
        <w:tc>
          <w:tcPr>
            <w:tcW w:w="3635" w:type="dxa"/>
          </w:tcPr>
          <w:p w14:paraId="48E8A5F4" w14:textId="77777777" w:rsidR="00FF2AB4" w:rsidRDefault="00FF2AB4" w:rsidP="00E731D1"/>
        </w:tc>
      </w:tr>
      <w:tr w:rsidR="00FF2AB4" w14:paraId="7D894A89" w14:textId="77777777" w:rsidTr="005A590C">
        <w:trPr>
          <w:cnfStyle w:val="000000100000" w:firstRow="0" w:lastRow="0" w:firstColumn="0" w:lastColumn="0" w:oddVBand="0" w:evenVBand="0" w:oddHBand="1" w:evenHBand="0" w:firstRowFirstColumn="0" w:firstRowLastColumn="0" w:lastRowFirstColumn="0" w:lastRowLastColumn="0"/>
          <w:trHeight w:val="442"/>
        </w:trPr>
        <w:tc>
          <w:tcPr>
            <w:tcW w:w="2063" w:type="dxa"/>
          </w:tcPr>
          <w:p w14:paraId="6CB995D2" w14:textId="77777777" w:rsidR="00FF2AB4" w:rsidRDefault="00FF2AB4" w:rsidP="00E731D1"/>
        </w:tc>
        <w:tc>
          <w:tcPr>
            <w:tcW w:w="3940" w:type="dxa"/>
          </w:tcPr>
          <w:p w14:paraId="26B580EB" w14:textId="77777777" w:rsidR="00FF2AB4" w:rsidRDefault="00FF2AB4" w:rsidP="00E731D1"/>
        </w:tc>
        <w:tc>
          <w:tcPr>
            <w:tcW w:w="3635" w:type="dxa"/>
          </w:tcPr>
          <w:p w14:paraId="1C1F72F1" w14:textId="77777777" w:rsidR="00FF2AB4" w:rsidRDefault="00FF2AB4" w:rsidP="00E731D1"/>
        </w:tc>
      </w:tr>
      <w:tr w:rsidR="00FF2AB4" w14:paraId="2AD1DFB0" w14:textId="77777777" w:rsidTr="005A590C">
        <w:trPr>
          <w:trHeight w:val="442"/>
        </w:trPr>
        <w:tc>
          <w:tcPr>
            <w:tcW w:w="2063" w:type="dxa"/>
          </w:tcPr>
          <w:p w14:paraId="16FD5272" w14:textId="77777777" w:rsidR="00FF2AB4" w:rsidRDefault="00FF2AB4" w:rsidP="00E731D1"/>
        </w:tc>
        <w:tc>
          <w:tcPr>
            <w:tcW w:w="3940" w:type="dxa"/>
          </w:tcPr>
          <w:p w14:paraId="0F50AFD1" w14:textId="77777777" w:rsidR="00FF2AB4" w:rsidRDefault="00FF2AB4" w:rsidP="00E731D1"/>
        </w:tc>
        <w:tc>
          <w:tcPr>
            <w:tcW w:w="3635" w:type="dxa"/>
          </w:tcPr>
          <w:p w14:paraId="25759495" w14:textId="77777777" w:rsidR="00FF2AB4" w:rsidRDefault="00FF2AB4" w:rsidP="00E731D1"/>
        </w:tc>
      </w:tr>
      <w:tr w:rsidR="00FF2AB4" w14:paraId="37C85C22" w14:textId="77777777" w:rsidTr="005A590C">
        <w:trPr>
          <w:cnfStyle w:val="000000100000" w:firstRow="0" w:lastRow="0" w:firstColumn="0" w:lastColumn="0" w:oddVBand="0" w:evenVBand="0" w:oddHBand="1" w:evenHBand="0" w:firstRowFirstColumn="0" w:firstRowLastColumn="0" w:lastRowFirstColumn="0" w:lastRowLastColumn="0"/>
          <w:trHeight w:val="442"/>
        </w:trPr>
        <w:tc>
          <w:tcPr>
            <w:tcW w:w="2063" w:type="dxa"/>
          </w:tcPr>
          <w:p w14:paraId="507F2852" w14:textId="77777777" w:rsidR="00FF2AB4" w:rsidRDefault="00FF2AB4" w:rsidP="00E731D1"/>
        </w:tc>
        <w:tc>
          <w:tcPr>
            <w:tcW w:w="3940" w:type="dxa"/>
          </w:tcPr>
          <w:p w14:paraId="393AB346" w14:textId="77777777" w:rsidR="00FF2AB4" w:rsidRDefault="00FF2AB4" w:rsidP="00E731D1"/>
        </w:tc>
        <w:tc>
          <w:tcPr>
            <w:tcW w:w="3635" w:type="dxa"/>
          </w:tcPr>
          <w:p w14:paraId="1BFC43F9" w14:textId="77777777" w:rsidR="00FF2AB4" w:rsidRDefault="00FF2AB4" w:rsidP="00E731D1"/>
        </w:tc>
      </w:tr>
    </w:tbl>
    <w:p w14:paraId="1C83526E" w14:textId="77777777" w:rsidR="00FF2AB4" w:rsidRDefault="00FF2AB4" w:rsidP="00FF2AB4"/>
    <w:p w14:paraId="74FE03C6" w14:textId="77777777" w:rsidR="00FF2AB4" w:rsidRDefault="00FF2AB4" w:rsidP="00FF2AB4"/>
    <w:p w14:paraId="4FE3BD83" w14:textId="77777777" w:rsidR="00FF2AB4" w:rsidRDefault="00FF2AB4" w:rsidP="005A590C">
      <w:pPr>
        <w:pStyle w:val="Heading1Numbered"/>
      </w:pPr>
      <w:bookmarkStart w:id="32" w:name="_Toc110339961"/>
      <w:bookmarkStart w:id="33" w:name="_Toc117594871"/>
      <w:r w:rsidRPr="005A590C">
        <w:lastRenderedPageBreak/>
        <w:t>Document</w:t>
      </w:r>
      <w:r>
        <w:t xml:space="preserve"> library</w:t>
      </w:r>
      <w:bookmarkEnd w:id="32"/>
      <w:bookmarkEnd w:id="33"/>
      <w:r>
        <w:t xml:space="preserve"> </w:t>
      </w:r>
    </w:p>
    <w:p w14:paraId="6EEA2AB8" w14:textId="4E8C7AEE" w:rsidR="00FF2AB4" w:rsidRDefault="00FF2AB4" w:rsidP="00FF2AB4">
      <w:pPr>
        <w:rPr>
          <w:i/>
          <w:iCs/>
        </w:rPr>
      </w:pPr>
      <w:r w:rsidRPr="005A590C">
        <w:rPr>
          <w:i/>
          <w:iCs/>
          <w:highlight w:val="lightGray"/>
        </w:rPr>
        <w:t>Key documents that are referenced or linke</w:t>
      </w:r>
      <w:r w:rsidR="005A590C" w:rsidRPr="005A590C">
        <w:rPr>
          <w:i/>
          <w:iCs/>
          <w:highlight w:val="lightGray"/>
        </w:rPr>
        <w:t>d within the discovery discussion paper.</w:t>
      </w:r>
      <w:r w:rsidR="005A590C">
        <w:rPr>
          <w:i/>
          <w:iCs/>
        </w:rPr>
        <w:t xml:space="preserve"> </w:t>
      </w:r>
      <w:r>
        <w:rPr>
          <w:i/>
          <w:iCs/>
        </w:rPr>
        <w:t xml:space="preserve">  </w:t>
      </w:r>
    </w:p>
    <w:tbl>
      <w:tblPr>
        <w:tblStyle w:val="LightShading1"/>
        <w:tblW w:w="0" w:type="auto"/>
        <w:tblLook w:val="0420" w:firstRow="1" w:lastRow="0" w:firstColumn="0" w:lastColumn="0" w:noHBand="0" w:noVBand="1"/>
      </w:tblPr>
      <w:tblGrid>
        <w:gridCol w:w="821"/>
        <w:gridCol w:w="2462"/>
        <w:gridCol w:w="1309"/>
        <w:gridCol w:w="4478"/>
      </w:tblGrid>
      <w:tr w:rsidR="00FF2AB4" w14:paraId="77CB0B62" w14:textId="77777777" w:rsidTr="005A590C">
        <w:trPr>
          <w:cnfStyle w:val="100000000000" w:firstRow="1" w:lastRow="0" w:firstColumn="0" w:lastColumn="0" w:oddVBand="0" w:evenVBand="0" w:oddHBand="0" w:evenHBand="0" w:firstRowFirstColumn="0" w:firstRowLastColumn="0" w:lastRowFirstColumn="0" w:lastRowLastColumn="0"/>
          <w:trHeight w:val="383"/>
        </w:trPr>
        <w:tc>
          <w:tcPr>
            <w:tcW w:w="851" w:type="dxa"/>
          </w:tcPr>
          <w:p w14:paraId="2875D6C5" w14:textId="77777777" w:rsidR="00FF2AB4" w:rsidRDefault="00FF2AB4" w:rsidP="00E731D1">
            <w:r>
              <w:t>#</w:t>
            </w:r>
          </w:p>
        </w:tc>
        <w:tc>
          <w:tcPr>
            <w:tcW w:w="2600" w:type="dxa"/>
          </w:tcPr>
          <w:p w14:paraId="4BBD1C35" w14:textId="77777777" w:rsidR="00FF2AB4" w:rsidRDefault="00FF2AB4" w:rsidP="00E731D1">
            <w:r>
              <w:t xml:space="preserve">Document name </w:t>
            </w:r>
          </w:p>
        </w:tc>
        <w:tc>
          <w:tcPr>
            <w:tcW w:w="1379" w:type="dxa"/>
          </w:tcPr>
          <w:p w14:paraId="30EFF286" w14:textId="77777777" w:rsidR="00FF2AB4" w:rsidRDefault="00FF2AB4" w:rsidP="00E731D1">
            <w:r>
              <w:t>Date</w:t>
            </w:r>
          </w:p>
        </w:tc>
        <w:tc>
          <w:tcPr>
            <w:tcW w:w="4808" w:type="dxa"/>
          </w:tcPr>
          <w:p w14:paraId="0037CD49" w14:textId="77777777" w:rsidR="00FF2AB4" w:rsidRDefault="00FF2AB4" w:rsidP="00E731D1">
            <w:r>
              <w:t xml:space="preserve">Source – who owns it, where is it in the file/internet  </w:t>
            </w:r>
          </w:p>
        </w:tc>
      </w:tr>
      <w:tr w:rsidR="00FF2AB4" w14:paraId="68AC1D32" w14:textId="77777777" w:rsidTr="005A590C">
        <w:trPr>
          <w:cnfStyle w:val="000000100000" w:firstRow="0" w:lastRow="0" w:firstColumn="0" w:lastColumn="0" w:oddVBand="0" w:evenVBand="0" w:oddHBand="1" w:evenHBand="0" w:firstRowFirstColumn="0" w:firstRowLastColumn="0" w:lastRowFirstColumn="0" w:lastRowLastColumn="0"/>
          <w:trHeight w:val="442"/>
        </w:trPr>
        <w:tc>
          <w:tcPr>
            <w:tcW w:w="851" w:type="dxa"/>
          </w:tcPr>
          <w:p w14:paraId="4380B2B4" w14:textId="77777777" w:rsidR="00FF2AB4" w:rsidRDefault="00FF2AB4" w:rsidP="00E731D1">
            <w:r>
              <w:t>001</w:t>
            </w:r>
          </w:p>
        </w:tc>
        <w:tc>
          <w:tcPr>
            <w:tcW w:w="2600" w:type="dxa"/>
          </w:tcPr>
          <w:p w14:paraId="3B546E3F" w14:textId="77777777" w:rsidR="00FF2AB4" w:rsidRDefault="00FF2AB4" w:rsidP="00E731D1">
            <w:r>
              <w:t>xx</w:t>
            </w:r>
          </w:p>
        </w:tc>
        <w:tc>
          <w:tcPr>
            <w:tcW w:w="1379" w:type="dxa"/>
          </w:tcPr>
          <w:p w14:paraId="31162BF9" w14:textId="77777777" w:rsidR="00FF2AB4" w:rsidRDefault="00FF2AB4" w:rsidP="00E731D1"/>
        </w:tc>
        <w:tc>
          <w:tcPr>
            <w:tcW w:w="4808" w:type="dxa"/>
          </w:tcPr>
          <w:p w14:paraId="3AA1B511" w14:textId="77777777" w:rsidR="00FF2AB4" w:rsidRDefault="00FF2AB4" w:rsidP="00E731D1"/>
        </w:tc>
      </w:tr>
      <w:tr w:rsidR="00FF2AB4" w14:paraId="2DC6C6F7" w14:textId="77777777" w:rsidTr="005A590C">
        <w:trPr>
          <w:trHeight w:val="442"/>
        </w:trPr>
        <w:tc>
          <w:tcPr>
            <w:tcW w:w="851" w:type="dxa"/>
          </w:tcPr>
          <w:p w14:paraId="2DE90711" w14:textId="77777777" w:rsidR="00FF2AB4" w:rsidRDefault="00FF2AB4" w:rsidP="00E731D1">
            <w:r>
              <w:t>002</w:t>
            </w:r>
          </w:p>
        </w:tc>
        <w:tc>
          <w:tcPr>
            <w:tcW w:w="2600" w:type="dxa"/>
          </w:tcPr>
          <w:p w14:paraId="5FC0F356" w14:textId="77777777" w:rsidR="00FF2AB4" w:rsidRDefault="00FF2AB4" w:rsidP="00E731D1"/>
        </w:tc>
        <w:tc>
          <w:tcPr>
            <w:tcW w:w="1379" w:type="dxa"/>
          </w:tcPr>
          <w:p w14:paraId="0844141F" w14:textId="77777777" w:rsidR="00FF2AB4" w:rsidRDefault="00FF2AB4" w:rsidP="00E731D1"/>
        </w:tc>
        <w:tc>
          <w:tcPr>
            <w:tcW w:w="4808" w:type="dxa"/>
          </w:tcPr>
          <w:p w14:paraId="36C48FA0" w14:textId="77777777" w:rsidR="00FF2AB4" w:rsidRDefault="00FF2AB4" w:rsidP="00E731D1"/>
        </w:tc>
      </w:tr>
      <w:tr w:rsidR="00FF2AB4" w14:paraId="2B618BAD" w14:textId="77777777" w:rsidTr="005A590C">
        <w:trPr>
          <w:cnfStyle w:val="000000100000" w:firstRow="0" w:lastRow="0" w:firstColumn="0" w:lastColumn="0" w:oddVBand="0" w:evenVBand="0" w:oddHBand="1" w:evenHBand="0" w:firstRowFirstColumn="0" w:firstRowLastColumn="0" w:lastRowFirstColumn="0" w:lastRowLastColumn="0"/>
          <w:trHeight w:val="442"/>
        </w:trPr>
        <w:tc>
          <w:tcPr>
            <w:tcW w:w="851" w:type="dxa"/>
          </w:tcPr>
          <w:p w14:paraId="3DCBC367" w14:textId="77777777" w:rsidR="00FF2AB4" w:rsidRDefault="00FF2AB4" w:rsidP="00E731D1"/>
        </w:tc>
        <w:tc>
          <w:tcPr>
            <w:tcW w:w="2600" w:type="dxa"/>
          </w:tcPr>
          <w:p w14:paraId="4D141FCF" w14:textId="77777777" w:rsidR="00FF2AB4" w:rsidRDefault="00FF2AB4" w:rsidP="00E731D1"/>
        </w:tc>
        <w:tc>
          <w:tcPr>
            <w:tcW w:w="1379" w:type="dxa"/>
          </w:tcPr>
          <w:p w14:paraId="1815166D" w14:textId="77777777" w:rsidR="00FF2AB4" w:rsidRDefault="00FF2AB4" w:rsidP="00E731D1"/>
        </w:tc>
        <w:tc>
          <w:tcPr>
            <w:tcW w:w="4808" w:type="dxa"/>
          </w:tcPr>
          <w:p w14:paraId="7C0A1F59" w14:textId="77777777" w:rsidR="00FF2AB4" w:rsidRDefault="00FF2AB4" w:rsidP="00E731D1"/>
        </w:tc>
      </w:tr>
      <w:tr w:rsidR="00FF2AB4" w14:paraId="12F3E9C2" w14:textId="77777777" w:rsidTr="005A590C">
        <w:trPr>
          <w:trHeight w:val="442"/>
        </w:trPr>
        <w:tc>
          <w:tcPr>
            <w:tcW w:w="851" w:type="dxa"/>
          </w:tcPr>
          <w:p w14:paraId="58382684" w14:textId="77777777" w:rsidR="00FF2AB4" w:rsidRDefault="00FF2AB4" w:rsidP="00E731D1"/>
        </w:tc>
        <w:tc>
          <w:tcPr>
            <w:tcW w:w="2600" w:type="dxa"/>
          </w:tcPr>
          <w:p w14:paraId="7D2A7868" w14:textId="77777777" w:rsidR="00FF2AB4" w:rsidRDefault="00FF2AB4" w:rsidP="00E731D1"/>
        </w:tc>
        <w:tc>
          <w:tcPr>
            <w:tcW w:w="1379" w:type="dxa"/>
          </w:tcPr>
          <w:p w14:paraId="615A218B" w14:textId="77777777" w:rsidR="00FF2AB4" w:rsidRDefault="00FF2AB4" w:rsidP="00E731D1"/>
        </w:tc>
        <w:tc>
          <w:tcPr>
            <w:tcW w:w="4808" w:type="dxa"/>
          </w:tcPr>
          <w:p w14:paraId="59C5C3C3" w14:textId="77777777" w:rsidR="00FF2AB4" w:rsidRDefault="00FF2AB4" w:rsidP="00E731D1"/>
        </w:tc>
      </w:tr>
      <w:tr w:rsidR="00FF2AB4" w14:paraId="537435DE" w14:textId="77777777" w:rsidTr="005A590C">
        <w:trPr>
          <w:cnfStyle w:val="000000100000" w:firstRow="0" w:lastRow="0" w:firstColumn="0" w:lastColumn="0" w:oddVBand="0" w:evenVBand="0" w:oddHBand="1" w:evenHBand="0" w:firstRowFirstColumn="0" w:firstRowLastColumn="0" w:lastRowFirstColumn="0" w:lastRowLastColumn="0"/>
          <w:trHeight w:val="442"/>
        </w:trPr>
        <w:tc>
          <w:tcPr>
            <w:tcW w:w="851" w:type="dxa"/>
          </w:tcPr>
          <w:p w14:paraId="325B69C1" w14:textId="77777777" w:rsidR="00FF2AB4" w:rsidRDefault="00FF2AB4" w:rsidP="00E731D1"/>
        </w:tc>
        <w:tc>
          <w:tcPr>
            <w:tcW w:w="2600" w:type="dxa"/>
          </w:tcPr>
          <w:p w14:paraId="77F4E661" w14:textId="77777777" w:rsidR="00FF2AB4" w:rsidRDefault="00FF2AB4" w:rsidP="00E731D1"/>
        </w:tc>
        <w:tc>
          <w:tcPr>
            <w:tcW w:w="1379" w:type="dxa"/>
          </w:tcPr>
          <w:p w14:paraId="09370C34" w14:textId="77777777" w:rsidR="00FF2AB4" w:rsidRDefault="00FF2AB4" w:rsidP="00E731D1"/>
        </w:tc>
        <w:tc>
          <w:tcPr>
            <w:tcW w:w="4808" w:type="dxa"/>
          </w:tcPr>
          <w:p w14:paraId="1FDBEF33" w14:textId="77777777" w:rsidR="00FF2AB4" w:rsidRDefault="00FF2AB4" w:rsidP="00E731D1"/>
        </w:tc>
      </w:tr>
    </w:tbl>
    <w:p w14:paraId="2C436449" w14:textId="77777777" w:rsidR="00FF2AB4" w:rsidRPr="00BA4C91" w:rsidRDefault="00FF2AB4" w:rsidP="00FF2AB4"/>
    <w:p w14:paraId="0E28D568" w14:textId="15FD98D4" w:rsidR="00446CA8" w:rsidRPr="001715C7" w:rsidRDefault="00446CA8" w:rsidP="001715C7">
      <w:pPr>
        <w:spacing w:line="276" w:lineRule="auto"/>
        <w:rPr>
          <w:caps/>
          <w:color w:val="AB4399"/>
          <w:w w:val="110"/>
          <w:sz w:val="56"/>
          <w:szCs w:val="56"/>
        </w:rPr>
      </w:pPr>
    </w:p>
    <w:p w14:paraId="40BF2200" w14:textId="77777777" w:rsidR="00D952D1" w:rsidRDefault="00D952D1" w:rsidP="0065780C"/>
    <w:p w14:paraId="66076564" w14:textId="2C7DD31F" w:rsidR="00C34A60" w:rsidRDefault="00C34A60">
      <w:pPr>
        <w:spacing w:line="276" w:lineRule="auto"/>
        <w:rPr>
          <w:rFonts w:asciiTheme="majorHAnsi" w:hAnsiTheme="majorHAnsi"/>
          <w:caps/>
          <w:color w:val="E36C0A"/>
          <w:spacing w:val="5"/>
          <w:sz w:val="72"/>
          <w:szCs w:val="72"/>
        </w:rPr>
      </w:pPr>
      <w:r w:rsidRPr="009D0581">
        <w:br w:type="page"/>
      </w:r>
      <w:r w:rsidR="00203525">
        <w:lastRenderedPageBreak/>
        <w:softHyphen/>
      </w:r>
    </w:p>
    <w:p w14:paraId="274C8B51" w14:textId="29D9DF8C" w:rsidR="00A56436" w:rsidRDefault="006D2273" w:rsidP="00860B3E">
      <w:pPr>
        <w:spacing w:line="276" w:lineRule="auto"/>
      </w:pPr>
      <w:r>
        <w:rPr>
          <w:noProof/>
        </w:rPr>
        <w:drawing>
          <wp:anchor distT="0" distB="0" distL="114300" distR="114300" simplePos="0" relativeHeight="251658245" behindDoc="1" locked="0" layoutInCell="1" allowOverlap="1" wp14:anchorId="3A4BC6DD" wp14:editId="72182157">
            <wp:simplePos x="0" y="0"/>
            <wp:positionH relativeFrom="page">
              <wp:posOffset>1834</wp:posOffset>
            </wp:positionH>
            <wp:positionV relativeFrom="page">
              <wp:posOffset>0</wp:posOffset>
            </wp:positionV>
            <wp:extent cx="7628332" cy="10790399"/>
            <wp:effectExtent l="0" t="0" r="0" b="0"/>
            <wp:wrapNone/>
            <wp:docPr id="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C183D7F6-B498-43B3-948B-1728B52AA6E4}">
                          <adec:decorative xmlns:adec="http://schemas.microsoft.com/office/drawing/2017/decorative" val="1"/>
                        </a:ext>
                      </a:extLst>
                    </pic:cNvPr>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7628332" cy="10790399"/>
                    </a:xfrm>
                    <a:prstGeom prst="rect">
                      <a:avLst/>
                    </a:prstGeom>
                    <a:noFill/>
                  </pic:spPr>
                </pic:pic>
              </a:graphicData>
            </a:graphic>
          </wp:anchor>
        </w:drawing>
      </w:r>
    </w:p>
    <w:p w14:paraId="3E896EDA" w14:textId="41800609" w:rsidR="00B70B52" w:rsidRDefault="00B70B52">
      <w:pPr>
        <w:spacing w:line="276" w:lineRule="auto"/>
        <w:rPr>
          <w:rFonts w:eastAsia="TimesNewRomanPS-ItalicMT"/>
        </w:rPr>
      </w:pPr>
    </w:p>
    <w:p w14:paraId="396E8586" w14:textId="3BCC76FD" w:rsidR="007903B1" w:rsidRDefault="007903B1">
      <w:pPr>
        <w:spacing w:line="276" w:lineRule="auto"/>
        <w:rPr>
          <w:rFonts w:eastAsia="TimesNewRomanPS-ItalicMT"/>
        </w:rPr>
      </w:pPr>
    </w:p>
    <w:p w14:paraId="600547D6" w14:textId="4B5BB5E6" w:rsidR="007D5985" w:rsidRPr="003B2710" w:rsidRDefault="007D5985" w:rsidP="007D5985">
      <w:pPr>
        <w:rPr>
          <w:rFonts w:eastAsia="TimesNewRomanPS-ItalicMT"/>
        </w:rPr>
      </w:pPr>
    </w:p>
    <w:p w14:paraId="45A1B4A2" w14:textId="759496B9" w:rsidR="00632F54" w:rsidRPr="00632F54" w:rsidRDefault="00496C0F" w:rsidP="00632F54">
      <w:pPr>
        <w:pStyle w:val="Heading2"/>
      </w:pPr>
      <w:bookmarkStart w:id="34" w:name="_Toc80189497"/>
      <w:bookmarkStart w:id="35" w:name="_Toc80190325"/>
      <w:bookmarkStart w:id="36" w:name="_Toc80252933"/>
      <w:bookmarkStart w:id="37" w:name="_Toc80345397"/>
      <w:bookmarkStart w:id="38" w:name="_Toc80345897"/>
      <w:bookmarkStart w:id="39" w:name="_Toc80359858"/>
      <w:bookmarkStart w:id="40" w:name="_Toc80361192"/>
      <w:bookmarkStart w:id="41" w:name="_Toc80361382"/>
      <w:bookmarkStart w:id="42" w:name="_Toc80879104"/>
      <w:bookmarkStart w:id="43" w:name="_Toc80880230"/>
      <w:bookmarkStart w:id="44" w:name="_Toc81291182"/>
      <w:bookmarkStart w:id="45" w:name="_Toc81337061"/>
      <w:bookmarkStart w:id="46" w:name="_Toc81337139"/>
      <w:bookmarkStart w:id="47" w:name="_Toc81382545"/>
      <w:bookmarkStart w:id="48" w:name="_Toc117594763"/>
      <w:bookmarkStart w:id="49" w:name="_Toc117594873"/>
      <w:r>
        <w:rPr>
          <w:noProof/>
        </w:rPr>
        <w:drawing>
          <wp:anchor distT="0" distB="0" distL="114300" distR="114300" simplePos="0" relativeHeight="251658240" behindDoc="0" locked="0" layoutInCell="1" allowOverlap="1" wp14:anchorId="3B4A4D71" wp14:editId="60673383">
            <wp:simplePos x="0" y="0"/>
            <wp:positionH relativeFrom="margin">
              <wp:posOffset>5715</wp:posOffset>
            </wp:positionH>
            <wp:positionV relativeFrom="page">
              <wp:posOffset>7205980</wp:posOffset>
            </wp:positionV>
            <wp:extent cx="1413510" cy="721995"/>
            <wp:effectExtent l="19050" t="0" r="0" b="0"/>
            <wp:wrapSquare wrapText="bothSides"/>
            <wp:docPr id="8" name="Picture 4" descr="ACT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4" descr="ACT Government"/>
                    <pic:cNvPicPr>
                      <a:picLocks noChangeAspect="1" noChangeArrowheads="1"/>
                    </pic:cNvPicPr>
                  </pic:nvPicPr>
                  <pic:blipFill>
                    <a:blip r:embed="rId12" cstate="print"/>
                    <a:stretch>
                      <a:fillRect/>
                    </a:stretch>
                  </pic:blipFill>
                  <pic:spPr bwMode="auto">
                    <a:xfrm>
                      <a:off x="0" y="0"/>
                      <a:ext cx="1413510" cy="721995"/>
                    </a:xfrm>
                    <a:prstGeom prst="rect">
                      <a:avLst/>
                    </a:prstGeom>
                    <a:noFill/>
                  </pic:spPr>
                </pic:pic>
              </a:graphicData>
            </a:graphic>
          </wp:anchor>
        </w:drawing>
      </w:r>
      <w:r w:rsidR="005115E8">
        <w:rPr>
          <w:noProof/>
        </w:rPr>
        <mc:AlternateContent>
          <mc:Choice Requires="wps">
            <w:drawing>
              <wp:anchor distT="0" distB="0" distL="114300" distR="114300" simplePos="0" relativeHeight="251658241" behindDoc="0" locked="0" layoutInCell="1" allowOverlap="1" wp14:anchorId="382004B2" wp14:editId="3F60F569">
                <wp:simplePos x="0" y="0"/>
                <wp:positionH relativeFrom="column">
                  <wp:posOffset>0</wp:posOffset>
                </wp:positionH>
                <wp:positionV relativeFrom="page">
                  <wp:posOffset>9001125</wp:posOffset>
                </wp:positionV>
                <wp:extent cx="3439795" cy="916940"/>
                <wp:effectExtent l="0" t="0" r="3175" b="0"/>
                <wp:wrapNone/>
                <wp:docPr id="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9795" cy="916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281260" w14:textId="20CAC5C7" w:rsidR="00B728D8" w:rsidRPr="003D4DBC" w:rsidRDefault="001025D3" w:rsidP="000016B9">
                            <w:pPr>
                              <w:pStyle w:val="Intro"/>
                              <w:rPr>
                                <w:color w:val="FFFFFF" w:themeColor="background1"/>
                              </w:rPr>
                            </w:pPr>
                            <w:r>
                              <w:rPr>
                                <w:color w:val="FFFFFF" w:themeColor="background1"/>
                              </w:rPr>
                              <w:t>Commissioning for Outcomes</w:t>
                            </w:r>
                            <w:r w:rsidR="00B728D8" w:rsidRPr="003D4DBC">
                              <w:rPr>
                                <w:color w:val="FFFFFF" w:themeColor="background1"/>
                              </w:rPr>
                              <w:br/>
                            </w:r>
                            <w:r>
                              <w:rPr>
                                <w:color w:val="FFFFFF" w:themeColor="background1"/>
                              </w:rPr>
                              <w:t>2022-2024</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82004B2" id="Text Box 7" o:spid="_x0000_s1028" type="#_x0000_t202" style="position:absolute;margin-left:0;margin-top:708.75pt;width:270.85pt;height:72.2pt;z-index:251658241;visibility:visible;mso-wrap-style:square;mso-width-percent:0;mso-height-percent:200;mso-wrap-distance-left:9pt;mso-wrap-distance-top:0;mso-wrap-distance-right:9pt;mso-wrap-distance-bottom:0;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" filled="f" stroked="f">
                <v:textbox style="mso-fit-shape-to-text:t">
                  <w:txbxContent>
                    <w:p w14:paraId="5C281260" w14:textId="20CAC5C7" w:rsidR="00B728D8" w:rsidRPr="003D4DBC" w:rsidRDefault="001025D3" w:rsidP="000016B9">
                      <w:pPr>
                        <w:pStyle w:val="Intro"/>
                        <w:rPr>
                          <w:color w:val="FFFFFF" w:themeColor="background1"/>
                        </w:rPr>
                      </w:pPr>
                      <w:r>
                        <w:rPr>
                          <w:color w:val="FFFFFF" w:themeColor="background1"/>
                        </w:rPr>
                        <w:t>Commissioning for Outcomes</w:t>
                      </w:r>
                      <w:r w:rsidR="00B728D8" w:rsidRPr="003D4DBC">
                        <w:rPr>
                          <w:color w:val="FFFFFF" w:themeColor="background1"/>
                        </w:rPr>
                        <w:br/>
                      </w:r>
                      <w:r>
                        <w:rPr>
                          <w:color w:val="FFFFFF" w:themeColor="background1"/>
                        </w:rPr>
                        <w:t>2022-2024</w:t>
                      </w:r>
                    </w:p>
                  </w:txbxContent>
                </v:textbox>
                <w10:wrap anchory="page"/>
              </v:shape>
            </w:pict>
          </mc:Fallback>
        </mc:AlternateConten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r>
        <w:t xml:space="preserve"> </w:t>
      </w:r>
    </w:p>
    <w:sectPr w:rsidR="00632F54" w:rsidRPr="00632F54" w:rsidSect="00404EB1">
      <w:headerReference w:type="default" r:id="rId16"/>
      <w:footerReference w:type="default" r:id="rId17"/>
      <w:type w:val="continuous"/>
      <w:pgSz w:w="11906" w:h="16838" w:code="9"/>
      <w:pgMar w:top="426" w:right="1418" w:bottom="1843" w:left="1418"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7CEC1C" w14:textId="77777777" w:rsidR="001756CF" w:rsidRDefault="001756CF" w:rsidP="00665B9F">
      <w:pPr>
        <w:spacing w:after="0" w:line="240" w:lineRule="auto"/>
      </w:pPr>
      <w:r>
        <w:separator/>
      </w:r>
    </w:p>
  </w:endnote>
  <w:endnote w:type="continuationSeparator" w:id="0">
    <w:p w14:paraId="7A5B4F29" w14:textId="77777777" w:rsidR="001756CF" w:rsidRDefault="001756CF" w:rsidP="00665B9F">
      <w:pPr>
        <w:spacing w:after="0" w:line="240" w:lineRule="auto"/>
      </w:pPr>
      <w:r>
        <w:continuationSeparator/>
      </w:r>
    </w:p>
  </w:endnote>
  <w:endnote w:type="continuationNotice" w:id="1">
    <w:p w14:paraId="320325CD" w14:textId="77777777" w:rsidR="001756CF" w:rsidRDefault="001756C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ork Sans Medium">
    <w:altName w:val="Calibri"/>
    <w:charset w:val="00"/>
    <w:family w:val="auto"/>
    <w:pitch w:val="variable"/>
    <w:sig w:usb0="A00000FF" w:usb1="5000E07B" w:usb2="00000000" w:usb3="00000000" w:csb0="000001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ource Sans Pro">
    <w:panose1 w:val="020B0503030403020204"/>
    <w:charset w:val="00"/>
    <w:family w:val="swiss"/>
    <w:pitch w:val="variable"/>
    <w:sig w:usb0="600002F7" w:usb1="02000001" w:usb2="00000000" w:usb3="00000000" w:csb0="0000019F" w:csb1="00000000"/>
  </w:font>
  <w:font w:name="Montserrat Light">
    <w:panose1 w:val="00000400000000000000"/>
    <w:charset w:val="00"/>
    <w:family w:val="auto"/>
    <w:pitch w:val="variable"/>
    <w:sig w:usb0="2000020F" w:usb1="00000003" w:usb2="00000000" w:usb3="00000000" w:csb0="00000197" w:csb1="00000000"/>
  </w:font>
  <w:font w:name="Tahoma">
    <w:panose1 w:val="020B0604030504040204"/>
    <w:charset w:val="00"/>
    <w:family w:val="swiss"/>
    <w:pitch w:val="variable"/>
    <w:sig w:usb0="E1002EFF" w:usb1="C000605B" w:usb2="00000029" w:usb3="00000000" w:csb0="000101FF" w:csb1="00000000"/>
  </w:font>
  <w:font w:name="Work Sans Light">
    <w:altName w:val="Calibri"/>
    <w:charset w:val="00"/>
    <w:family w:val="auto"/>
    <w:pitch w:val="variable"/>
    <w:sig w:usb0="A00000FF" w:usb1="5000E07B" w:usb2="00000000" w:usb3="00000000" w:csb0="00000193" w:csb1="00000000"/>
  </w:font>
  <w:font w:name="Arial Nova Light">
    <w:charset w:val="00"/>
    <w:family w:val="swiss"/>
    <w:pitch w:val="variable"/>
    <w:sig w:usb0="2000028F" w:usb1="00000002" w:usb2="00000000" w:usb3="00000000" w:csb0="0000019F" w:csb1="00000000"/>
  </w:font>
  <w:font w:name="TimesNewRomanPS-ItalicMT">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AB194" w14:textId="1A594F30" w:rsidR="00B728D8" w:rsidRPr="000A6B63" w:rsidRDefault="00B728D8" w:rsidP="00731AE2">
    <w:pPr>
      <w:pStyle w:val="Intro"/>
      <w:tabs>
        <w:tab w:val="right" w:pos="8789"/>
        <w:tab w:val="right" w:pos="9070"/>
      </w:tabs>
    </w:pPr>
    <w:r>
      <w:rPr>
        <w:noProof/>
        <w:sz w:val="18"/>
        <w:szCs w:val="18"/>
      </w:rPr>
      <mc:AlternateContent>
        <mc:Choice Requires="wps">
          <w:drawing>
            <wp:anchor distT="0" distB="0" distL="114300" distR="114300" simplePos="0" relativeHeight="251656704" behindDoc="0" locked="0" layoutInCell="1" allowOverlap="1" wp14:anchorId="36C41653" wp14:editId="0F41A151">
              <wp:simplePos x="0" y="0"/>
              <wp:positionH relativeFrom="column">
                <wp:posOffset>-900430</wp:posOffset>
              </wp:positionH>
              <wp:positionV relativeFrom="paragraph">
                <wp:posOffset>-179705</wp:posOffset>
              </wp:positionV>
              <wp:extent cx="7560945" cy="0"/>
              <wp:effectExtent l="9525" t="10160" r="11430" b="8890"/>
              <wp:wrapNone/>
              <wp:docPr id="15" name="AutoShap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609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FA6A550" id="_x0000_t32" coordsize="21600,21600" o:spt="32" o:oned="t" path="m,l21600,21600e" filled="f">
              <v:path arrowok="t" fillok="f" o:connecttype="none"/>
              <o:lock v:ext="edit" shapetype="t"/>
            </v:shapetype>
            <v:shape id="AutoShape 6" o:spid="_x0000_s1026" type="#_x0000_t32" alt="&quot;&quot;" style="position:absolute;margin-left:-70.9pt;margin-top:-14.15pt;width:595.3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"/>
          </w:pict>
        </mc:Fallback>
      </mc:AlternateContent>
    </w:r>
    <w:r w:rsidR="001025D3">
      <w:rPr>
        <w:sz w:val="18"/>
        <w:szCs w:val="18"/>
      </w:rPr>
      <w:t xml:space="preserve">Commissioning for Outcomes – Discovery Discussion Paper </w:t>
    </w:r>
    <w:r>
      <w:rPr>
        <w:sz w:val="18"/>
        <w:szCs w:val="18"/>
      </w:rPr>
      <w:br/>
    </w:r>
    <w:r w:rsidR="001025D3">
      <w:rPr>
        <w:sz w:val="18"/>
        <w:szCs w:val="18"/>
      </w:rPr>
      <w:t xml:space="preserve">&lt;NAME OF COMMISSIONING CYCLE&gt; </w:t>
    </w:r>
    <w:r>
      <w:tab/>
    </w:r>
    <w:r w:rsidRPr="00B02277">
      <w:rPr>
        <w:sz w:val="20"/>
        <w:szCs w:val="20"/>
      </w:rPr>
      <w:fldChar w:fldCharType="begin"/>
    </w:r>
    <w:r w:rsidRPr="00B02277">
      <w:rPr>
        <w:sz w:val="20"/>
        <w:szCs w:val="20"/>
      </w:rPr>
      <w:instrText xml:space="preserve"> PAGE   \* MERGEFORMAT </w:instrText>
    </w:r>
    <w:r w:rsidRPr="00B02277">
      <w:rPr>
        <w:sz w:val="20"/>
        <w:szCs w:val="20"/>
      </w:rPr>
      <w:fldChar w:fldCharType="separate"/>
    </w:r>
    <w:r>
      <w:rPr>
        <w:noProof/>
        <w:sz w:val="20"/>
        <w:szCs w:val="20"/>
      </w:rPr>
      <w:t>1</w:t>
    </w:r>
    <w:r w:rsidRPr="00B02277">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110D5B" w14:textId="77777777" w:rsidR="001756CF" w:rsidRDefault="001756CF" w:rsidP="00665B9F">
      <w:pPr>
        <w:spacing w:after="0" w:line="240" w:lineRule="auto"/>
      </w:pPr>
      <w:r>
        <w:separator/>
      </w:r>
    </w:p>
  </w:footnote>
  <w:footnote w:type="continuationSeparator" w:id="0">
    <w:p w14:paraId="32C2C64B" w14:textId="77777777" w:rsidR="001756CF" w:rsidRDefault="001756CF" w:rsidP="00665B9F">
      <w:pPr>
        <w:spacing w:after="0" w:line="240" w:lineRule="auto"/>
      </w:pPr>
      <w:r>
        <w:continuationSeparator/>
      </w:r>
    </w:p>
  </w:footnote>
  <w:footnote w:type="continuationNotice" w:id="1">
    <w:p w14:paraId="634DFD17" w14:textId="77777777" w:rsidR="001756CF" w:rsidRDefault="001756C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EC4B5" w14:textId="1BD0EEA7" w:rsidR="00B728D8" w:rsidRPr="006046FF" w:rsidRDefault="00484040" w:rsidP="002009BA">
    <w:pPr>
      <w:pStyle w:val="Intro"/>
      <w:rPr>
        <w:b/>
        <w:caps/>
        <w:color w:val="000000" w:themeColor="text1"/>
      </w:rPr>
    </w:pPr>
    <w:r>
      <w:rPr>
        <w:b/>
        <w:caps/>
        <w:noProof/>
        <w:color w:val="000000" w:themeColor="text1"/>
        <w:w w:val="100"/>
      </w:rPr>
      <mc:AlternateContent>
        <mc:Choice Requires="wps">
          <w:drawing>
            <wp:anchor distT="0" distB="0" distL="114300" distR="114300" simplePos="0" relativeHeight="251659264" behindDoc="0" locked="0" layoutInCell="0" allowOverlap="1" wp14:anchorId="396042CD" wp14:editId="3E159EB1">
              <wp:simplePos x="0" y="0"/>
              <wp:positionH relativeFrom="page">
                <wp:posOffset>0</wp:posOffset>
              </wp:positionH>
              <wp:positionV relativeFrom="page">
                <wp:posOffset>190500</wp:posOffset>
              </wp:positionV>
              <wp:extent cx="7560310" cy="273050"/>
              <wp:effectExtent l="0" t="0" r="0" b="12700"/>
              <wp:wrapNone/>
              <wp:docPr id="5" name="MSIPCM84f746bbaeda3c40a8c027a1" descr="{&quot;HashCode&quot;:-142324334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CCBFAC9" w14:textId="762E8FB2" w:rsidR="00484040" w:rsidRPr="00484040" w:rsidRDefault="00484040" w:rsidP="00484040">
                          <w:pPr>
                            <w:spacing w:after="0"/>
                            <w:jc w:val="center"/>
                            <w:rPr>
                              <w:rFonts w:ascii="Calibri" w:hAnsi="Calibri" w:cs="Calibri"/>
                              <w:color w:val="FF0000"/>
                              <w:sz w:val="24"/>
                            </w:rPr>
                          </w:pPr>
                          <w:r w:rsidRPr="00484040">
                            <w:rPr>
                              <w:rFonts w:ascii="Calibri" w:hAnsi="Calibri" w:cs="Calibri"/>
                              <w:color w:val="FF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96042CD" id="_x0000_t202" coordsize="21600,21600" o:spt="202" path="m,l,21600r21600,l21600,xe">
              <v:stroke joinstyle="miter"/>
              <v:path gradientshapeok="t" o:connecttype="rect"/>
            </v:shapetype>
            <v:shape id="MSIPCM84f746bbaeda3c40a8c027a1" o:spid="_x0000_s1029" type="#_x0000_t202" alt="{&quot;HashCode&quot;:-1423243343,&quot;Height&quot;:841.0,&quot;Width&quot;:595.0,&quot;Placement&quot;:&quot;Header&quot;,&quot;Index&quot;:&quot;Primary&quot;,&quot;Section&quot;:1,&quot;Top&quot;:0.0,&quot;Left&quot;:0.0}" style="position:absolute;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O6I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" o:allowincell="f" filled="f" stroked="f" strokeweight=".5pt">
              <v:textbox inset=",0,,0">
                <w:txbxContent>
                  <w:p w14:paraId="2CCBFAC9" w14:textId="762E8FB2" w:rsidR="00484040" w:rsidRPr="00484040" w:rsidRDefault="00484040" w:rsidP="00484040">
                    <w:pPr>
                      <w:spacing w:after="0"/>
                      <w:jc w:val="center"/>
                      <w:rPr>
                        <w:rFonts w:ascii="Calibri" w:hAnsi="Calibri" w:cs="Calibri"/>
                        <w:color w:val="FF0000"/>
                        <w:sz w:val="24"/>
                      </w:rPr>
                    </w:pPr>
                    <w:r w:rsidRPr="00484040">
                      <w:rPr>
                        <w:rFonts w:ascii="Calibri" w:hAnsi="Calibri" w:cs="Calibri"/>
                        <w:color w:val="FF0000"/>
                        <w:sz w:val="24"/>
                      </w:rPr>
                      <w:t>OFFICIAL</w:t>
                    </w:r>
                  </w:p>
                </w:txbxContent>
              </v:textbox>
              <w10:wrap anchorx="page" anchory="page"/>
            </v:shape>
          </w:pict>
        </mc:Fallback>
      </mc:AlternateContent>
    </w:r>
    <w:r w:rsidR="00B728D8" w:rsidRPr="006046FF">
      <w:rPr>
        <w:b/>
        <w:caps/>
        <w:noProof/>
        <w:color w:val="000000" w:themeColor="text1"/>
      </w:rPr>
      <w:drawing>
        <wp:anchor distT="0" distB="0" distL="114300" distR="114300" simplePos="0" relativeHeight="251657728" behindDoc="1" locked="0" layoutInCell="1" allowOverlap="1" wp14:anchorId="73009263" wp14:editId="63996842">
          <wp:simplePos x="0" y="0"/>
          <wp:positionH relativeFrom="page">
            <wp:posOffset>534035</wp:posOffset>
          </wp:positionH>
          <wp:positionV relativeFrom="page">
            <wp:posOffset>-584200</wp:posOffset>
          </wp:positionV>
          <wp:extent cx="7632000" cy="903600"/>
          <wp:effectExtent l="38100" t="0" r="7620" b="640080"/>
          <wp:wrapNone/>
          <wp:docPr id="9" name="Picture 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0">
                    <a:extLst>
                      <a:ext uri="{C183D7F6-B498-43B3-948B-1728B52AA6E4}">
                        <adec:decorative xmlns:adec="http://schemas.microsoft.com/office/drawing/2017/decorative" val="1"/>
                      </a:ext>
                    </a:extLst>
                  </pic:cNvPr>
                  <pic:cNvPicPr/>
                </pic:nvPicPr>
                <pic:blipFill>
                  <a:blip r:embed="rId1"/>
                  <a:stretch>
                    <a:fillRect/>
                  </a:stretch>
                </pic:blipFill>
                <pic:spPr>
                  <a:xfrm rot="600000">
                    <a:off x="0" y="0"/>
                    <a:ext cx="7632000" cy="903600"/>
                  </a:xfrm>
                  <a:prstGeom prst="rect">
                    <a:avLst/>
                  </a:prstGeom>
                </pic:spPr>
              </pic:pic>
            </a:graphicData>
          </a:graphic>
          <wp14:sizeRelH relativeFrom="margin">
            <wp14:pctWidth>0</wp14:pctWidth>
          </wp14:sizeRelH>
          <wp14:sizeRelV relativeFrom="margin">
            <wp14:pctHeight>0</wp14:pctHeight>
          </wp14:sizeRelV>
        </wp:anchor>
      </w:drawing>
    </w:r>
    <w:r w:rsidR="00B728D8">
      <w:rPr>
        <w:b/>
        <w:caps/>
        <w:color w:val="000000" w:themeColor="text1"/>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42203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0B647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6BACF1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66390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64849F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018317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4449AD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D8466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C203C5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4B6373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AA76D0B"/>
    <w:multiLevelType w:val="hybridMultilevel"/>
    <w:tmpl w:val="3D3E07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ADF41D9"/>
    <w:multiLevelType w:val="hybridMultilevel"/>
    <w:tmpl w:val="C540C76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0C217E84"/>
    <w:multiLevelType w:val="hybridMultilevel"/>
    <w:tmpl w:val="BD9CAC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2C95059"/>
    <w:multiLevelType w:val="multilevel"/>
    <w:tmpl w:val="9206654A"/>
    <w:numStyleLink w:val="FigureNumbers"/>
  </w:abstractNum>
  <w:abstractNum w:abstractNumId="14" w15:restartNumberingAfterBreak="0">
    <w:nsid w:val="1A2E0595"/>
    <w:multiLevelType w:val="hybridMultilevel"/>
    <w:tmpl w:val="A92472E2"/>
    <w:lvl w:ilvl="0" w:tplc="0C09000F">
      <w:start w:val="1"/>
      <w:numFmt w:val="decimal"/>
      <w:lvlText w:val="%1."/>
      <w:lvlJc w:val="left"/>
      <w:pPr>
        <w:ind w:left="360" w:hanging="360"/>
      </w:pPr>
      <w:rPr>
        <w:rFonts w:hint="default"/>
        <w:b w:val="0"/>
        <w:i w:val="0"/>
        <w:sz w:val="21"/>
      </w:r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5" w15:restartNumberingAfterBreak="0">
    <w:nsid w:val="1A404661"/>
    <w:multiLevelType w:val="hybridMultilevel"/>
    <w:tmpl w:val="1B0CEADA"/>
    <w:lvl w:ilvl="0" w:tplc="A1605422">
      <w:start w:val="1"/>
      <w:numFmt w:val="decimal"/>
      <w:lvlText w:val="%1."/>
      <w:lvlJc w:val="left"/>
      <w:pPr>
        <w:ind w:left="360" w:hanging="360"/>
      </w:pPr>
      <w:rPr>
        <w:rFonts w:hint="default"/>
      </w:r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6" w15:restartNumberingAfterBreak="0">
    <w:nsid w:val="1CC862E1"/>
    <w:multiLevelType w:val="multilevel"/>
    <w:tmpl w:val="9206654A"/>
    <w:styleLink w:val="FigureNumbers"/>
    <w:lvl w:ilvl="0">
      <w:start w:val="1"/>
      <w:numFmt w:val="decimal"/>
      <w:pStyle w:val="FigureTitle"/>
      <w:lvlText w:val="Figure %1."/>
      <w:lvlJc w:val="left"/>
      <w:pPr>
        <w:ind w:left="1134" w:hanging="1134"/>
      </w:pPr>
      <w:rPr>
        <w:rFonts w:ascii="Work Sans Medium" w:hAnsi="Work Sans Medium" w:hint="default"/>
        <w:b w:val="0"/>
        <w:i w:val="0"/>
        <w:caps w:val="0"/>
        <w:color w:val="000000" w:themeColor="tex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D3706EF"/>
    <w:multiLevelType w:val="hybridMultilevel"/>
    <w:tmpl w:val="7EA4D89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0342D14"/>
    <w:multiLevelType w:val="multilevel"/>
    <w:tmpl w:val="1FAA1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2990081"/>
    <w:multiLevelType w:val="hybridMultilevel"/>
    <w:tmpl w:val="0C3EEA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33D0E44"/>
    <w:multiLevelType w:val="hybridMultilevel"/>
    <w:tmpl w:val="D5302B30"/>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21" w15:restartNumberingAfterBreak="0">
    <w:nsid w:val="253D601F"/>
    <w:multiLevelType w:val="hybridMultilevel"/>
    <w:tmpl w:val="9F646D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76A38C9"/>
    <w:multiLevelType w:val="hybridMultilevel"/>
    <w:tmpl w:val="6D2455A2"/>
    <w:lvl w:ilvl="0" w:tplc="A90EFF1A">
      <w:start w:val="1"/>
      <w:numFmt w:val="decimal"/>
      <w:pStyle w:val="Noteslist"/>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399A7FBC"/>
    <w:multiLevelType w:val="hybridMultilevel"/>
    <w:tmpl w:val="52144C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A6A3476"/>
    <w:multiLevelType w:val="hybridMultilevel"/>
    <w:tmpl w:val="39967906"/>
    <w:lvl w:ilvl="0" w:tplc="089ED4B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3BBD0390"/>
    <w:multiLevelType w:val="hybridMultilevel"/>
    <w:tmpl w:val="C5A26AB4"/>
    <w:lvl w:ilvl="0" w:tplc="1C96EE66">
      <w:start w:val="1"/>
      <w:numFmt w:val="decimal"/>
      <w:lvlText w:val="%1."/>
      <w:lvlJc w:val="left"/>
      <w:pPr>
        <w:ind w:left="360" w:hanging="360"/>
      </w:pPr>
      <w:rPr>
        <w:rFonts w:ascii="Calibri" w:hAnsi="Calibri" w:hint="default"/>
        <w:b w:val="0"/>
        <w:i w:val="0"/>
        <w:sz w:val="21"/>
      </w:r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26" w15:restartNumberingAfterBreak="0">
    <w:nsid w:val="3E644C39"/>
    <w:multiLevelType w:val="hybridMultilevel"/>
    <w:tmpl w:val="C6AEA7C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01534F1"/>
    <w:multiLevelType w:val="hybridMultilevel"/>
    <w:tmpl w:val="C5500502"/>
    <w:lvl w:ilvl="0" w:tplc="017AE876">
      <w:start w:val="1"/>
      <w:numFmt w:val="decimal"/>
      <w:lvlText w:val="%1."/>
      <w:lvlJc w:val="left"/>
      <w:pPr>
        <w:ind w:left="360" w:hanging="360"/>
      </w:pPr>
      <w:rPr>
        <w:rFonts w:ascii="Calibri" w:hAnsi="Calibri" w:hint="default"/>
        <w:b w:val="0"/>
        <w:i w:val="0"/>
        <w:sz w:val="21"/>
      </w:r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28" w15:restartNumberingAfterBreak="0">
    <w:nsid w:val="40C74ADA"/>
    <w:multiLevelType w:val="hybridMultilevel"/>
    <w:tmpl w:val="2A509A42"/>
    <w:lvl w:ilvl="0" w:tplc="64A43D8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2296888"/>
    <w:multiLevelType w:val="multilevel"/>
    <w:tmpl w:val="AE323C52"/>
    <w:numStyleLink w:val="DefaultBullets"/>
  </w:abstractNum>
  <w:abstractNum w:abstractNumId="30" w15:restartNumberingAfterBreak="0">
    <w:nsid w:val="42A56BD3"/>
    <w:multiLevelType w:val="hybridMultilevel"/>
    <w:tmpl w:val="9A32E454"/>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31" w15:restartNumberingAfterBreak="0">
    <w:nsid w:val="465A212B"/>
    <w:multiLevelType w:val="hybridMultilevel"/>
    <w:tmpl w:val="09D6AB0C"/>
    <w:lvl w:ilvl="0" w:tplc="6F3CF378">
      <w:start w:val="1"/>
      <w:numFmt w:val="bullet"/>
      <w:pStyle w:val="Bullet3"/>
      <w:lvlText w:val="o"/>
      <w:lvlJc w:val="left"/>
      <w:pPr>
        <w:ind w:left="1077" w:hanging="360"/>
      </w:pPr>
      <w:rPr>
        <w:rFonts w:ascii="Courier New" w:hAnsi="Courier New" w:cs="Courier New"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2" w15:restartNumberingAfterBreak="0">
    <w:nsid w:val="46CB14BC"/>
    <w:multiLevelType w:val="hybridMultilevel"/>
    <w:tmpl w:val="45F892B2"/>
    <w:lvl w:ilvl="0" w:tplc="0C09000F">
      <w:start w:val="1"/>
      <w:numFmt w:val="decimal"/>
      <w:lvlText w:val="%1."/>
      <w:lvlJc w:val="left"/>
      <w:pPr>
        <w:ind w:left="1060" w:hanging="360"/>
      </w:pPr>
    </w:lvl>
    <w:lvl w:ilvl="1" w:tplc="0C090019" w:tentative="1">
      <w:start w:val="1"/>
      <w:numFmt w:val="lowerLetter"/>
      <w:lvlText w:val="%2."/>
      <w:lvlJc w:val="left"/>
      <w:pPr>
        <w:ind w:left="1780" w:hanging="360"/>
      </w:pPr>
    </w:lvl>
    <w:lvl w:ilvl="2" w:tplc="0C09001B" w:tentative="1">
      <w:start w:val="1"/>
      <w:numFmt w:val="lowerRoman"/>
      <w:lvlText w:val="%3."/>
      <w:lvlJc w:val="right"/>
      <w:pPr>
        <w:ind w:left="2500" w:hanging="180"/>
      </w:pPr>
    </w:lvl>
    <w:lvl w:ilvl="3" w:tplc="0C09000F" w:tentative="1">
      <w:start w:val="1"/>
      <w:numFmt w:val="decimal"/>
      <w:lvlText w:val="%4."/>
      <w:lvlJc w:val="left"/>
      <w:pPr>
        <w:ind w:left="3220" w:hanging="360"/>
      </w:pPr>
    </w:lvl>
    <w:lvl w:ilvl="4" w:tplc="0C090019" w:tentative="1">
      <w:start w:val="1"/>
      <w:numFmt w:val="lowerLetter"/>
      <w:lvlText w:val="%5."/>
      <w:lvlJc w:val="left"/>
      <w:pPr>
        <w:ind w:left="3940" w:hanging="360"/>
      </w:pPr>
    </w:lvl>
    <w:lvl w:ilvl="5" w:tplc="0C09001B" w:tentative="1">
      <w:start w:val="1"/>
      <w:numFmt w:val="lowerRoman"/>
      <w:lvlText w:val="%6."/>
      <w:lvlJc w:val="right"/>
      <w:pPr>
        <w:ind w:left="4660" w:hanging="180"/>
      </w:pPr>
    </w:lvl>
    <w:lvl w:ilvl="6" w:tplc="0C09000F" w:tentative="1">
      <w:start w:val="1"/>
      <w:numFmt w:val="decimal"/>
      <w:lvlText w:val="%7."/>
      <w:lvlJc w:val="left"/>
      <w:pPr>
        <w:ind w:left="5380" w:hanging="360"/>
      </w:pPr>
    </w:lvl>
    <w:lvl w:ilvl="7" w:tplc="0C090019" w:tentative="1">
      <w:start w:val="1"/>
      <w:numFmt w:val="lowerLetter"/>
      <w:lvlText w:val="%8."/>
      <w:lvlJc w:val="left"/>
      <w:pPr>
        <w:ind w:left="6100" w:hanging="360"/>
      </w:pPr>
    </w:lvl>
    <w:lvl w:ilvl="8" w:tplc="0C09001B" w:tentative="1">
      <w:start w:val="1"/>
      <w:numFmt w:val="lowerRoman"/>
      <w:lvlText w:val="%9."/>
      <w:lvlJc w:val="right"/>
      <w:pPr>
        <w:ind w:left="6820" w:hanging="180"/>
      </w:pPr>
    </w:lvl>
  </w:abstractNum>
  <w:abstractNum w:abstractNumId="33" w15:restartNumberingAfterBreak="0">
    <w:nsid w:val="4E834595"/>
    <w:multiLevelType w:val="hybridMultilevel"/>
    <w:tmpl w:val="3C9233F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52222C32"/>
    <w:multiLevelType w:val="hybridMultilevel"/>
    <w:tmpl w:val="64FA4880"/>
    <w:lvl w:ilvl="0" w:tplc="AD52B0E2">
      <w:start w:val="1"/>
      <w:numFmt w:val="decimal"/>
      <w:lvlText w:val="%1."/>
      <w:lvlJc w:val="left"/>
      <w:pPr>
        <w:ind w:left="360" w:hanging="36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35" w15:restartNumberingAfterBreak="0">
    <w:nsid w:val="531A54FB"/>
    <w:multiLevelType w:val="hybridMultilevel"/>
    <w:tmpl w:val="EFEE4814"/>
    <w:lvl w:ilvl="0" w:tplc="29061554">
      <w:start w:val="1"/>
      <w:numFmt w:val="decimal"/>
      <w:pStyle w:val="bulletnumbers"/>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568F771F"/>
    <w:multiLevelType w:val="multilevel"/>
    <w:tmpl w:val="341A4B9E"/>
    <w:lvl w:ilvl="0">
      <w:start w:val="1"/>
      <w:numFmt w:val="bullet"/>
      <w:pStyle w:val="Bullet2"/>
      <w:lvlText w:val=""/>
      <w:lvlJc w:val="left"/>
      <w:pPr>
        <w:ind w:left="714" w:hanging="357"/>
      </w:pPr>
      <w:rPr>
        <w:rFonts w:ascii="Symbol" w:hAnsi="Symbol" w:hint="default"/>
      </w:rPr>
    </w:lvl>
    <w:lvl w:ilvl="1">
      <w:start w:val="1"/>
      <w:numFmt w:val="bullet"/>
      <w:lvlText w:val="o"/>
      <w:lvlJc w:val="left"/>
      <w:pPr>
        <w:ind w:left="1224" w:hanging="357"/>
      </w:pPr>
      <w:rPr>
        <w:rFonts w:ascii="Courier New" w:hAnsi="Courier New" w:hint="default"/>
      </w:rPr>
    </w:lvl>
    <w:lvl w:ilvl="2">
      <w:start w:val="1"/>
      <w:numFmt w:val="bullet"/>
      <w:lvlText w:val=""/>
      <w:lvlJc w:val="left"/>
      <w:pPr>
        <w:ind w:left="1734" w:hanging="357"/>
      </w:pPr>
      <w:rPr>
        <w:rFonts w:ascii="Wingdings" w:hAnsi="Wingdings" w:hint="default"/>
      </w:rPr>
    </w:lvl>
    <w:lvl w:ilvl="3">
      <w:start w:val="1"/>
      <w:numFmt w:val="bullet"/>
      <w:lvlText w:val=""/>
      <w:lvlJc w:val="left"/>
      <w:pPr>
        <w:ind w:left="2244" w:hanging="357"/>
      </w:pPr>
      <w:rPr>
        <w:rFonts w:ascii="Symbol" w:hAnsi="Symbol" w:hint="default"/>
      </w:rPr>
    </w:lvl>
    <w:lvl w:ilvl="4">
      <w:start w:val="1"/>
      <w:numFmt w:val="bullet"/>
      <w:lvlText w:val="o"/>
      <w:lvlJc w:val="left"/>
      <w:pPr>
        <w:ind w:left="2754" w:hanging="357"/>
      </w:pPr>
      <w:rPr>
        <w:rFonts w:ascii="Courier New" w:hAnsi="Courier New" w:cs="Courier New" w:hint="default"/>
      </w:rPr>
    </w:lvl>
    <w:lvl w:ilvl="5">
      <w:start w:val="1"/>
      <w:numFmt w:val="bullet"/>
      <w:lvlText w:val=""/>
      <w:lvlJc w:val="left"/>
      <w:pPr>
        <w:ind w:left="3264" w:hanging="357"/>
      </w:pPr>
      <w:rPr>
        <w:rFonts w:ascii="Wingdings" w:hAnsi="Wingdings" w:hint="default"/>
      </w:rPr>
    </w:lvl>
    <w:lvl w:ilvl="6">
      <w:start w:val="1"/>
      <w:numFmt w:val="bullet"/>
      <w:lvlText w:val=""/>
      <w:lvlJc w:val="left"/>
      <w:pPr>
        <w:ind w:left="3774" w:hanging="357"/>
      </w:pPr>
      <w:rPr>
        <w:rFonts w:ascii="Symbol" w:hAnsi="Symbol" w:hint="default"/>
      </w:rPr>
    </w:lvl>
    <w:lvl w:ilvl="7">
      <w:start w:val="1"/>
      <w:numFmt w:val="bullet"/>
      <w:lvlText w:val="o"/>
      <w:lvlJc w:val="left"/>
      <w:pPr>
        <w:ind w:left="4284" w:hanging="357"/>
      </w:pPr>
      <w:rPr>
        <w:rFonts w:ascii="Courier New" w:hAnsi="Courier New" w:cs="Courier New" w:hint="default"/>
      </w:rPr>
    </w:lvl>
    <w:lvl w:ilvl="8">
      <w:start w:val="1"/>
      <w:numFmt w:val="bullet"/>
      <w:lvlText w:val=""/>
      <w:lvlJc w:val="left"/>
      <w:pPr>
        <w:ind w:left="4794" w:hanging="357"/>
      </w:pPr>
      <w:rPr>
        <w:rFonts w:ascii="Wingdings" w:hAnsi="Wingdings" w:hint="default"/>
      </w:rPr>
    </w:lvl>
  </w:abstractNum>
  <w:abstractNum w:abstractNumId="37" w15:restartNumberingAfterBreak="0">
    <w:nsid w:val="56DB5F4C"/>
    <w:multiLevelType w:val="multilevel"/>
    <w:tmpl w:val="4E929216"/>
    <w:styleLink w:val="NumberedHeadings"/>
    <w:lvl w:ilvl="0">
      <w:start w:val="1"/>
      <w:numFmt w:val="decimal"/>
      <w:pStyle w:val="Heading1Numbered"/>
      <w:lvlText w:val="%1."/>
      <w:lvlJc w:val="left"/>
      <w:pPr>
        <w:ind w:left="567" w:hanging="567"/>
      </w:pPr>
      <w:rPr>
        <w:rFonts w:hint="default"/>
      </w:rPr>
    </w:lvl>
    <w:lvl w:ilvl="1">
      <w:start w:val="1"/>
      <w:numFmt w:val="decimal"/>
      <w:pStyle w:val="Heading2Numbered"/>
      <w:lvlText w:val="%1.%2"/>
      <w:lvlJc w:val="left"/>
      <w:pPr>
        <w:ind w:left="851" w:hanging="851"/>
      </w:pPr>
      <w:rPr>
        <w:rFonts w:hint="default"/>
      </w:rPr>
    </w:lvl>
    <w:lvl w:ilvl="2">
      <w:start w:val="1"/>
      <w:numFmt w:val="decimal"/>
      <w:pStyle w:val="Heading3Numbered"/>
      <w:lvlText w:val="%1.%2.%3"/>
      <w:lvlJc w:val="left"/>
      <w:pPr>
        <w:ind w:left="851" w:hanging="851"/>
      </w:pPr>
      <w:rPr>
        <w:rFonts w:hint="default"/>
      </w:rPr>
    </w:lvl>
    <w:lvl w:ilvl="3">
      <w:start w:val="1"/>
      <w:numFmt w:val="decimal"/>
      <w:pStyle w:val="Heading4Numbered"/>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5BF51665"/>
    <w:multiLevelType w:val="multilevel"/>
    <w:tmpl w:val="4E929216"/>
    <w:numStyleLink w:val="NumberedHeadings"/>
  </w:abstractNum>
  <w:abstractNum w:abstractNumId="39" w15:restartNumberingAfterBreak="0">
    <w:nsid w:val="5DE15445"/>
    <w:multiLevelType w:val="hybridMultilevel"/>
    <w:tmpl w:val="6EC63490"/>
    <w:lvl w:ilvl="0" w:tplc="B76C4ABE">
      <w:start w:val="1"/>
      <w:numFmt w:val="decimal"/>
      <w:lvlText w:val="%1."/>
      <w:lvlJc w:val="left"/>
      <w:pPr>
        <w:ind w:left="360" w:hanging="360"/>
      </w:pPr>
      <w:rPr>
        <w:rFonts w:hint="default"/>
      </w:r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40" w15:restartNumberingAfterBreak="0">
    <w:nsid w:val="65D5722C"/>
    <w:multiLevelType w:val="hybridMultilevel"/>
    <w:tmpl w:val="AEC402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79D420E"/>
    <w:multiLevelType w:val="hybridMultilevel"/>
    <w:tmpl w:val="695EDD6C"/>
    <w:lvl w:ilvl="0" w:tplc="1F80BF74">
      <w:start w:val="1"/>
      <w:numFmt w:val="bullet"/>
      <w:pStyle w:val="Bullet1"/>
      <w:lvlText w:val=""/>
      <w:lvlJc w:val="left"/>
      <w:pPr>
        <w:ind w:left="360" w:hanging="360"/>
      </w:pPr>
      <w:rPr>
        <w:rFonts w:ascii="Symbol" w:hAnsi="Symbol" w:hint="default"/>
        <w:sz w:val="24"/>
      </w:rPr>
    </w:lvl>
    <w:lvl w:ilvl="1" w:tplc="0C090019">
      <w:start w:val="1"/>
      <w:numFmt w:val="bullet"/>
      <w:lvlText w:val="o"/>
      <w:lvlJc w:val="left"/>
      <w:pPr>
        <w:tabs>
          <w:tab w:val="num" w:pos="1800"/>
        </w:tabs>
        <w:ind w:left="1800" w:hanging="360"/>
      </w:pPr>
      <w:rPr>
        <w:rFonts w:ascii="Courier New" w:hAnsi="Courier New" w:hint="default"/>
      </w:rPr>
    </w:lvl>
    <w:lvl w:ilvl="2" w:tplc="0C09001B">
      <w:start w:val="1"/>
      <w:numFmt w:val="bullet"/>
      <w:lvlText w:val=""/>
      <w:lvlJc w:val="left"/>
      <w:pPr>
        <w:tabs>
          <w:tab w:val="num" w:pos="2520"/>
        </w:tabs>
        <w:ind w:left="2520" w:hanging="360"/>
      </w:pPr>
      <w:rPr>
        <w:rFonts w:ascii="Wingdings" w:hAnsi="Wingdings" w:hint="default"/>
      </w:rPr>
    </w:lvl>
    <w:lvl w:ilvl="3" w:tplc="0C09000F">
      <w:start w:val="1"/>
      <w:numFmt w:val="bullet"/>
      <w:lvlText w:val=""/>
      <w:lvlJc w:val="left"/>
      <w:pPr>
        <w:tabs>
          <w:tab w:val="num" w:pos="3240"/>
        </w:tabs>
        <w:ind w:left="3240" w:hanging="360"/>
      </w:pPr>
      <w:rPr>
        <w:rFonts w:ascii="Symbol" w:hAnsi="Symbol" w:hint="default"/>
      </w:rPr>
    </w:lvl>
    <w:lvl w:ilvl="4" w:tplc="0C090019">
      <w:start w:val="1"/>
      <w:numFmt w:val="bullet"/>
      <w:lvlText w:val="o"/>
      <w:lvlJc w:val="left"/>
      <w:pPr>
        <w:tabs>
          <w:tab w:val="num" w:pos="3960"/>
        </w:tabs>
        <w:ind w:left="3960" w:hanging="360"/>
      </w:pPr>
      <w:rPr>
        <w:rFonts w:ascii="Courier New" w:hAnsi="Courier New" w:hint="default"/>
      </w:rPr>
    </w:lvl>
    <w:lvl w:ilvl="5" w:tplc="0C09001B">
      <w:start w:val="1"/>
      <w:numFmt w:val="bullet"/>
      <w:lvlText w:val=""/>
      <w:lvlJc w:val="left"/>
      <w:pPr>
        <w:tabs>
          <w:tab w:val="num" w:pos="4680"/>
        </w:tabs>
        <w:ind w:left="4680" w:hanging="360"/>
      </w:pPr>
      <w:rPr>
        <w:rFonts w:ascii="Wingdings" w:hAnsi="Wingdings" w:hint="default"/>
      </w:rPr>
    </w:lvl>
    <w:lvl w:ilvl="6" w:tplc="0C09000F">
      <w:start w:val="1"/>
      <w:numFmt w:val="bullet"/>
      <w:lvlText w:val=""/>
      <w:lvlJc w:val="left"/>
      <w:pPr>
        <w:tabs>
          <w:tab w:val="num" w:pos="5400"/>
        </w:tabs>
        <w:ind w:left="5400" w:hanging="360"/>
      </w:pPr>
      <w:rPr>
        <w:rFonts w:ascii="Symbol" w:hAnsi="Symbol" w:hint="default"/>
      </w:rPr>
    </w:lvl>
    <w:lvl w:ilvl="7" w:tplc="0C090019">
      <w:start w:val="1"/>
      <w:numFmt w:val="bullet"/>
      <w:lvlText w:val="o"/>
      <w:lvlJc w:val="left"/>
      <w:pPr>
        <w:tabs>
          <w:tab w:val="num" w:pos="6120"/>
        </w:tabs>
        <w:ind w:left="6120" w:hanging="360"/>
      </w:pPr>
      <w:rPr>
        <w:rFonts w:ascii="Courier New" w:hAnsi="Courier New" w:hint="default"/>
      </w:rPr>
    </w:lvl>
    <w:lvl w:ilvl="8" w:tplc="0C09001B">
      <w:start w:val="1"/>
      <w:numFmt w:val="bullet"/>
      <w:lvlText w:val=""/>
      <w:lvlJc w:val="left"/>
      <w:pPr>
        <w:tabs>
          <w:tab w:val="num" w:pos="6840"/>
        </w:tabs>
        <w:ind w:left="6840" w:hanging="360"/>
      </w:pPr>
      <w:rPr>
        <w:rFonts w:ascii="Wingdings" w:hAnsi="Wingdings" w:hint="default"/>
      </w:rPr>
    </w:lvl>
  </w:abstractNum>
  <w:abstractNum w:abstractNumId="42" w15:restartNumberingAfterBreak="0">
    <w:nsid w:val="6E6E46F0"/>
    <w:multiLevelType w:val="hybridMultilevel"/>
    <w:tmpl w:val="4C62C744"/>
    <w:lvl w:ilvl="0" w:tplc="35C2D6D6">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43" w15:restartNumberingAfterBreak="0">
    <w:nsid w:val="72D945E1"/>
    <w:multiLevelType w:val="hybridMultilevel"/>
    <w:tmpl w:val="81BA38C6"/>
    <w:lvl w:ilvl="0" w:tplc="8BB88EB6">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38A4D83"/>
    <w:multiLevelType w:val="multilevel"/>
    <w:tmpl w:val="AE323C52"/>
    <w:styleLink w:val="DefaultBullets"/>
    <w:lvl w:ilvl="0">
      <w:start w:val="1"/>
      <w:numFmt w:val="bullet"/>
      <w:lvlText w:val=""/>
      <w:lvlJc w:val="left"/>
      <w:pPr>
        <w:ind w:left="227" w:hanging="227"/>
      </w:pPr>
      <w:rPr>
        <w:rFonts w:ascii="Symbol" w:hAnsi="Symbol" w:hint="default"/>
        <w:color w:val="323232" w:themeColor="accent1"/>
      </w:rPr>
    </w:lvl>
    <w:lvl w:ilvl="1">
      <w:start w:val="1"/>
      <w:numFmt w:val="bullet"/>
      <w:lvlText w:val="–"/>
      <w:lvlJc w:val="left"/>
      <w:pPr>
        <w:ind w:left="454" w:hanging="227"/>
      </w:pPr>
      <w:rPr>
        <w:rFonts w:ascii="Arial" w:hAnsi="Arial" w:hint="default"/>
        <w:color w:val="323232" w:themeColor="accent1"/>
      </w:rPr>
    </w:lvl>
    <w:lvl w:ilvl="2">
      <w:start w:val="1"/>
      <w:numFmt w:val="bullet"/>
      <w:lvlText w:val="»"/>
      <w:lvlJc w:val="left"/>
      <w:pPr>
        <w:ind w:left="681" w:hanging="227"/>
      </w:pPr>
      <w:rPr>
        <w:rFonts w:ascii="Arial" w:hAnsi="Arial" w:hint="default"/>
        <w:color w:val="323232" w:themeColor="accent1"/>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45" w15:restartNumberingAfterBreak="0">
    <w:nsid w:val="74CA4974"/>
    <w:multiLevelType w:val="hybridMultilevel"/>
    <w:tmpl w:val="532E8CF0"/>
    <w:lvl w:ilvl="0" w:tplc="0C090015">
      <w:start w:val="1"/>
      <w:numFmt w:val="upperLetter"/>
      <w:lvlText w:val="%1."/>
      <w:lvlJc w:val="left"/>
      <w:pPr>
        <w:ind w:left="840" w:hanging="360"/>
      </w:pPr>
      <w:rPr>
        <w:rFonts w:hint="default"/>
        <w:spacing w:val="-1"/>
        <w:w w:val="100"/>
        <w:sz w:val="22"/>
        <w:szCs w:val="22"/>
        <w:lang w:val="en-AU" w:eastAsia="en-US" w:bidi="ar-SA"/>
      </w:rPr>
    </w:lvl>
    <w:lvl w:ilvl="1" w:tplc="0C090019">
      <w:start w:val="1"/>
      <w:numFmt w:val="lowerLetter"/>
      <w:lvlText w:val="%2."/>
      <w:lvlJc w:val="left"/>
      <w:pPr>
        <w:ind w:left="1560" w:hanging="360"/>
      </w:pPr>
    </w:lvl>
    <w:lvl w:ilvl="2" w:tplc="0C09001B" w:tentative="1">
      <w:start w:val="1"/>
      <w:numFmt w:val="lowerRoman"/>
      <w:lvlText w:val="%3."/>
      <w:lvlJc w:val="right"/>
      <w:pPr>
        <w:ind w:left="2280" w:hanging="180"/>
      </w:pPr>
    </w:lvl>
    <w:lvl w:ilvl="3" w:tplc="0C09000F" w:tentative="1">
      <w:start w:val="1"/>
      <w:numFmt w:val="decimal"/>
      <w:lvlText w:val="%4."/>
      <w:lvlJc w:val="left"/>
      <w:pPr>
        <w:ind w:left="3000" w:hanging="360"/>
      </w:pPr>
    </w:lvl>
    <w:lvl w:ilvl="4" w:tplc="0C090019" w:tentative="1">
      <w:start w:val="1"/>
      <w:numFmt w:val="lowerLetter"/>
      <w:lvlText w:val="%5."/>
      <w:lvlJc w:val="left"/>
      <w:pPr>
        <w:ind w:left="3720" w:hanging="360"/>
      </w:pPr>
    </w:lvl>
    <w:lvl w:ilvl="5" w:tplc="0C09001B" w:tentative="1">
      <w:start w:val="1"/>
      <w:numFmt w:val="lowerRoman"/>
      <w:lvlText w:val="%6."/>
      <w:lvlJc w:val="right"/>
      <w:pPr>
        <w:ind w:left="4440" w:hanging="180"/>
      </w:pPr>
    </w:lvl>
    <w:lvl w:ilvl="6" w:tplc="0C09000F" w:tentative="1">
      <w:start w:val="1"/>
      <w:numFmt w:val="decimal"/>
      <w:lvlText w:val="%7."/>
      <w:lvlJc w:val="left"/>
      <w:pPr>
        <w:ind w:left="5160" w:hanging="360"/>
      </w:pPr>
    </w:lvl>
    <w:lvl w:ilvl="7" w:tplc="0C090019" w:tentative="1">
      <w:start w:val="1"/>
      <w:numFmt w:val="lowerLetter"/>
      <w:lvlText w:val="%8."/>
      <w:lvlJc w:val="left"/>
      <w:pPr>
        <w:ind w:left="5880" w:hanging="360"/>
      </w:pPr>
    </w:lvl>
    <w:lvl w:ilvl="8" w:tplc="0C09001B" w:tentative="1">
      <w:start w:val="1"/>
      <w:numFmt w:val="lowerRoman"/>
      <w:lvlText w:val="%9."/>
      <w:lvlJc w:val="right"/>
      <w:pPr>
        <w:ind w:left="6600" w:hanging="180"/>
      </w:pPr>
    </w:lvl>
  </w:abstractNum>
  <w:abstractNum w:abstractNumId="46" w15:restartNumberingAfterBreak="0">
    <w:nsid w:val="755D3987"/>
    <w:multiLevelType w:val="hybridMultilevel"/>
    <w:tmpl w:val="653294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8A773BE"/>
    <w:multiLevelType w:val="hybridMultilevel"/>
    <w:tmpl w:val="086EBCD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0">
    <w:nsid w:val="7C772699"/>
    <w:multiLevelType w:val="hybridMultilevel"/>
    <w:tmpl w:val="0AEEB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27958583">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14916846">
    <w:abstractNumId w:val="34"/>
  </w:num>
  <w:num w:numId="3" w16cid:durableId="30498402">
    <w:abstractNumId w:val="41"/>
  </w:num>
  <w:num w:numId="4" w16cid:durableId="1116407084">
    <w:abstractNumId w:val="36"/>
  </w:num>
  <w:num w:numId="5" w16cid:durableId="1854876873">
    <w:abstractNumId w:val="31"/>
  </w:num>
  <w:num w:numId="6" w16cid:durableId="781610345">
    <w:abstractNumId w:val="22"/>
  </w:num>
  <w:num w:numId="7" w16cid:durableId="1556351897">
    <w:abstractNumId w:val="47"/>
  </w:num>
  <w:num w:numId="8" w16cid:durableId="914584112">
    <w:abstractNumId w:val="26"/>
  </w:num>
  <w:num w:numId="9" w16cid:durableId="1134955155">
    <w:abstractNumId w:val="12"/>
  </w:num>
  <w:num w:numId="10" w16cid:durableId="1802529797">
    <w:abstractNumId w:val="32"/>
  </w:num>
  <w:num w:numId="11" w16cid:durableId="294144148">
    <w:abstractNumId w:val="24"/>
  </w:num>
  <w:num w:numId="12" w16cid:durableId="1176112574">
    <w:abstractNumId w:val="39"/>
  </w:num>
  <w:num w:numId="13" w16cid:durableId="1251507772">
    <w:abstractNumId w:val="15"/>
  </w:num>
  <w:num w:numId="14" w16cid:durableId="1755514907">
    <w:abstractNumId w:val="25"/>
  </w:num>
  <w:num w:numId="15" w16cid:durableId="219706644">
    <w:abstractNumId w:val="27"/>
  </w:num>
  <w:num w:numId="16" w16cid:durableId="1979858">
    <w:abstractNumId w:val="14"/>
  </w:num>
  <w:num w:numId="17" w16cid:durableId="1650355538">
    <w:abstractNumId w:val="17"/>
  </w:num>
  <w:num w:numId="18" w16cid:durableId="1488941562">
    <w:abstractNumId w:val="35"/>
  </w:num>
  <w:num w:numId="19" w16cid:durableId="543450124">
    <w:abstractNumId w:val="9"/>
  </w:num>
  <w:num w:numId="20" w16cid:durableId="1052577325">
    <w:abstractNumId w:val="7"/>
  </w:num>
  <w:num w:numId="21" w16cid:durableId="645279741">
    <w:abstractNumId w:val="6"/>
  </w:num>
  <w:num w:numId="22" w16cid:durableId="1517380703">
    <w:abstractNumId w:val="5"/>
  </w:num>
  <w:num w:numId="23" w16cid:durableId="106123822">
    <w:abstractNumId w:val="4"/>
  </w:num>
  <w:num w:numId="24" w16cid:durableId="1714303635">
    <w:abstractNumId w:val="8"/>
  </w:num>
  <w:num w:numId="25" w16cid:durableId="73867457">
    <w:abstractNumId w:val="3"/>
  </w:num>
  <w:num w:numId="26" w16cid:durableId="2009290688">
    <w:abstractNumId w:val="2"/>
  </w:num>
  <w:num w:numId="27" w16cid:durableId="119030444">
    <w:abstractNumId w:val="1"/>
  </w:num>
  <w:num w:numId="28" w16cid:durableId="717627514">
    <w:abstractNumId w:val="0"/>
  </w:num>
  <w:num w:numId="29" w16cid:durableId="28191669">
    <w:abstractNumId w:val="11"/>
  </w:num>
  <w:num w:numId="30" w16cid:durableId="750202668">
    <w:abstractNumId w:val="33"/>
  </w:num>
  <w:num w:numId="31" w16cid:durableId="919800618">
    <w:abstractNumId w:val="46"/>
  </w:num>
  <w:num w:numId="32" w16cid:durableId="1990208069">
    <w:abstractNumId w:val="48"/>
  </w:num>
  <w:num w:numId="33" w16cid:durableId="1486513566">
    <w:abstractNumId w:val="40"/>
  </w:num>
  <w:num w:numId="34" w16cid:durableId="1517498060">
    <w:abstractNumId w:val="10"/>
  </w:num>
  <w:num w:numId="35" w16cid:durableId="884223088">
    <w:abstractNumId w:val="23"/>
  </w:num>
  <w:num w:numId="36" w16cid:durableId="266162360">
    <w:abstractNumId w:val="43"/>
  </w:num>
  <w:num w:numId="37" w16cid:durableId="1013414780">
    <w:abstractNumId w:val="28"/>
  </w:num>
  <w:num w:numId="38" w16cid:durableId="1251891058">
    <w:abstractNumId w:val="20"/>
  </w:num>
  <w:num w:numId="39" w16cid:durableId="1079138899">
    <w:abstractNumId w:val="19"/>
  </w:num>
  <w:num w:numId="40" w16cid:durableId="766848257">
    <w:abstractNumId w:val="21"/>
  </w:num>
  <w:num w:numId="41" w16cid:durableId="445152069">
    <w:abstractNumId w:val="30"/>
  </w:num>
  <w:num w:numId="42" w16cid:durableId="1430739025">
    <w:abstractNumId w:val="44"/>
  </w:num>
  <w:num w:numId="43" w16cid:durableId="1576162056">
    <w:abstractNumId w:val="29"/>
  </w:num>
  <w:num w:numId="44" w16cid:durableId="357586978">
    <w:abstractNumId w:val="45"/>
  </w:num>
  <w:num w:numId="45" w16cid:durableId="762342607">
    <w:abstractNumId w:val="18"/>
  </w:num>
  <w:num w:numId="46" w16cid:durableId="121971150">
    <w:abstractNumId w:val="38"/>
  </w:num>
  <w:num w:numId="47" w16cid:durableId="536043276">
    <w:abstractNumId w:val="37"/>
  </w:num>
  <w:num w:numId="48" w16cid:durableId="199754963">
    <w:abstractNumId w:val="16"/>
  </w:num>
  <w:num w:numId="49" w16cid:durableId="1280988750">
    <w:abstractNumId w:val="13"/>
  </w:num>
  <w:num w:numId="50" w16cid:durableId="1337730561">
    <w:abstractNumId w:val="38"/>
    <w:lvlOverride w:ilvl="0">
      <w:lvl w:ilvl="0">
        <w:start w:val="1"/>
        <w:numFmt w:val="decimal"/>
        <w:pStyle w:val="Heading1Numbered"/>
        <w:lvlText w:val="%1."/>
        <w:lvlJc w:val="left"/>
        <w:pPr>
          <w:ind w:left="567" w:hanging="567"/>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drawingGridHorizontalSpacing w:val="105"/>
  <w:displayHorizont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495"/>
    <w:rsid w:val="000016B9"/>
    <w:rsid w:val="00003A5D"/>
    <w:rsid w:val="000068D5"/>
    <w:rsid w:val="00007195"/>
    <w:rsid w:val="000169A3"/>
    <w:rsid w:val="00017BF0"/>
    <w:rsid w:val="00021DF4"/>
    <w:rsid w:val="00022B64"/>
    <w:rsid w:val="0002384D"/>
    <w:rsid w:val="0002520B"/>
    <w:rsid w:val="000269A7"/>
    <w:rsid w:val="00030790"/>
    <w:rsid w:val="00030CC1"/>
    <w:rsid w:val="000323E0"/>
    <w:rsid w:val="00032423"/>
    <w:rsid w:val="00034546"/>
    <w:rsid w:val="00035A10"/>
    <w:rsid w:val="00035D6B"/>
    <w:rsid w:val="00036B92"/>
    <w:rsid w:val="000419C1"/>
    <w:rsid w:val="00043B50"/>
    <w:rsid w:val="00043EA6"/>
    <w:rsid w:val="000446A5"/>
    <w:rsid w:val="00046192"/>
    <w:rsid w:val="0004792D"/>
    <w:rsid w:val="0005196D"/>
    <w:rsid w:val="00053356"/>
    <w:rsid w:val="00056217"/>
    <w:rsid w:val="000650AF"/>
    <w:rsid w:val="00065CEA"/>
    <w:rsid w:val="000677A2"/>
    <w:rsid w:val="00070067"/>
    <w:rsid w:val="00071985"/>
    <w:rsid w:val="0007453E"/>
    <w:rsid w:val="00076803"/>
    <w:rsid w:val="00077D25"/>
    <w:rsid w:val="000805B4"/>
    <w:rsid w:val="00084ABF"/>
    <w:rsid w:val="00087564"/>
    <w:rsid w:val="00090A83"/>
    <w:rsid w:val="00090D90"/>
    <w:rsid w:val="000A0154"/>
    <w:rsid w:val="000A0745"/>
    <w:rsid w:val="000A2FFC"/>
    <w:rsid w:val="000A34D6"/>
    <w:rsid w:val="000A3AB6"/>
    <w:rsid w:val="000A44A2"/>
    <w:rsid w:val="000A6B63"/>
    <w:rsid w:val="000B01FD"/>
    <w:rsid w:val="000B040F"/>
    <w:rsid w:val="000B13CB"/>
    <w:rsid w:val="000B1613"/>
    <w:rsid w:val="000B7AC3"/>
    <w:rsid w:val="000C19CE"/>
    <w:rsid w:val="000C3F1E"/>
    <w:rsid w:val="000C670A"/>
    <w:rsid w:val="000C6C34"/>
    <w:rsid w:val="000D011F"/>
    <w:rsid w:val="000D0167"/>
    <w:rsid w:val="000E0BEB"/>
    <w:rsid w:val="000E1E53"/>
    <w:rsid w:val="000E4E40"/>
    <w:rsid w:val="000E5692"/>
    <w:rsid w:val="000E64C7"/>
    <w:rsid w:val="000F5CCD"/>
    <w:rsid w:val="000F5D86"/>
    <w:rsid w:val="000F778F"/>
    <w:rsid w:val="001025D3"/>
    <w:rsid w:val="00104CC9"/>
    <w:rsid w:val="00111F39"/>
    <w:rsid w:val="001147B3"/>
    <w:rsid w:val="0011798B"/>
    <w:rsid w:val="00120BF1"/>
    <w:rsid w:val="00121388"/>
    <w:rsid w:val="00121D3B"/>
    <w:rsid w:val="00121F13"/>
    <w:rsid w:val="00125DA0"/>
    <w:rsid w:val="00126628"/>
    <w:rsid w:val="00132B24"/>
    <w:rsid w:val="001354DE"/>
    <w:rsid w:val="00137E69"/>
    <w:rsid w:val="00142430"/>
    <w:rsid w:val="001444F4"/>
    <w:rsid w:val="00147C5D"/>
    <w:rsid w:val="0015010B"/>
    <w:rsid w:val="00152EB7"/>
    <w:rsid w:val="00156693"/>
    <w:rsid w:val="0016080C"/>
    <w:rsid w:val="00161010"/>
    <w:rsid w:val="00161673"/>
    <w:rsid w:val="001623DE"/>
    <w:rsid w:val="00164ACF"/>
    <w:rsid w:val="001652A2"/>
    <w:rsid w:val="001715C7"/>
    <w:rsid w:val="001756CF"/>
    <w:rsid w:val="0018123F"/>
    <w:rsid w:val="001820A7"/>
    <w:rsid w:val="0018224F"/>
    <w:rsid w:val="00183757"/>
    <w:rsid w:val="001874AA"/>
    <w:rsid w:val="00190DDC"/>
    <w:rsid w:val="001912A2"/>
    <w:rsid w:val="00192632"/>
    <w:rsid w:val="001931A1"/>
    <w:rsid w:val="001963B0"/>
    <w:rsid w:val="001966FA"/>
    <w:rsid w:val="00197666"/>
    <w:rsid w:val="001A0139"/>
    <w:rsid w:val="001A0956"/>
    <w:rsid w:val="001A1BA4"/>
    <w:rsid w:val="001A3B47"/>
    <w:rsid w:val="001A424B"/>
    <w:rsid w:val="001B438B"/>
    <w:rsid w:val="001B48D7"/>
    <w:rsid w:val="001B59A6"/>
    <w:rsid w:val="001B7D00"/>
    <w:rsid w:val="001C1FF2"/>
    <w:rsid w:val="001C2931"/>
    <w:rsid w:val="001C41B5"/>
    <w:rsid w:val="001C5AF2"/>
    <w:rsid w:val="001C67A5"/>
    <w:rsid w:val="001D4E51"/>
    <w:rsid w:val="001D6D8A"/>
    <w:rsid w:val="001E2684"/>
    <w:rsid w:val="001E3840"/>
    <w:rsid w:val="001E7690"/>
    <w:rsid w:val="001E76BA"/>
    <w:rsid w:val="001F14C8"/>
    <w:rsid w:val="001F2BDC"/>
    <w:rsid w:val="001F7901"/>
    <w:rsid w:val="002009BA"/>
    <w:rsid w:val="00203525"/>
    <w:rsid w:val="00205295"/>
    <w:rsid w:val="00205F60"/>
    <w:rsid w:val="00207039"/>
    <w:rsid w:val="00214A8E"/>
    <w:rsid w:val="00215465"/>
    <w:rsid w:val="00222C33"/>
    <w:rsid w:val="002246CB"/>
    <w:rsid w:val="0022562E"/>
    <w:rsid w:val="00232717"/>
    <w:rsid w:val="00232932"/>
    <w:rsid w:val="00234FBF"/>
    <w:rsid w:val="0023743C"/>
    <w:rsid w:val="00240F23"/>
    <w:rsid w:val="002439BC"/>
    <w:rsid w:val="002449E8"/>
    <w:rsid w:val="00246AAC"/>
    <w:rsid w:val="0024738F"/>
    <w:rsid w:val="00247587"/>
    <w:rsid w:val="002479CE"/>
    <w:rsid w:val="0025678A"/>
    <w:rsid w:val="00257F69"/>
    <w:rsid w:val="0026005A"/>
    <w:rsid w:val="002618C0"/>
    <w:rsid w:val="0026303C"/>
    <w:rsid w:val="00265656"/>
    <w:rsid w:val="00266340"/>
    <w:rsid w:val="0026688E"/>
    <w:rsid w:val="00283C2C"/>
    <w:rsid w:val="002846D8"/>
    <w:rsid w:val="002856DD"/>
    <w:rsid w:val="00293368"/>
    <w:rsid w:val="0029668D"/>
    <w:rsid w:val="002A02AE"/>
    <w:rsid w:val="002A0832"/>
    <w:rsid w:val="002A093C"/>
    <w:rsid w:val="002A0AF5"/>
    <w:rsid w:val="002A22A1"/>
    <w:rsid w:val="002A5458"/>
    <w:rsid w:val="002A579A"/>
    <w:rsid w:val="002B22E5"/>
    <w:rsid w:val="002B39CC"/>
    <w:rsid w:val="002C6B74"/>
    <w:rsid w:val="002C7874"/>
    <w:rsid w:val="002D33BC"/>
    <w:rsid w:val="002D3600"/>
    <w:rsid w:val="002D6623"/>
    <w:rsid w:val="002D6BB2"/>
    <w:rsid w:val="002D7C42"/>
    <w:rsid w:val="002E63C1"/>
    <w:rsid w:val="002E7655"/>
    <w:rsid w:val="002F18E3"/>
    <w:rsid w:val="002F3300"/>
    <w:rsid w:val="002F4EB5"/>
    <w:rsid w:val="002F66B7"/>
    <w:rsid w:val="00300F1F"/>
    <w:rsid w:val="003010B0"/>
    <w:rsid w:val="00301274"/>
    <w:rsid w:val="00302634"/>
    <w:rsid w:val="00302EF8"/>
    <w:rsid w:val="00303451"/>
    <w:rsid w:val="00305821"/>
    <w:rsid w:val="00305CA3"/>
    <w:rsid w:val="00307B98"/>
    <w:rsid w:val="00321224"/>
    <w:rsid w:val="003238CE"/>
    <w:rsid w:val="003279CB"/>
    <w:rsid w:val="00327A96"/>
    <w:rsid w:val="003370D6"/>
    <w:rsid w:val="00340B07"/>
    <w:rsid w:val="003439ED"/>
    <w:rsid w:val="003504B0"/>
    <w:rsid w:val="00354F6D"/>
    <w:rsid w:val="00361FE5"/>
    <w:rsid w:val="003633F5"/>
    <w:rsid w:val="00363A20"/>
    <w:rsid w:val="0037090E"/>
    <w:rsid w:val="00375334"/>
    <w:rsid w:val="00375904"/>
    <w:rsid w:val="00376A58"/>
    <w:rsid w:val="0038649F"/>
    <w:rsid w:val="003866F4"/>
    <w:rsid w:val="00387BC0"/>
    <w:rsid w:val="00390EDC"/>
    <w:rsid w:val="00392B8E"/>
    <w:rsid w:val="003A1AB9"/>
    <w:rsid w:val="003A4C52"/>
    <w:rsid w:val="003A641C"/>
    <w:rsid w:val="003A76AB"/>
    <w:rsid w:val="003B13F4"/>
    <w:rsid w:val="003B1741"/>
    <w:rsid w:val="003B3003"/>
    <w:rsid w:val="003B3B75"/>
    <w:rsid w:val="003B61F5"/>
    <w:rsid w:val="003C1601"/>
    <w:rsid w:val="003C2377"/>
    <w:rsid w:val="003C7923"/>
    <w:rsid w:val="003D4DBC"/>
    <w:rsid w:val="003D7FEB"/>
    <w:rsid w:val="003F0F48"/>
    <w:rsid w:val="003F1220"/>
    <w:rsid w:val="003F76D9"/>
    <w:rsid w:val="00401D19"/>
    <w:rsid w:val="00404EB1"/>
    <w:rsid w:val="0040602C"/>
    <w:rsid w:val="00410F74"/>
    <w:rsid w:val="00411009"/>
    <w:rsid w:val="004114E7"/>
    <w:rsid w:val="00411937"/>
    <w:rsid w:val="00411A3D"/>
    <w:rsid w:val="00420BB6"/>
    <w:rsid w:val="004316AF"/>
    <w:rsid w:val="004351E6"/>
    <w:rsid w:val="00436B9A"/>
    <w:rsid w:val="004413EA"/>
    <w:rsid w:val="00443947"/>
    <w:rsid w:val="004439BD"/>
    <w:rsid w:val="004449A1"/>
    <w:rsid w:val="00445097"/>
    <w:rsid w:val="00446CA8"/>
    <w:rsid w:val="004476B7"/>
    <w:rsid w:val="004502A1"/>
    <w:rsid w:val="00450E16"/>
    <w:rsid w:val="0045175D"/>
    <w:rsid w:val="00452B15"/>
    <w:rsid w:val="00452C01"/>
    <w:rsid w:val="00455C5F"/>
    <w:rsid w:val="00455F6C"/>
    <w:rsid w:val="004563B4"/>
    <w:rsid w:val="00460581"/>
    <w:rsid w:val="0046067C"/>
    <w:rsid w:val="00462EA4"/>
    <w:rsid w:val="004645E4"/>
    <w:rsid w:val="00465865"/>
    <w:rsid w:val="00472A4A"/>
    <w:rsid w:val="004732EC"/>
    <w:rsid w:val="004778B2"/>
    <w:rsid w:val="00481CE3"/>
    <w:rsid w:val="00482E0B"/>
    <w:rsid w:val="00484040"/>
    <w:rsid w:val="004846A7"/>
    <w:rsid w:val="00487E80"/>
    <w:rsid w:val="00490652"/>
    <w:rsid w:val="004933FF"/>
    <w:rsid w:val="00496C0F"/>
    <w:rsid w:val="00496CD4"/>
    <w:rsid w:val="004A1145"/>
    <w:rsid w:val="004A131A"/>
    <w:rsid w:val="004A1683"/>
    <w:rsid w:val="004A3998"/>
    <w:rsid w:val="004A7AAB"/>
    <w:rsid w:val="004B2D11"/>
    <w:rsid w:val="004B35E5"/>
    <w:rsid w:val="004B4981"/>
    <w:rsid w:val="004C10AE"/>
    <w:rsid w:val="004C12B2"/>
    <w:rsid w:val="004C1925"/>
    <w:rsid w:val="004C4C1D"/>
    <w:rsid w:val="004D4331"/>
    <w:rsid w:val="004D7E4F"/>
    <w:rsid w:val="004E1988"/>
    <w:rsid w:val="004E26B9"/>
    <w:rsid w:val="004E4AD3"/>
    <w:rsid w:val="004E69B5"/>
    <w:rsid w:val="004E7B1B"/>
    <w:rsid w:val="004F07B3"/>
    <w:rsid w:val="004F131E"/>
    <w:rsid w:val="004F15A1"/>
    <w:rsid w:val="004F3D35"/>
    <w:rsid w:val="004F3D98"/>
    <w:rsid w:val="004F5B70"/>
    <w:rsid w:val="004F5EF3"/>
    <w:rsid w:val="004F6714"/>
    <w:rsid w:val="004F6DE0"/>
    <w:rsid w:val="004F74DA"/>
    <w:rsid w:val="005014D9"/>
    <w:rsid w:val="005017CC"/>
    <w:rsid w:val="00503E7E"/>
    <w:rsid w:val="005056E5"/>
    <w:rsid w:val="005115E8"/>
    <w:rsid w:val="00512E77"/>
    <w:rsid w:val="0051403A"/>
    <w:rsid w:val="00516656"/>
    <w:rsid w:val="00517506"/>
    <w:rsid w:val="00522017"/>
    <w:rsid w:val="00523F2A"/>
    <w:rsid w:val="00530106"/>
    <w:rsid w:val="005308A1"/>
    <w:rsid w:val="00536B2B"/>
    <w:rsid w:val="0053763A"/>
    <w:rsid w:val="00546C1F"/>
    <w:rsid w:val="00550050"/>
    <w:rsid w:val="00552850"/>
    <w:rsid w:val="005638F1"/>
    <w:rsid w:val="00563CEF"/>
    <w:rsid w:val="005654E8"/>
    <w:rsid w:val="00566387"/>
    <w:rsid w:val="00572D40"/>
    <w:rsid w:val="00576D35"/>
    <w:rsid w:val="00577A42"/>
    <w:rsid w:val="00577AA3"/>
    <w:rsid w:val="00580A91"/>
    <w:rsid w:val="00581514"/>
    <w:rsid w:val="00583595"/>
    <w:rsid w:val="005835CA"/>
    <w:rsid w:val="0058377A"/>
    <w:rsid w:val="00584E20"/>
    <w:rsid w:val="00585ECD"/>
    <w:rsid w:val="00586AC8"/>
    <w:rsid w:val="00592FEB"/>
    <w:rsid w:val="005946A9"/>
    <w:rsid w:val="005A34FE"/>
    <w:rsid w:val="005A475D"/>
    <w:rsid w:val="005A590C"/>
    <w:rsid w:val="005A60DB"/>
    <w:rsid w:val="005B369E"/>
    <w:rsid w:val="005B750A"/>
    <w:rsid w:val="005C1728"/>
    <w:rsid w:val="005C3084"/>
    <w:rsid w:val="005C3240"/>
    <w:rsid w:val="005C54B5"/>
    <w:rsid w:val="005C66E8"/>
    <w:rsid w:val="005C72CC"/>
    <w:rsid w:val="005C76A8"/>
    <w:rsid w:val="005E2837"/>
    <w:rsid w:val="005E47F8"/>
    <w:rsid w:val="005E5305"/>
    <w:rsid w:val="005E7A13"/>
    <w:rsid w:val="005F44A4"/>
    <w:rsid w:val="005F6002"/>
    <w:rsid w:val="005F7473"/>
    <w:rsid w:val="0060124C"/>
    <w:rsid w:val="006046FF"/>
    <w:rsid w:val="00604BB6"/>
    <w:rsid w:val="00610CD6"/>
    <w:rsid w:val="0062167D"/>
    <w:rsid w:val="00622565"/>
    <w:rsid w:val="0063036E"/>
    <w:rsid w:val="00632F54"/>
    <w:rsid w:val="00633AF4"/>
    <w:rsid w:val="006355FB"/>
    <w:rsid w:val="00635C80"/>
    <w:rsid w:val="00642298"/>
    <w:rsid w:val="00642E82"/>
    <w:rsid w:val="00643D4E"/>
    <w:rsid w:val="00647786"/>
    <w:rsid w:val="006515F5"/>
    <w:rsid w:val="00654157"/>
    <w:rsid w:val="0065780C"/>
    <w:rsid w:val="006610FF"/>
    <w:rsid w:val="00662345"/>
    <w:rsid w:val="00665B9F"/>
    <w:rsid w:val="00665CB9"/>
    <w:rsid w:val="00665CEF"/>
    <w:rsid w:val="00667EEB"/>
    <w:rsid w:val="006779C5"/>
    <w:rsid w:val="00680C6F"/>
    <w:rsid w:val="00682772"/>
    <w:rsid w:val="00683185"/>
    <w:rsid w:val="00685229"/>
    <w:rsid w:val="006875BB"/>
    <w:rsid w:val="006878C8"/>
    <w:rsid w:val="006902BC"/>
    <w:rsid w:val="00692A5B"/>
    <w:rsid w:val="0069624A"/>
    <w:rsid w:val="006A2843"/>
    <w:rsid w:val="006A3784"/>
    <w:rsid w:val="006A4E6C"/>
    <w:rsid w:val="006A58DD"/>
    <w:rsid w:val="006A5EBE"/>
    <w:rsid w:val="006A6360"/>
    <w:rsid w:val="006B0F85"/>
    <w:rsid w:val="006B23CE"/>
    <w:rsid w:val="006B2583"/>
    <w:rsid w:val="006B27FA"/>
    <w:rsid w:val="006B4134"/>
    <w:rsid w:val="006C0021"/>
    <w:rsid w:val="006C0302"/>
    <w:rsid w:val="006C1037"/>
    <w:rsid w:val="006C13E4"/>
    <w:rsid w:val="006C389C"/>
    <w:rsid w:val="006C6368"/>
    <w:rsid w:val="006D2273"/>
    <w:rsid w:val="006D448E"/>
    <w:rsid w:val="006D4E0F"/>
    <w:rsid w:val="006D4F15"/>
    <w:rsid w:val="006D5CDC"/>
    <w:rsid w:val="006E556B"/>
    <w:rsid w:val="006F00EF"/>
    <w:rsid w:val="006F3158"/>
    <w:rsid w:val="006F31A9"/>
    <w:rsid w:val="006F56E2"/>
    <w:rsid w:val="006F7929"/>
    <w:rsid w:val="006F7B69"/>
    <w:rsid w:val="00701B42"/>
    <w:rsid w:val="00704D5A"/>
    <w:rsid w:val="00705B39"/>
    <w:rsid w:val="007157D1"/>
    <w:rsid w:val="0071798D"/>
    <w:rsid w:val="00722917"/>
    <w:rsid w:val="00723F5F"/>
    <w:rsid w:val="0073089A"/>
    <w:rsid w:val="00731AE2"/>
    <w:rsid w:val="00733D53"/>
    <w:rsid w:val="00737226"/>
    <w:rsid w:val="00751754"/>
    <w:rsid w:val="00751D6F"/>
    <w:rsid w:val="00751EDE"/>
    <w:rsid w:val="00752EAD"/>
    <w:rsid w:val="0075381E"/>
    <w:rsid w:val="00756778"/>
    <w:rsid w:val="00762DCC"/>
    <w:rsid w:val="0076392F"/>
    <w:rsid w:val="00770404"/>
    <w:rsid w:val="00771149"/>
    <w:rsid w:val="00775FF0"/>
    <w:rsid w:val="0078700C"/>
    <w:rsid w:val="007903B1"/>
    <w:rsid w:val="00790577"/>
    <w:rsid w:val="0079069F"/>
    <w:rsid w:val="00794CBC"/>
    <w:rsid w:val="007A12C3"/>
    <w:rsid w:val="007A1EE1"/>
    <w:rsid w:val="007A6A50"/>
    <w:rsid w:val="007A7CC4"/>
    <w:rsid w:val="007B0093"/>
    <w:rsid w:val="007B28C0"/>
    <w:rsid w:val="007B585B"/>
    <w:rsid w:val="007B5DBB"/>
    <w:rsid w:val="007C1C19"/>
    <w:rsid w:val="007C3D52"/>
    <w:rsid w:val="007C6B69"/>
    <w:rsid w:val="007C6D9A"/>
    <w:rsid w:val="007D1FEC"/>
    <w:rsid w:val="007D26DC"/>
    <w:rsid w:val="007D28F0"/>
    <w:rsid w:val="007D343A"/>
    <w:rsid w:val="007D5985"/>
    <w:rsid w:val="007D6E62"/>
    <w:rsid w:val="007E0B56"/>
    <w:rsid w:val="007E0E87"/>
    <w:rsid w:val="007E2FD7"/>
    <w:rsid w:val="007E4458"/>
    <w:rsid w:val="007E45FE"/>
    <w:rsid w:val="007E76A2"/>
    <w:rsid w:val="007F0BC5"/>
    <w:rsid w:val="00810221"/>
    <w:rsid w:val="00810233"/>
    <w:rsid w:val="00810457"/>
    <w:rsid w:val="008106AD"/>
    <w:rsid w:val="00815AAF"/>
    <w:rsid w:val="00822C2E"/>
    <w:rsid w:val="00823946"/>
    <w:rsid w:val="0082428C"/>
    <w:rsid w:val="00824966"/>
    <w:rsid w:val="008266EE"/>
    <w:rsid w:val="00826BB3"/>
    <w:rsid w:val="00826D36"/>
    <w:rsid w:val="00826FDC"/>
    <w:rsid w:val="00832B4A"/>
    <w:rsid w:val="008367EA"/>
    <w:rsid w:val="00837AEB"/>
    <w:rsid w:val="008459DC"/>
    <w:rsid w:val="008504DD"/>
    <w:rsid w:val="00851998"/>
    <w:rsid w:val="00851B87"/>
    <w:rsid w:val="00853B1C"/>
    <w:rsid w:val="008545F3"/>
    <w:rsid w:val="00856C44"/>
    <w:rsid w:val="0086024E"/>
    <w:rsid w:val="00860B3E"/>
    <w:rsid w:val="0086140F"/>
    <w:rsid w:val="00863042"/>
    <w:rsid w:val="0086358D"/>
    <w:rsid w:val="008640BD"/>
    <w:rsid w:val="00872145"/>
    <w:rsid w:val="00875C35"/>
    <w:rsid w:val="00876015"/>
    <w:rsid w:val="00884422"/>
    <w:rsid w:val="00886A94"/>
    <w:rsid w:val="008915F3"/>
    <w:rsid w:val="0089332C"/>
    <w:rsid w:val="0089718D"/>
    <w:rsid w:val="008A1F2E"/>
    <w:rsid w:val="008A2D11"/>
    <w:rsid w:val="008A593B"/>
    <w:rsid w:val="008A668F"/>
    <w:rsid w:val="008A7EB2"/>
    <w:rsid w:val="008B1C03"/>
    <w:rsid w:val="008B25E0"/>
    <w:rsid w:val="008B354E"/>
    <w:rsid w:val="008B5317"/>
    <w:rsid w:val="008C278D"/>
    <w:rsid w:val="008C30BA"/>
    <w:rsid w:val="008C3923"/>
    <w:rsid w:val="008C4951"/>
    <w:rsid w:val="008C68D0"/>
    <w:rsid w:val="008C7464"/>
    <w:rsid w:val="008D2D94"/>
    <w:rsid w:val="008D37D2"/>
    <w:rsid w:val="008D760B"/>
    <w:rsid w:val="008E0CAD"/>
    <w:rsid w:val="008E190D"/>
    <w:rsid w:val="008E6747"/>
    <w:rsid w:val="008F0C3B"/>
    <w:rsid w:val="008F4351"/>
    <w:rsid w:val="008F537A"/>
    <w:rsid w:val="008F5FD2"/>
    <w:rsid w:val="008F5FD6"/>
    <w:rsid w:val="008F7D31"/>
    <w:rsid w:val="00902365"/>
    <w:rsid w:val="00912254"/>
    <w:rsid w:val="00914D03"/>
    <w:rsid w:val="00924405"/>
    <w:rsid w:val="00924890"/>
    <w:rsid w:val="0092592D"/>
    <w:rsid w:val="0092711B"/>
    <w:rsid w:val="0092793F"/>
    <w:rsid w:val="009343B7"/>
    <w:rsid w:val="00935E83"/>
    <w:rsid w:val="00936F16"/>
    <w:rsid w:val="00937744"/>
    <w:rsid w:val="00937B2B"/>
    <w:rsid w:val="0094182B"/>
    <w:rsid w:val="00941A30"/>
    <w:rsid w:val="009449F6"/>
    <w:rsid w:val="00947539"/>
    <w:rsid w:val="00947AAE"/>
    <w:rsid w:val="00954301"/>
    <w:rsid w:val="00955AC1"/>
    <w:rsid w:val="009564E4"/>
    <w:rsid w:val="0095762B"/>
    <w:rsid w:val="00957BFC"/>
    <w:rsid w:val="0096313F"/>
    <w:rsid w:val="00966ABA"/>
    <w:rsid w:val="00975520"/>
    <w:rsid w:val="009806C2"/>
    <w:rsid w:val="00983BF2"/>
    <w:rsid w:val="00983E0B"/>
    <w:rsid w:val="00983F32"/>
    <w:rsid w:val="009850EF"/>
    <w:rsid w:val="009972DF"/>
    <w:rsid w:val="00997BA9"/>
    <w:rsid w:val="00997BC7"/>
    <w:rsid w:val="009A11B6"/>
    <w:rsid w:val="009B7419"/>
    <w:rsid w:val="009C0369"/>
    <w:rsid w:val="009C2051"/>
    <w:rsid w:val="009C4EC8"/>
    <w:rsid w:val="009D0581"/>
    <w:rsid w:val="009D245A"/>
    <w:rsid w:val="009D6202"/>
    <w:rsid w:val="009E0E15"/>
    <w:rsid w:val="009E391E"/>
    <w:rsid w:val="009E4EC4"/>
    <w:rsid w:val="009F591D"/>
    <w:rsid w:val="009F6CAF"/>
    <w:rsid w:val="00A00C61"/>
    <w:rsid w:val="00A00F9A"/>
    <w:rsid w:val="00A03161"/>
    <w:rsid w:val="00A03AD0"/>
    <w:rsid w:val="00A13F50"/>
    <w:rsid w:val="00A1460E"/>
    <w:rsid w:val="00A25BA9"/>
    <w:rsid w:val="00A27F94"/>
    <w:rsid w:val="00A311CE"/>
    <w:rsid w:val="00A4155B"/>
    <w:rsid w:val="00A43514"/>
    <w:rsid w:val="00A53F9C"/>
    <w:rsid w:val="00A541B9"/>
    <w:rsid w:val="00A54CFC"/>
    <w:rsid w:val="00A56436"/>
    <w:rsid w:val="00A60BDE"/>
    <w:rsid w:val="00A61C0B"/>
    <w:rsid w:val="00A628A4"/>
    <w:rsid w:val="00A66E30"/>
    <w:rsid w:val="00A6785E"/>
    <w:rsid w:val="00A71428"/>
    <w:rsid w:val="00A71462"/>
    <w:rsid w:val="00A7771C"/>
    <w:rsid w:val="00A80023"/>
    <w:rsid w:val="00A80C2F"/>
    <w:rsid w:val="00A87DB0"/>
    <w:rsid w:val="00A914B7"/>
    <w:rsid w:val="00AA1D41"/>
    <w:rsid w:val="00AA3785"/>
    <w:rsid w:val="00AA386B"/>
    <w:rsid w:val="00AA4FC7"/>
    <w:rsid w:val="00AA618D"/>
    <w:rsid w:val="00AA66C0"/>
    <w:rsid w:val="00AA6E5F"/>
    <w:rsid w:val="00AB1CF1"/>
    <w:rsid w:val="00AB1F93"/>
    <w:rsid w:val="00AB2A92"/>
    <w:rsid w:val="00AB3779"/>
    <w:rsid w:val="00AB4AFD"/>
    <w:rsid w:val="00AB6DED"/>
    <w:rsid w:val="00AB7D32"/>
    <w:rsid w:val="00AC1ECB"/>
    <w:rsid w:val="00AC3801"/>
    <w:rsid w:val="00AC573D"/>
    <w:rsid w:val="00AC5820"/>
    <w:rsid w:val="00AD0CAC"/>
    <w:rsid w:val="00AD181A"/>
    <w:rsid w:val="00AD5B6A"/>
    <w:rsid w:val="00AD606C"/>
    <w:rsid w:val="00AD6293"/>
    <w:rsid w:val="00AD69D7"/>
    <w:rsid w:val="00AD720B"/>
    <w:rsid w:val="00AE2693"/>
    <w:rsid w:val="00AE3905"/>
    <w:rsid w:val="00AE3E57"/>
    <w:rsid w:val="00AE4800"/>
    <w:rsid w:val="00AE48DD"/>
    <w:rsid w:val="00AE507F"/>
    <w:rsid w:val="00AE6BD7"/>
    <w:rsid w:val="00AF112C"/>
    <w:rsid w:val="00AF4E7F"/>
    <w:rsid w:val="00AF5DDC"/>
    <w:rsid w:val="00B02277"/>
    <w:rsid w:val="00B071C5"/>
    <w:rsid w:val="00B131B5"/>
    <w:rsid w:val="00B167BC"/>
    <w:rsid w:val="00B167C0"/>
    <w:rsid w:val="00B16C7F"/>
    <w:rsid w:val="00B20990"/>
    <w:rsid w:val="00B23196"/>
    <w:rsid w:val="00B2361D"/>
    <w:rsid w:val="00B268A1"/>
    <w:rsid w:val="00B301A8"/>
    <w:rsid w:val="00B329A2"/>
    <w:rsid w:val="00B40CCC"/>
    <w:rsid w:val="00B45E09"/>
    <w:rsid w:val="00B4799A"/>
    <w:rsid w:val="00B5194F"/>
    <w:rsid w:val="00B51C5D"/>
    <w:rsid w:val="00B525C2"/>
    <w:rsid w:val="00B52648"/>
    <w:rsid w:val="00B5320B"/>
    <w:rsid w:val="00B56DB8"/>
    <w:rsid w:val="00B57CD3"/>
    <w:rsid w:val="00B619C6"/>
    <w:rsid w:val="00B6508B"/>
    <w:rsid w:val="00B65B5C"/>
    <w:rsid w:val="00B70B52"/>
    <w:rsid w:val="00B71D00"/>
    <w:rsid w:val="00B728D8"/>
    <w:rsid w:val="00B72F03"/>
    <w:rsid w:val="00B80495"/>
    <w:rsid w:val="00B8082C"/>
    <w:rsid w:val="00B81968"/>
    <w:rsid w:val="00BA3456"/>
    <w:rsid w:val="00BB3989"/>
    <w:rsid w:val="00BB5655"/>
    <w:rsid w:val="00BB58FD"/>
    <w:rsid w:val="00BC057E"/>
    <w:rsid w:val="00BC213E"/>
    <w:rsid w:val="00BC21E9"/>
    <w:rsid w:val="00BC3349"/>
    <w:rsid w:val="00BC6211"/>
    <w:rsid w:val="00BC751F"/>
    <w:rsid w:val="00BC762D"/>
    <w:rsid w:val="00BD079C"/>
    <w:rsid w:val="00BD76C0"/>
    <w:rsid w:val="00BE283F"/>
    <w:rsid w:val="00BE34DB"/>
    <w:rsid w:val="00BE5687"/>
    <w:rsid w:val="00BE754E"/>
    <w:rsid w:val="00BE7FA0"/>
    <w:rsid w:val="00BF0997"/>
    <w:rsid w:val="00BF1EFC"/>
    <w:rsid w:val="00BF332E"/>
    <w:rsid w:val="00BF50F4"/>
    <w:rsid w:val="00C0015F"/>
    <w:rsid w:val="00C009E1"/>
    <w:rsid w:val="00C02219"/>
    <w:rsid w:val="00C04A3E"/>
    <w:rsid w:val="00C130E9"/>
    <w:rsid w:val="00C140C2"/>
    <w:rsid w:val="00C160A8"/>
    <w:rsid w:val="00C17AE1"/>
    <w:rsid w:val="00C17C06"/>
    <w:rsid w:val="00C26C4F"/>
    <w:rsid w:val="00C30FA2"/>
    <w:rsid w:val="00C31AF0"/>
    <w:rsid w:val="00C348AF"/>
    <w:rsid w:val="00C34A60"/>
    <w:rsid w:val="00C34BAA"/>
    <w:rsid w:val="00C34F4D"/>
    <w:rsid w:val="00C37DE6"/>
    <w:rsid w:val="00C401A6"/>
    <w:rsid w:val="00C40BDB"/>
    <w:rsid w:val="00C41736"/>
    <w:rsid w:val="00C45CD7"/>
    <w:rsid w:val="00C45D07"/>
    <w:rsid w:val="00C52054"/>
    <w:rsid w:val="00C56D3C"/>
    <w:rsid w:val="00C61F5F"/>
    <w:rsid w:val="00C635AD"/>
    <w:rsid w:val="00C66B15"/>
    <w:rsid w:val="00C7078A"/>
    <w:rsid w:val="00C708D7"/>
    <w:rsid w:val="00C70BFD"/>
    <w:rsid w:val="00C70FE9"/>
    <w:rsid w:val="00C72D22"/>
    <w:rsid w:val="00C777B3"/>
    <w:rsid w:val="00C77BA2"/>
    <w:rsid w:val="00C82173"/>
    <w:rsid w:val="00C837F2"/>
    <w:rsid w:val="00C85938"/>
    <w:rsid w:val="00C85E6D"/>
    <w:rsid w:val="00C869BD"/>
    <w:rsid w:val="00C869D5"/>
    <w:rsid w:val="00C87B1B"/>
    <w:rsid w:val="00C90857"/>
    <w:rsid w:val="00C949B4"/>
    <w:rsid w:val="00C973B7"/>
    <w:rsid w:val="00C97D73"/>
    <w:rsid w:val="00CA271E"/>
    <w:rsid w:val="00CA602D"/>
    <w:rsid w:val="00CB1471"/>
    <w:rsid w:val="00CB47E7"/>
    <w:rsid w:val="00CB5B48"/>
    <w:rsid w:val="00CB6116"/>
    <w:rsid w:val="00CB6B9D"/>
    <w:rsid w:val="00CB7CEE"/>
    <w:rsid w:val="00CC0559"/>
    <w:rsid w:val="00CC34FE"/>
    <w:rsid w:val="00CD3FAE"/>
    <w:rsid w:val="00CD6C76"/>
    <w:rsid w:val="00CD7002"/>
    <w:rsid w:val="00CD7669"/>
    <w:rsid w:val="00CE0997"/>
    <w:rsid w:val="00CE428F"/>
    <w:rsid w:val="00CE485E"/>
    <w:rsid w:val="00CE487A"/>
    <w:rsid w:val="00CE5298"/>
    <w:rsid w:val="00CE5B67"/>
    <w:rsid w:val="00CE5EF8"/>
    <w:rsid w:val="00CE654C"/>
    <w:rsid w:val="00CE6558"/>
    <w:rsid w:val="00CE7DA4"/>
    <w:rsid w:val="00CF5A26"/>
    <w:rsid w:val="00D05E52"/>
    <w:rsid w:val="00D12E19"/>
    <w:rsid w:val="00D14A68"/>
    <w:rsid w:val="00D2026C"/>
    <w:rsid w:val="00D249CA"/>
    <w:rsid w:val="00D24F1A"/>
    <w:rsid w:val="00D25A92"/>
    <w:rsid w:val="00D27AC9"/>
    <w:rsid w:val="00D304F0"/>
    <w:rsid w:val="00D306FD"/>
    <w:rsid w:val="00D330C8"/>
    <w:rsid w:val="00D345AF"/>
    <w:rsid w:val="00D41C9D"/>
    <w:rsid w:val="00D4606F"/>
    <w:rsid w:val="00D50DC5"/>
    <w:rsid w:val="00D51138"/>
    <w:rsid w:val="00D51B7A"/>
    <w:rsid w:val="00D52C9C"/>
    <w:rsid w:val="00D53E3C"/>
    <w:rsid w:val="00D5471F"/>
    <w:rsid w:val="00D54B27"/>
    <w:rsid w:val="00D557CE"/>
    <w:rsid w:val="00D56979"/>
    <w:rsid w:val="00D62612"/>
    <w:rsid w:val="00D63564"/>
    <w:rsid w:val="00D64002"/>
    <w:rsid w:val="00D65974"/>
    <w:rsid w:val="00D705A5"/>
    <w:rsid w:val="00D72E45"/>
    <w:rsid w:val="00D760F0"/>
    <w:rsid w:val="00D76AD9"/>
    <w:rsid w:val="00D81658"/>
    <w:rsid w:val="00D81FF1"/>
    <w:rsid w:val="00D83B8F"/>
    <w:rsid w:val="00D905F6"/>
    <w:rsid w:val="00D92860"/>
    <w:rsid w:val="00D93FCB"/>
    <w:rsid w:val="00D952D1"/>
    <w:rsid w:val="00D9612B"/>
    <w:rsid w:val="00DA4920"/>
    <w:rsid w:val="00DA53A5"/>
    <w:rsid w:val="00DA5618"/>
    <w:rsid w:val="00DB04F9"/>
    <w:rsid w:val="00DB064A"/>
    <w:rsid w:val="00DB1222"/>
    <w:rsid w:val="00DB21FF"/>
    <w:rsid w:val="00DB6120"/>
    <w:rsid w:val="00DB6DB6"/>
    <w:rsid w:val="00DB76EC"/>
    <w:rsid w:val="00DC10F8"/>
    <w:rsid w:val="00DC48CA"/>
    <w:rsid w:val="00DC5BC4"/>
    <w:rsid w:val="00DD1627"/>
    <w:rsid w:val="00DD23D1"/>
    <w:rsid w:val="00DD30A4"/>
    <w:rsid w:val="00DD35A4"/>
    <w:rsid w:val="00DD6496"/>
    <w:rsid w:val="00DD7FA7"/>
    <w:rsid w:val="00DE0206"/>
    <w:rsid w:val="00DE1C02"/>
    <w:rsid w:val="00E020B6"/>
    <w:rsid w:val="00E07F6D"/>
    <w:rsid w:val="00E20794"/>
    <w:rsid w:val="00E25F01"/>
    <w:rsid w:val="00E27E63"/>
    <w:rsid w:val="00E30105"/>
    <w:rsid w:val="00E30268"/>
    <w:rsid w:val="00E43F8B"/>
    <w:rsid w:val="00E47122"/>
    <w:rsid w:val="00E516CD"/>
    <w:rsid w:val="00E539A3"/>
    <w:rsid w:val="00E53EFD"/>
    <w:rsid w:val="00E561E7"/>
    <w:rsid w:val="00E63E74"/>
    <w:rsid w:val="00E65432"/>
    <w:rsid w:val="00E663FA"/>
    <w:rsid w:val="00E666BB"/>
    <w:rsid w:val="00E670FD"/>
    <w:rsid w:val="00E7143C"/>
    <w:rsid w:val="00E7183D"/>
    <w:rsid w:val="00E73B61"/>
    <w:rsid w:val="00E753AA"/>
    <w:rsid w:val="00E75434"/>
    <w:rsid w:val="00E80C63"/>
    <w:rsid w:val="00E817B2"/>
    <w:rsid w:val="00E84689"/>
    <w:rsid w:val="00E849C4"/>
    <w:rsid w:val="00E850F8"/>
    <w:rsid w:val="00E9077B"/>
    <w:rsid w:val="00E91910"/>
    <w:rsid w:val="00E9242B"/>
    <w:rsid w:val="00E92BD5"/>
    <w:rsid w:val="00E93F07"/>
    <w:rsid w:val="00E94CA8"/>
    <w:rsid w:val="00E94E1B"/>
    <w:rsid w:val="00EA1970"/>
    <w:rsid w:val="00EA2844"/>
    <w:rsid w:val="00EA4CE1"/>
    <w:rsid w:val="00EB12B1"/>
    <w:rsid w:val="00EB1873"/>
    <w:rsid w:val="00EB2041"/>
    <w:rsid w:val="00EB422E"/>
    <w:rsid w:val="00EC4028"/>
    <w:rsid w:val="00EC4675"/>
    <w:rsid w:val="00EC7585"/>
    <w:rsid w:val="00ED032F"/>
    <w:rsid w:val="00ED5F1E"/>
    <w:rsid w:val="00ED6C6A"/>
    <w:rsid w:val="00EE074F"/>
    <w:rsid w:val="00EF0008"/>
    <w:rsid w:val="00EF4793"/>
    <w:rsid w:val="00EF540C"/>
    <w:rsid w:val="00EF597A"/>
    <w:rsid w:val="00EF63A6"/>
    <w:rsid w:val="00F0041A"/>
    <w:rsid w:val="00F04053"/>
    <w:rsid w:val="00F05DF2"/>
    <w:rsid w:val="00F05E53"/>
    <w:rsid w:val="00F11E01"/>
    <w:rsid w:val="00F13BF7"/>
    <w:rsid w:val="00F141C9"/>
    <w:rsid w:val="00F15362"/>
    <w:rsid w:val="00F15969"/>
    <w:rsid w:val="00F20A44"/>
    <w:rsid w:val="00F24093"/>
    <w:rsid w:val="00F247F9"/>
    <w:rsid w:val="00F25411"/>
    <w:rsid w:val="00F26364"/>
    <w:rsid w:val="00F2672E"/>
    <w:rsid w:val="00F26DE6"/>
    <w:rsid w:val="00F30339"/>
    <w:rsid w:val="00F31BAB"/>
    <w:rsid w:val="00F3631B"/>
    <w:rsid w:val="00F40200"/>
    <w:rsid w:val="00F43792"/>
    <w:rsid w:val="00F43E6B"/>
    <w:rsid w:val="00F4404F"/>
    <w:rsid w:val="00F44684"/>
    <w:rsid w:val="00F449C5"/>
    <w:rsid w:val="00F44EF0"/>
    <w:rsid w:val="00F4599B"/>
    <w:rsid w:val="00F47ECA"/>
    <w:rsid w:val="00F5066C"/>
    <w:rsid w:val="00F52549"/>
    <w:rsid w:val="00F53D3C"/>
    <w:rsid w:val="00F53D46"/>
    <w:rsid w:val="00F5458E"/>
    <w:rsid w:val="00F56C05"/>
    <w:rsid w:val="00F611ED"/>
    <w:rsid w:val="00F63E56"/>
    <w:rsid w:val="00F65D04"/>
    <w:rsid w:val="00F73044"/>
    <w:rsid w:val="00F7770C"/>
    <w:rsid w:val="00F826ED"/>
    <w:rsid w:val="00F83D60"/>
    <w:rsid w:val="00F875BD"/>
    <w:rsid w:val="00F90CA1"/>
    <w:rsid w:val="00F9346E"/>
    <w:rsid w:val="00F9783F"/>
    <w:rsid w:val="00FA2796"/>
    <w:rsid w:val="00FA2922"/>
    <w:rsid w:val="00FA6A47"/>
    <w:rsid w:val="00FB1226"/>
    <w:rsid w:val="00FB3938"/>
    <w:rsid w:val="00FB4F76"/>
    <w:rsid w:val="00FB6EAB"/>
    <w:rsid w:val="00FC0623"/>
    <w:rsid w:val="00FC1972"/>
    <w:rsid w:val="00FC2EC9"/>
    <w:rsid w:val="00FC4ACB"/>
    <w:rsid w:val="00FC52BF"/>
    <w:rsid w:val="00FC70CA"/>
    <w:rsid w:val="00FD08F5"/>
    <w:rsid w:val="00FD0FA4"/>
    <w:rsid w:val="00FD2472"/>
    <w:rsid w:val="00FD318F"/>
    <w:rsid w:val="00FE0459"/>
    <w:rsid w:val="00FE631C"/>
    <w:rsid w:val="00FF0784"/>
    <w:rsid w:val="00FF0789"/>
    <w:rsid w:val="00FF0A9E"/>
    <w:rsid w:val="00FF1407"/>
    <w:rsid w:val="00FF1853"/>
    <w:rsid w:val="00FF2AB4"/>
    <w:rsid w:val="00FF2F70"/>
    <w:rsid w:val="00FF4D2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7DCC1BB"/>
  <w15:docId w15:val="{D24A8217-EC40-4C8D-A634-6BDB1B822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3E6B"/>
    <w:pPr>
      <w:spacing w:line="250" w:lineRule="exact"/>
    </w:pPr>
    <w:rPr>
      <w:rFonts w:cs="Times New Roman"/>
      <w:sz w:val="21"/>
      <w:szCs w:val="21"/>
      <w:lang w:eastAsia="en-AU"/>
    </w:rPr>
  </w:style>
  <w:style w:type="paragraph" w:styleId="Heading1">
    <w:name w:val="heading 1"/>
    <w:next w:val="Heading2"/>
    <w:link w:val="Heading1Char"/>
    <w:uiPriority w:val="9"/>
    <w:qFormat/>
    <w:rsid w:val="005115E8"/>
    <w:pPr>
      <w:keepNext/>
      <w:suppressAutoHyphens/>
      <w:spacing w:before="360" w:after="120" w:line="440" w:lineRule="exact"/>
      <w:outlineLvl w:val="0"/>
    </w:pPr>
    <w:rPr>
      <w:rFonts w:eastAsiaTheme="majorEastAsia" w:cstheme="majorBidi"/>
      <w:bCs/>
      <w:caps/>
      <w:color w:val="482D8C" w:themeColor="background2"/>
      <w:spacing w:val="-20"/>
      <w:kern w:val="36"/>
      <w:sz w:val="44"/>
      <w:szCs w:val="48"/>
      <w:lang w:eastAsia="en-AU"/>
    </w:rPr>
  </w:style>
  <w:style w:type="paragraph" w:styleId="Heading2">
    <w:name w:val="heading 2"/>
    <w:basedOn w:val="Normal"/>
    <w:next w:val="Heading3"/>
    <w:link w:val="Heading2Char"/>
    <w:uiPriority w:val="9"/>
    <w:unhideWhenUsed/>
    <w:qFormat/>
    <w:rsid w:val="00E666BB"/>
    <w:pPr>
      <w:keepNext/>
      <w:suppressAutoHyphens/>
      <w:spacing w:before="240" w:after="60" w:line="300" w:lineRule="exact"/>
      <w:outlineLvl w:val="1"/>
    </w:pPr>
    <w:rPr>
      <w:b/>
      <w:color w:val="AB4399"/>
      <w:sz w:val="38"/>
      <w:szCs w:val="36"/>
    </w:rPr>
  </w:style>
  <w:style w:type="paragraph" w:styleId="Heading3">
    <w:name w:val="heading 3"/>
    <w:basedOn w:val="Normal"/>
    <w:next w:val="Normal"/>
    <w:link w:val="Heading3Char"/>
    <w:uiPriority w:val="9"/>
    <w:unhideWhenUsed/>
    <w:qFormat/>
    <w:rsid w:val="005115E8"/>
    <w:pPr>
      <w:keepNext/>
      <w:suppressAutoHyphens/>
      <w:spacing w:before="200" w:after="60" w:line="240" w:lineRule="exact"/>
      <w:outlineLvl w:val="2"/>
    </w:pPr>
    <w:rPr>
      <w:b/>
      <w:sz w:val="32"/>
      <w:szCs w:val="28"/>
    </w:rPr>
  </w:style>
  <w:style w:type="paragraph" w:styleId="Heading4">
    <w:name w:val="heading 4"/>
    <w:basedOn w:val="Normal"/>
    <w:link w:val="Heading4Char"/>
    <w:uiPriority w:val="9"/>
    <w:unhideWhenUsed/>
    <w:qFormat/>
    <w:rsid w:val="005115E8"/>
    <w:pPr>
      <w:keepNext/>
      <w:spacing w:before="200" w:after="60" w:line="240" w:lineRule="exact"/>
      <w:outlineLvl w:val="3"/>
    </w:pPr>
    <w:rPr>
      <w:b/>
      <w:bCs/>
      <w:color w:val="595959" w:themeColor="text1" w:themeTint="A6"/>
      <w:sz w:val="28"/>
      <w:szCs w:val="28"/>
    </w:rPr>
  </w:style>
  <w:style w:type="paragraph" w:styleId="Heading5">
    <w:name w:val="heading 5"/>
    <w:basedOn w:val="Normal"/>
    <w:next w:val="Normal"/>
    <w:link w:val="Heading5Char"/>
    <w:uiPriority w:val="9"/>
    <w:unhideWhenUsed/>
    <w:qFormat/>
    <w:rsid w:val="00731AE2"/>
    <w:pPr>
      <w:keepNext/>
      <w:keepLines/>
      <w:spacing w:before="40" w:after="0"/>
      <w:outlineLvl w:val="4"/>
    </w:pPr>
    <w:rPr>
      <w:rFonts w:asciiTheme="majorHAnsi" w:eastAsiaTheme="majorEastAsia" w:hAnsiTheme="majorHAnsi" w:cstheme="majorBidi"/>
      <w:color w:val="25252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15E8"/>
    <w:rPr>
      <w:rFonts w:eastAsiaTheme="majorEastAsia" w:cstheme="majorBidi"/>
      <w:bCs/>
      <w:caps/>
      <w:color w:val="482D8C" w:themeColor="background2"/>
      <w:spacing w:val="-20"/>
      <w:kern w:val="36"/>
      <w:sz w:val="44"/>
      <w:szCs w:val="48"/>
      <w:lang w:eastAsia="en-AU"/>
    </w:rPr>
  </w:style>
  <w:style w:type="character" w:customStyle="1" w:styleId="Heading2Char">
    <w:name w:val="Heading 2 Char"/>
    <w:basedOn w:val="DefaultParagraphFont"/>
    <w:link w:val="Heading2"/>
    <w:uiPriority w:val="9"/>
    <w:rsid w:val="00E666BB"/>
    <w:rPr>
      <w:rFonts w:cs="Times New Roman"/>
      <w:b/>
      <w:color w:val="AB4399"/>
      <w:sz w:val="38"/>
      <w:szCs w:val="36"/>
      <w:lang w:eastAsia="en-AU"/>
    </w:rPr>
  </w:style>
  <w:style w:type="character" w:customStyle="1" w:styleId="Heading3Char">
    <w:name w:val="Heading 3 Char"/>
    <w:basedOn w:val="DefaultParagraphFont"/>
    <w:link w:val="Heading3"/>
    <w:uiPriority w:val="9"/>
    <w:rsid w:val="005115E8"/>
    <w:rPr>
      <w:rFonts w:cs="Times New Roman"/>
      <w:b/>
      <w:sz w:val="32"/>
      <w:szCs w:val="28"/>
      <w:lang w:eastAsia="en-AU"/>
    </w:rPr>
  </w:style>
  <w:style w:type="character" w:customStyle="1" w:styleId="Heading4Char">
    <w:name w:val="Heading 4 Char"/>
    <w:basedOn w:val="DefaultParagraphFont"/>
    <w:link w:val="Heading4"/>
    <w:uiPriority w:val="9"/>
    <w:rsid w:val="005115E8"/>
    <w:rPr>
      <w:rFonts w:cs="Times New Roman"/>
      <w:b/>
      <w:bCs/>
      <w:color w:val="595959" w:themeColor="text1" w:themeTint="A6"/>
      <w:sz w:val="28"/>
      <w:szCs w:val="28"/>
      <w:lang w:eastAsia="en-AU"/>
    </w:rPr>
  </w:style>
  <w:style w:type="character" w:styleId="Hyperlink">
    <w:name w:val="Hyperlink"/>
    <w:basedOn w:val="DefaultParagraphFont"/>
    <w:uiPriority w:val="99"/>
    <w:unhideWhenUsed/>
    <w:rsid w:val="00F43E6B"/>
    <w:rPr>
      <w:color w:val="482D8C" w:themeColor="background2"/>
      <w:u w:val="single"/>
    </w:rPr>
  </w:style>
  <w:style w:type="paragraph" w:styleId="TOC1">
    <w:name w:val="toc 1"/>
    <w:basedOn w:val="Normal"/>
    <w:autoRedefine/>
    <w:uiPriority w:val="39"/>
    <w:unhideWhenUsed/>
    <w:rsid w:val="005115E8"/>
    <w:pPr>
      <w:keepNext/>
      <w:tabs>
        <w:tab w:val="right" w:leader="dot" w:pos="9060"/>
      </w:tabs>
      <w:spacing w:before="360" w:after="120" w:line="440" w:lineRule="exact"/>
    </w:pPr>
    <w:rPr>
      <w:b/>
      <w:caps/>
      <w:noProof/>
      <w:color w:val="482D8C" w:themeColor="background2"/>
      <w:sz w:val="32"/>
      <w:szCs w:val="40"/>
    </w:rPr>
  </w:style>
  <w:style w:type="paragraph" w:styleId="TOC2">
    <w:name w:val="toc 2"/>
    <w:basedOn w:val="Normal"/>
    <w:autoRedefine/>
    <w:uiPriority w:val="39"/>
    <w:unhideWhenUsed/>
    <w:rsid w:val="00731AE2"/>
    <w:pPr>
      <w:keepNext/>
      <w:tabs>
        <w:tab w:val="right" w:leader="dot" w:pos="9060"/>
      </w:tabs>
      <w:spacing w:before="200" w:after="120" w:line="320" w:lineRule="exact"/>
      <w:ind w:left="210"/>
    </w:pPr>
    <w:rPr>
      <w:noProof/>
      <w:color w:val="AB4399"/>
      <w:sz w:val="28"/>
      <w:szCs w:val="32"/>
    </w:rPr>
  </w:style>
  <w:style w:type="paragraph" w:styleId="TOC3">
    <w:name w:val="toc 3"/>
    <w:basedOn w:val="Normal"/>
    <w:autoRedefine/>
    <w:uiPriority w:val="39"/>
    <w:unhideWhenUsed/>
    <w:rsid w:val="005115E8"/>
    <w:pPr>
      <w:keepNext/>
      <w:spacing w:before="200" w:after="120" w:line="240" w:lineRule="exact"/>
      <w:ind w:left="420"/>
    </w:pPr>
    <w:rPr>
      <w:sz w:val="24"/>
      <w:szCs w:val="24"/>
    </w:rPr>
  </w:style>
  <w:style w:type="paragraph" w:styleId="Title">
    <w:name w:val="Title"/>
    <w:basedOn w:val="Normal"/>
    <w:link w:val="TitleChar"/>
    <w:uiPriority w:val="10"/>
    <w:qFormat/>
    <w:rsid w:val="00E666BB"/>
    <w:pPr>
      <w:spacing w:after="120" w:line="680" w:lineRule="exact"/>
    </w:pPr>
    <w:rPr>
      <w:caps/>
      <w:color w:val="AB4399"/>
      <w:w w:val="110"/>
      <w:sz w:val="72"/>
      <w:szCs w:val="72"/>
    </w:rPr>
  </w:style>
  <w:style w:type="character" w:customStyle="1" w:styleId="TitleChar">
    <w:name w:val="Title Char"/>
    <w:basedOn w:val="DefaultParagraphFont"/>
    <w:link w:val="Title"/>
    <w:uiPriority w:val="10"/>
    <w:rsid w:val="00E666BB"/>
    <w:rPr>
      <w:rFonts w:cs="Times New Roman"/>
      <w:caps/>
      <w:color w:val="AB4399"/>
      <w:w w:val="110"/>
      <w:sz w:val="72"/>
      <w:szCs w:val="72"/>
      <w:lang w:eastAsia="en-AU"/>
    </w:rPr>
  </w:style>
  <w:style w:type="paragraph" w:styleId="Subtitle">
    <w:name w:val="Subtitle"/>
    <w:basedOn w:val="Normal"/>
    <w:link w:val="SubtitleChar"/>
    <w:uiPriority w:val="11"/>
    <w:qFormat/>
    <w:rsid w:val="000446A5"/>
    <w:pPr>
      <w:spacing w:line="360" w:lineRule="exact"/>
    </w:pPr>
    <w:rPr>
      <w:b/>
      <w:color w:val="262626"/>
      <w:sz w:val="48"/>
      <w:szCs w:val="40"/>
    </w:rPr>
  </w:style>
  <w:style w:type="character" w:customStyle="1" w:styleId="SubtitleChar">
    <w:name w:val="Subtitle Char"/>
    <w:basedOn w:val="DefaultParagraphFont"/>
    <w:link w:val="Subtitle"/>
    <w:uiPriority w:val="11"/>
    <w:rsid w:val="000446A5"/>
    <w:rPr>
      <w:rFonts w:cs="Times New Roman"/>
      <w:b/>
      <w:color w:val="262626"/>
      <w:sz w:val="48"/>
      <w:szCs w:val="40"/>
      <w:lang w:eastAsia="en-AU"/>
    </w:rPr>
  </w:style>
  <w:style w:type="paragraph" w:styleId="TOCHeading">
    <w:name w:val="TOC Heading"/>
    <w:basedOn w:val="Normal"/>
    <w:uiPriority w:val="39"/>
    <w:semiHidden/>
    <w:unhideWhenUsed/>
    <w:qFormat/>
    <w:rsid w:val="00AE6BD7"/>
    <w:pPr>
      <w:keepNext/>
      <w:spacing w:before="480" w:after="120" w:line="276" w:lineRule="auto"/>
    </w:pPr>
    <w:rPr>
      <w:rFonts w:ascii="Cambria" w:hAnsi="Cambria"/>
      <w:b/>
      <w:bCs/>
      <w:color w:val="365F91"/>
      <w:sz w:val="28"/>
      <w:szCs w:val="28"/>
    </w:rPr>
  </w:style>
  <w:style w:type="paragraph" w:customStyle="1" w:styleId="Intro">
    <w:name w:val="Intro"/>
    <w:basedOn w:val="Normal"/>
    <w:rsid w:val="005115E8"/>
    <w:pPr>
      <w:spacing w:line="300" w:lineRule="exact"/>
    </w:pPr>
    <w:rPr>
      <w:color w:val="482D8C" w:themeColor="background2"/>
      <w:w w:val="110"/>
      <w:sz w:val="25"/>
      <w:szCs w:val="24"/>
    </w:rPr>
  </w:style>
  <w:style w:type="paragraph" w:styleId="TOC4">
    <w:name w:val="toc 4"/>
    <w:basedOn w:val="Normal"/>
    <w:next w:val="Normal"/>
    <w:autoRedefine/>
    <w:uiPriority w:val="39"/>
    <w:unhideWhenUsed/>
    <w:rsid w:val="00D5471F"/>
    <w:pPr>
      <w:spacing w:after="100"/>
      <w:ind w:left="630"/>
    </w:pPr>
    <w:rPr>
      <w:color w:val="482D8C" w:themeColor="background2"/>
    </w:rPr>
  </w:style>
  <w:style w:type="paragraph" w:customStyle="1" w:styleId="bulletnumbers">
    <w:name w:val="bullet numbers"/>
    <w:basedOn w:val="Normal"/>
    <w:qFormat/>
    <w:rsid w:val="000C6C34"/>
    <w:pPr>
      <w:numPr>
        <w:numId w:val="18"/>
      </w:numPr>
      <w:spacing w:after="120"/>
      <w:ind w:left="357" w:hanging="357"/>
    </w:pPr>
  </w:style>
  <w:style w:type="paragraph" w:styleId="Header">
    <w:name w:val="header"/>
    <w:basedOn w:val="Normal"/>
    <w:link w:val="HeaderChar"/>
    <w:uiPriority w:val="99"/>
    <w:unhideWhenUsed/>
    <w:rsid w:val="00665B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5B9F"/>
    <w:rPr>
      <w:rFonts w:ascii="Source Sans Pro" w:hAnsi="Source Sans Pro" w:cs="Times New Roman"/>
      <w:sz w:val="21"/>
      <w:szCs w:val="21"/>
      <w:lang w:eastAsia="en-AU"/>
    </w:rPr>
  </w:style>
  <w:style w:type="paragraph" w:styleId="Footer">
    <w:name w:val="footer"/>
    <w:basedOn w:val="Normal"/>
    <w:link w:val="FooterChar"/>
    <w:uiPriority w:val="99"/>
    <w:unhideWhenUsed/>
    <w:rsid w:val="00665B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5B9F"/>
    <w:rPr>
      <w:rFonts w:ascii="Source Sans Pro" w:hAnsi="Source Sans Pro" w:cs="Times New Roman"/>
      <w:sz w:val="21"/>
      <w:szCs w:val="21"/>
      <w:lang w:eastAsia="en-AU"/>
    </w:rPr>
  </w:style>
  <w:style w:type="paragraph" w:customStyle="1" w:styleId="Tablebody">
    <w:name w:val="Table body"/>
    <w:basedOn w:val="BodyText"/>
    <w:uiPriority w:val="1"/>
    <w:qFormat/>
    <w:rsid w:val="00632F54"/>
    <w:pPr>
      <w:widowControl w:val="0"/>
      <w:spacing w:before="120"/>
    </w:pPr>
    <w:rPr>
      <w:rFonts w:eastAsia="Montserrat Light" w:cstheme="minorBidi"/>
      <w:color w:val="262626" w:themeColor="text1" w:themeTint="D9"/>
      <w:szCs w:val="22"/>
      <w:lang w:val="en-US" w:eastAsia="en-US"/>
    </w:rPr>
  </w:style>
  <w:style w:type="paragraph" w:styleId="TOAHeading">
    <w:name w:val="toa heading"/>
    <w:basedOn w:val="Normal"/>
    <w:next w:val="Normal"/>
    <w:uiPriority w:val="99"/>
    <w:semiHidden/>
    <w:unhideWhenUsed/>
    <w:rsid w:val="00632F54"/>
    <w:pPr>
      <w:spacing w:before="120"/>
    </w:pPr>
    <w:rPr>
      <w:rFonts w:asciiTheme="majorHAnsi" w:eastAsiaTheme="majorEastAsia" w:hAnsiTheme="majorHAnsi" w:cstheme="majorBidi"/>
      <w:b/>
      <w:bCs/>
      <w:sz w:val="24"/>
      <w:szCs w:val="24"/>
    </w:rPr>
  </w:style>
  <w:style w:type="table" w:styleId="TableGrid">
    <w:name w:val="Table Grid"/>
    <w:basedOn w:val="TableNormal"/>
    <w:uiPriority w:val="59"/>
    <w:rsid w:val="00632F54"/>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Tablebody"/>
    <w:uiPriority w:val="1"/>
    <w:qFormat/>
    <w:rsid w:val="000446A5"/>
    <w:rPr>
      <w:color w:val="FFFFFF" w:themeColor="background1"/>
      <w:szCs w:val="24"/>
    </w:rPr>
  </w:style>
  <w:style w:type="paragraph" w:styleId="BodyText">
    <w:name w:val="Body Text"/>
    <w:basedOn w:val="Normal"/>
    <w:link w:val="BodyTextChar"/>
    <w:uiPriority w:val="99"/>
    <w:semiHidden/>
    <w:unhideWhenUsed/>
    <w:rsid w:val="00632F54"/>
    <w:pPr>
      <w:spacing w:after="120"/>
    </w:pPr>
  </w:style>
  <w:style w:type="character" w:customStyle="1" w:styleId="BodyTextChar">
    <w:name w:val="Body Text Char"/>
    <w:basedOn w:val="DefaultParagraphFont"/>
    <w:link w:val="BodyText"/>
    <w:uiPriority w:val="99"/>
    <w:semiHidden/>
    <w:rsid w:val="00632F54"/>
    <w:rPr>
      <w:rFonts w:ascii="Source Sans Pro" w:hAnsi="Source Sans Pro" w:cs="Times New Roman"/>
      <w:sz w:val="21"/>
      <w:szCs w:val="21"/>
      <w:lang w:eastAsia="en-AU"/>
    </w:rPr>
  </w:style>
  <w:style w:type="paragraph" w:customStyle="1" w:styleId="Bullet1">
    <w:name w:val="Bullet 1"/>
    <w:aliases w:val="bullet1,bullet 1,MA Bullet 1,Alt.,Bullet for no #'s,Bullet for no ...,body Char Char,body Char Char Char5,body Char Char Char Char,body Char Char Char Char Char Char Char Char,body Char Char Char Char Char Char Char,B1,b Char Char2,b1,Bullet"/>
    <w:basedOn w:val="Normal"/>
    <w:link w:val="Bullet1Char"/>
    <w:uiPriority w:val="2"/>
    <w:qFormat/>
    <w:rsid w:val="00F53D3C"/>
    <w:pPr>
      <w:numPr>
        <w:numId w:val="3"/>
      </w:numPr>
      <w:spacing w:after="60" w:line="240" w:lineRule="auto"/>
      <w:ind w:left="357" w:hanging="357"/>
    </w:pPr>
    <w:rPr>
      <w:rFonts w:eastAsia="Times New Roman"/>
      <w:sz w:val="22"/>
      <w:szCs w:val="20"/>
      <w:lang w:eastAsia="en-US"/>
    </w:rPr>
  </w:style>
  <w:style w:type="character" w:customStyle="1" w:styleId="Bullet1Char">
    <w:name w:val="Bullet 1 Char"/>
    <w:basedOn w:val="DefaultParagraphFont"/>
    <w:link w:val="Bullet1"/>
    <w:rsid w:val="00F53D3C"/>
    <w:rPr>
      <w:rFonts w:eastAsia="Times New Roman" w:cs="Times New Roman"/>
      <w:szCs w:val="20"/>
    </w:rPr>
  </w:style>
  <w:style w:type="paragraph" w:customStyle="1" w:styleId="Bullet2">
    <w:name w:val="Bullet 2"/>
    <w:basedOn w:val="Bullet1"/>
    <w:link w:val="Bullet2Char"/>
    <w:uiPriority w:val="2"/>
    <w:qFormat/>
    <w:rsid w:val="002A5458"/>
    <w:pPr>
      <w:numPr>
        <w:numId w:val="4"/>
      </w:numPr>
      <w:ind w:left="630" w:hanging="273"/>
    </w:pPr>
  </w:style>
  <w:style w:type="character" w:customStyle="1" w:styleId="Bullet2Char">
    <w:name w:val="Bullet 2 Char"/>
    <w:basedOn w:val="Bullet1Char"/>
    <w:link w:val="Bullet2"/>
    <w:rsid w:val="002A5458"/>
    <w:rPr>
      <w:rFonts w:eastAsia="Times New Roman" w:cs="Times New Roman"/>
      <w:szCs w:val="20"/>
    </w:rPr>
  </w:style>
  <w:style w:type="paragraph" w:customStyle="1" w:styleId="Bullet3">
    <w:name w:val="Bullet 3"/>
    <w:basedOn w:val="Bullet2"/>
    <w:uiPriority w:val="2"/>
    <w:qFormat/>
    <w:rsid w:val="002A5458"/>
    <w:pPr>
      <w:numPr>
        <w:numId w:val="5"/>
      </w:numPr>
      <w:tabs>
        <w:tab w:val="num" w:pos="360"/>
      </w:tabs>
      <w:ind w:left="993" w:hanging="276"/>
    </w:pPr>
  </w:style>
  <w:style w:type="paragraph" w:customStyle="1" w:styleId="Note">
    <w:name w:val="Note"/>
    <w:basedOn w:val="Normal"/>
    <w:link w:val="NoteChar"/>
    <w:qFormat/>
    <w:rsid w:val="00AE3905"/>
    <w:pPr>
      <w:keepNext/>
      <w:spacing w:before="120"/>
    </w:pPr>
    <w:rPr>
      <w:rFonts w:eastAsia="Times New Roman"/>
      <w:sz w:val="18"/>
      <w:szCs w:val="16"/>
      <w:lang w:eastAsia="en-US"/>
    </w:rPr>
  </w:style>
  <w:style w:type="character" w:customStyle="1" w:styleId="NoteChar">
    <w:name w:val="Note Char"/>
    <w:link w:val="Note"/>
    <w:rsid w:val="00752EAD"/>
    <w:rPr>
      <w:rFonts w:eastAsia="Times New Roman" w:cs="Times New Roman"/>
      <w:sz w:val="18"/>
      <w:szCs w:val="16"/>
    </w:rPr>
  </w:style>
  <w:style w:type="paragraph" w:customStyle="1" w:styleId="Tablefigures">
    <w:name w:val="Table figures"/>
    <w:basedOn w:val="Tabletext"/>
    <w:link w:val="TablefiguresChar"/>
    <w:autoRedefine/>
    <w:qFormat/>
    <w:rsid w:val="0086024E"/>
    <w:pPr>
      <w:jc w:val="right"/>
    </w:pPr>
    <w:rPr>
      <w:bCs w:val="0"/>
    </w:rPr>
  </w:style>
  <w:style w:type="paragraph" w:customStyle="1" w:styleId="Tabletext">
    <w:name w:val="Table text"/>
    <w:basedOn w:val="Normal"/>
    <w:link w:val="TabletextChar"/>
    <w:autoRedefine/>
    <w:qFormat/>
    <w:rsid w:val="000419C1"/>
    <w:pPr>
      <w:spacing w:after="0" w:line="240" w:lineRule="auto"/>
      <w:ind w:left="227" w:hanging="227"/>
    </w:pPr>
    <w:rPr>
      <w:rFonts w:eastAsia="Times New Roman"/>
      <w:bCs/>
      <w:szCs w:val="20"/>
    </w:rPr>
  </w:style>
  <w:style w:type="character" w:customStyle="1" w:styleId="TablefiguresChar">
    <w:name w:val="Table figures Char"/>
    <w:basedOn w:val="DefaultParagraphFont"/>
    <w:link w:val="Tablefigures"/>
    <w:rsid w:val="0086024E"/>
    <w:rPr>
      <w:rFonts w:eastAsia="Times New Roman" w:cs="Times New Roman"/>
      <w:sz w:val="20"/>
      <w:szCs w:val="20"/>
      <w:lang w:eastAsia="en-AU"/>
    </w:rPr>
  </w:style>
  <w:style w:type="character" w:customStyle="1" w:styleId="TabletextChar">
    <w:name w:val="Table text Char"/>
    <w:basedOn w:val="DefaultParagraphFont"/>
    <w:link w:val="Tabletext"/>
    <w:rsid w:val="000419C1"/>
    <w:rPr>
      <w:rFonts w:eastAsia="Times New Roman" w:cs="Times New Roman"/>
      <w:bCs/>
      <w:sz w:val="21"/>
      <w:szCs w:val="20"/>
      <w:lang w:eastAsia="en-AU"/>
    </w:rPr>
  </w:style>
  <w:style w:type="paragraph" w:customStyle="1" w:styleId="Noteslist">
    <w:name w:val="Notes list"/>
    <w:basedOn w:val="Normal"/>
    <w:link w:val="NoteslistChar"/>
    <w:qFormat/>
    <w:rsid w:val="0086024E"/>
    <w:pPr>
      <w:numPr>
        <w:numId w:val="6"/>
      </w:numPr>
      <w:spacing w:after="0" w:line="240" w:lineRule="auto"/>
    </w:pPr>
    <w:rPr>
      <w:rFonts w:eastAsia="Times New Roman"/>
      <w:sz w:val="18"/>
      <w:szCs w:val="24"/>
      <w:lang w:eastAsia="en-US"/>
    </w:rPr>
  </w:style>
  <w:style w:type="character" w:customStyle="1" w:styleId="NoteslistChar">
    <w:name w:val="Notes list Char"/>
    <w:basedOn w:val="DefaultParagraphFont"/>
    <w:link w:val="Noteslist"/>
    <w:rsid w:val="0086024E"/>
    <w:rPr>
      <w:rFonts w:eastAsia="Times New Roman" w:cs="Times New Roman"/>
      <w:sz w:val="18"/>
      <w:szCs w:val="24"/>
    </w:rPr>
  </w:style>
  <w:style w:type="paragraph" w:customStyle="1" w:styleId="TableFiguresheading">
    <w:name w:val="Table Figures_heading"/>
    <w:basedOn w:val="Normal"/>
    <w:link w:val="TableFiguresheadingChar"/>
    <w:qFormat/>
    <w:rsid w:val="007E76A2"/>
    <w:pPr>
      <w:spacing w:after="0" w:line="240" w:lineRule="auto"/>
      <w:jc w:val="right"/>
    </w:pPr>
    <w:rPr>
      <w:rFonts w:eastAsia="Times New Roman"/>
      <w:b/>
      <w:sz w:val="20"/>
      <w:szCs w:val="20"/>
      <w:lang w:eastAsia="en-US"/>
    </w:rPr>
  </w:style>
  <w:style w:type="character" w:customStyle="1" w:styleId="TableFiguresheadingChar">
    <w:name w:val="Table Figures_heading Char"/>
    <w:basedOn w:val="DefaultParagraphFont"/>
    <w:link w:val="TableFiguresheading"/>
    <w:rsid w:val="007E76A2"/>
    <w:rPr>
      <w:rFonts w:eastAsia="Times New Roman" w:cs="Times New Roman"/>
      <w:b/>
      <w:sz w:val="20"/>
      <w:szCs w:val="20"/>
    </w:rPr>
  </w:style>
  <w:style w:type="paragraph" w:customStyle="1" w:styleId="Tabletextbold">
    <w:name w:val="Table text bold"/>
    <w:basedOn w:val="Tabletext"/>
    <w:qFormat/>
    <w:rsid w:val="007D5985"/>
    <w:rPr>
      <w:b/>
    </w:rPr>
  </w:style>
  <w:style w:type="paragraph" w:customStyle="1" w:styleId="TableTextbolditalics">
    <w:name w:val="Table Text bold italics"/>
    <w:basedOn w:val="Tabletext"/>
    <w:qFormat/>
    <w:rsid w:val="007D5985"/>
    <w:rPr>
      <w:b/>
      <w:i/>
    </w:rPr>
  </w:style>
  <w:style w:type="paragraph" w:customStyle="1" w:styleId="TableFiguresbold">
    <w:name w:val="Table Figures bold"/>
    <w:basedOn w:val="Tablefigures"/>
    <w:qFormat/>
    <w:rsid w:val="007D5985"/>
    <w:rPr>
      <w:b/>
    </w:rPr>
  </w:style>
  <w:style w:type="paragraph" w:customStyle="1" w:styleId="TableCaption">
    <w:name w:val="Table Caption"/>
    <w:basedOn w:val="Caption"/>
    <w:rsid w:val="0086024E"/>
    <w:pPr>
      <w:keepNext/>
      <w:spacing w:before="240" w:after="120"/>
    </w:pPr>
    <w:rPr>
      <w:rFonts w:eastAsia="Times New Roman"/>
      <w:color w:val="482D8C"/>
      <w:sz w:val="22"/>
      <w:lang w:eastAsia="en-US"/>
    </w:rPr>
  </w:style>
  <w:style w:type="table" w:customStyle="1" w:styleId="ARTableText">
    <w:name w:val="AR_Table_Text"/>
    <w:basedOn w:val="TableNormal"/>
    <w:uiPriority w:val="99"/>
    <w:qFormat/>
    <w:rsid w:val="000419C1"/>
    <w:pPr>
      <w:spacing w:after="0" w:line="240" w:lineRule="auto"/>
    </w:pPr>
    <w:rPr>
      <w:rFonts w:asciiTheme="majorHAnsi" w:eastAsia="Times New Roman" w:hAnsiTheme="majorHAnsi" w:cs="Times New Roman"/>
      <w:b/>
      <w:sz w:val="21"/>
      <w:szCs w:val="20"/>
      <w:lang w:eastAsia="en-AU"/>
    </w:rPr>
    <w:tblPr>
      <w:tblStyleRowBandSize w:val="1"/>
      <w:tblCellMar>
        <w:top w:w="57" w:type="dxa"/>
        <w:bottom w:w="57" w:type="dxa"/>
      </w:tblCellMar>
    </w:tblPr>
    <w:tcPr>
      <w:shd w:val="clear" w:color="auto" w:fill="E0E0E0"/>
      <w:vAlign w:val="center"/>
    </w:tcPr>
    <w:tblStylePr w:type="firstRow">
      <w:pPr>
        <w:jc w:val="center"/>
      </w:pPr>
      <w:rPr>
        <w:rFonts w:asciiTheme="minorHAnsi" w:hAnsiTheme="minorHAnsi"/>
        <w:b/>
        <w:sz w:val="20"/>
      </w:rPr>
      <w:tblPr/>
      <w:tcPr>
        <w:tcBorders>
          <w:top w:val="single" w:sz="4" w:space="0" w:color="000000"/>
          <w:left w:val="nil"/>
          <w:bottom w:val="single" w:sz="18" w:space="0" w:color="auto"/>
          <w:right w:val="nil"/>
        </w:tcBorders>
        <w:shd w:val="clear" w:color="auto" w:fill="auto"/>
      </w:tcPr>
    </w:tblStylePr>
    <w:tblStylePr w:type="lastRow">
      <w:rPr>
        <w:rFonts w:asciiTheme="minorHAnsi" w:hAnsiTheme="minorHAnsi"/>
        <w:sz w:val="20"/>
      </w:rPr>
      <w:tblPr/>
      <w:tcPr>
        <w:tcBorders>
          <w:bottom w:val="dotted" w:sz="6" w:space="0" w:color="auto"/>
        </w:tcBorders>
        <w:shd w:val="clear" w:color="auto" w:fill="ECECEC"/>
      </w:tcPr>
    </w:tblStylePr>
    <w:tblStylePr w:type="firstCol">
      <w:pPr>
        <w:jc w:val="left"/>
      </w:pPr>
      <w:rPr>
        <w:rFonts w:asciiTheme="minorHAnsi" w:hAnsiTheme="minorHAnsi"/>
        <w:sz w:val="20"/>
      </w:rPr>
      <w:tblPr/>
      <w:tcPr>
        <w:vAlign w:val="center"/>
      </w:tcPr>
    </w:tblStylePr>
    <w:tblStylePr w:type="band1Horz">
      <w:pPr>
        <w:jc w:val="left"/>
      </w:pPr>
      <w:rPr>
        <w:rFonts w:asciiTheme="minorHAnsi" w:hAnsiTheme="minorHAnsi"/>
        <w:sz w:val="18"/>
      </w:rPr>
      <w:tblPr/>
      <w:tcPr>
        <w:tcBorders>
          <w:bottom w:val="dotted" w:sz="6" w:space="0" w:color="auto"/>
        </w:tcBorders>
        <w:shd w:val="clear" w:color="auto" w:fill="auto"/>
      </w:tcPr>
    </w:tblStylePr>
    <w:tblStylePr w:type="band2Horz">
      <w:rPr>
        <w:rFonts w:asciiTheme="minorHAnsi" w:hAnsiTheme="minorHAnsi"/>
        <w:sz w:val="18"/>
      </w:rPr>
      <w:tblPr/>
      <w:tcPr>
        <w:tcBorders>
          <w:bottom w:val="dotted" w:sz="6" w:space="0" w:color="auto"/>
        </w:tcBorders>
        <w:shd w:val="clear" w:color="auto" w:fill="auto"/>
      </w:tcPr>
    </w:tblStylePr>
  </w:style>
  <w:style w:type="paragraph" w:customStyle="1" w:styleId="Tableheading">
    <w:name w:val="Table heading"/>
    <w:qFormat/>
    <w:rsid w:val="00C85938"/>
    <w:pPr>
      <w:spacing w:after="0"/>
    </w:pPr>
    <w:rPr>
      <w:rFonts w:eastAsia="Times New Roman" w:cs="Times New Roman"/>
      <w:sz w:val="21"/>
      <w:szCs w:val="21"/>
      <w:lang w:eastAsia="en-AU"/>
    </w:rPr>
  </w:style>
  <w:style w:type="table" w:customStyle="1" w:styleId="ARTableFigures">
    <w:name w:val="AR_Table_Figures"/>
    <w:basedOn w:val="ARTableText"/>
    <w:uiPriority w:val="99"/>
    <w:qFormat/>
    <w:rsid w:val="007D5985"/>
    <w:pPr>
      <w:jc w:val="right"/>
    </w:pPr>
    <w:tblPr/>
    <w:tcPr>
      <w:shd w:val="clear" w:color="auto" w:fill="E0E0E0"/>
    </w:tcPr>
    <w:tblStylePr w:type="firstRow">
      <w:pPr>
        <w:jc w:val="right"/>
      </w:pPr>
      <w:rPr>
        <w:rFonts w:asciiTheme="minorHAnsi" w:hAnsiTheme="minorHAnsi"/>
        <w:b/>
        <w:sz w:val="20"/>
      </w:rPr>
      <w:tblPr/>
      <w:tcPr>
        <w:tcBorders>
          <w:top w:val="single" w:sz="4" w:space="0" w:color="000000"/>
          <w:left w:val="nil"/>
          <w:bottom w:val="single" w:sz="18" w:space="0" w:color="auto"/>
          <w:right w:val="nil"/>
        </w:tcBorders>
        <w:shd w:val="clear" w:color="auto" w:fill="auto"/>
      </w:tcPr>
    </w:tblStylePr>
    <w:tblStylePr w:type="lastRow">
      <w:rPr>
        <w:rFonts w:asciiTheme="minorHAnsi" w:hAnsiTheme="minorHAnsi"/>
        <w:sz w:val="20"/>
      </w:rPr>
      <w:tblPr/>
      <w:tcPr>
        <w:tcBorders>
          <w:bottom w:val="dotted" w:sz="6" w:space="0" w:color="auto"/>
        </w:tcBorders>
        <w:shd w:val="clear" w:color="auto" w:fill="D9D9D9" w:themeFill="background1" w:themeFillShade="D9"/>
      </w:tcPr>
    </w:tblStylePr>
    <w:tblStylePr w:type="firstCol">
      <w:pPr>
        <w:jc w:val="left"/>
      </w:pPr>
      <w:rPr>
        <w:rFonts w:asciiTheme="minorHAnsi" w:hAnsiTheme="minorHAnsi"/>
        <w:sz w:val="20"/>
      </w:rPr>
      <w:tblPr/>
      <w:tcPr>
        <w:vAlign w:val="center"/>
      </w:tcPr>
    </w:tblStylePr>
    <w:tblStylePr w:type="band1Horz">
      <w:pPr>
        <w:jc w:val="right"/>
      </w:pPr>
      <w:rPr>
        <w:rFonts w:asciiTheme="minorHAnsi" w:hAnsiTheme="minorHAnsi"/>
        <w:sz w:val="18"/>
      </w:rPr>
      <w:tblPr/>
      <w:tcPr>
        <w:tcBorders>
          <w:bottom w:val="dotted" w:sz="6" w:space="0" w:color="auto"/>
        </w:tcBorders>
        <w:shd w:val="clear" w:color="auto" w:fill="auto"/>
        <w:vAlign w:val="center"/>
      </w:tcPr>
    </w:tblStylePr>
    <w:tblStylePr w:type="band2Horz">
      <w:pPr>
        <w:jc w:val="right"/>
      </w:pPr>
      <w:rPr>
        <w:rFonts w:asciiTheme="minorHAnsi" w:hAnsiTheme="minorHAnsi"/>
        <w:sz w:val="18"/>
      </w:rPr>
      <w:tblPr/>
      <w:tcPr>
        <w:tcBorders>
          <w:bottom w:val="dotted" w:sz="6" w:space="0" w:color="auto"/>
        </w:tcBorders>
        <w:shd w:val="clear" w:color="auto" w:fill="auto"/>
        <w:vAlign w:val="center"/>
      </w:tcPr>
    </w:tblStylePr>
  </w:style>
  <w:style w:type="table" w:customStyle="1" w:styleId="LightShading1">
    <w:name w:val="Light Shading1"/>
    <w:basedOn w:val="TableNormal"/>
    <w:uiPriority w:val="60"/>
    <w:rsid w:val="007903B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teHeading">
    <w:name w:val="Note Heading"/>
    <w:basedOn w:val="Normal"/>
    <w:next w:val="Normal"/>
    <w:link w:val="NoteHeadingChar"/>
    <w:uiPriority w:val="99"/>
    <w:semiHidden/>
    <w:unhideWhenUsed/>
    <w:rsid w:val="007D5985"/>
    <w:pPr>
      <w:spacing w:after="0" w:line="240" w:lineRule="auto"/>
    </w:pPr>
  </w:style>
  <w:style w:type="character" w:customStyle="1" w:styleId="NoteHeadingChar">
    <w:name w:val="Note Heading Char"/>
    <w:basedOn w:val="DefaultParagraphFont"/>
    <w:link w:val="NoteHeading"/>
    <w:uiPriority w:val="99"/>
    <w:semiHidden/>
    <w:rsid w:val="007D5985"/>
    <w:rPr>
      <w:rFonts w:cs="Times New Roman"/>
      <w:sz w:val="21"/>
      <w:szCs w:val="21"/>
      <w:lang w:eastAsia="en-AU"/>
    </w:rPr>
  </w:style>
  <w:style w:type="paragraph" w:styleId="Caption">
    <w:name w:val="caption"/>
    <w:basedOn w:val="Normal"/>
    <w:next w:val="Normal"/>
    <w:uiPriority w:val="35"/>
    <w:unhideWhenUsed/>
    <w:qFormat/>
    <w:rsid w:val="005E5305"/>
    <w:pPr>
      <w:spacing w:before="200" w:line="220" w:lineRule="exact"/>
    </w:pPr>
    <w:rPr>
      <w:bCs/>
      <w:i/>
      <w:color w:val="323232" w:themeColor="accent1"/>
      <w:sz w:val="18"/>
      <w:szCs w:val="18"/>
    </w:rPr>
  </w:style>
  <w:style w:type="table" w:styleId="LightShading-Accent2">
    <w:name w:val="Light Shading Accent 2"/>
    <w:basedOn w:val="TableNormal"/>
    <w:uiPriority w:val="60"/>
    <w:rsid w:val="001912A2"/>
    <w:pPr>
      <w:spacing w:after="0" w:line="240" w:lineRule="auto"/>
    </w:pPr>
    <w:rPr>
      <w:color w:val="6D6F63" w:themeColor="accent2" w:themeShade="BF"/>
    </w:rPr>
    <w:tblPr>
      <w:tblStyleRowBandSize w:val="1"/>
      <w:tblStyleColBandSize w:val="1"/>
      <w:tblBorders>
        <w:top w:val="single" w:sz="8" w:space="0" w:color="929487" w:themeColor="accent2"/>
        <w:bottom w:val="single" w:sz="8" w:space="0" w:color="929487" w:themeColor="accent2"/>
      </w:tblBorders>
      <w:tblCellMar>
        <w:top w:w="113" w:type="dxa"/>
        <w:bottom w:w="113" w:type="dxa"/>
      </w:tblCellMar>
    </w:tblPr>
    <w:tcPr>
      <w:vAlign w:val="center"/>
    </w:tcPr>
    <w:tblStylePr w:type="firstRow">
      <w:pPr>
        <w:spacing w:before="0" w:after="0" w:line="240" w:lineRule="auto"/>
      </w:pPr>
      <w:rPr>
        <w:b/>
        <w:bCs/>
      </w:rPr>
      <w:tblPr/>
      <w:tcPr>
        <w:tcBorders>
          <w:top w:val="single" w:sz="8" w:space="0" w:color="929487" w:themeColor="accent2"/>
          <w:left w:val="nil"/>
          <w:bottom w:val="single" w:sz="8" w:space="0" w:color="929487" w:themeColor="accent2"/>
          <w:right w:val="nil"/>
          <w:insideH w:val="nil"/>
          <w:insideV w:val="nil"/>
        </w:tcBorders>
      </w:tcPr>
    </w:tblStylePr>
    <w:tblStylePr w:type="lastRow">
      <w:pPr>
        <w:spacing w:before="0" w:after="0" w:line="240" w:lineRule="auto"/>
      </w:pPr>
      <w:rPr>
        <w:b/>
        <w:bCs/>
      </w:rPr>
      <w:tblPr/>
      <w:tcPr>
        <w:tcBorders>
          <w:top w:val="single" w:sz="8" w:space="0" w:color="929487" w:themeColor="accent2"/>
          <w:left w:val="nil"/>
          <w:bottom w:val="single" w:sz="8" w:space="0" w:color="92948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E4E1" w:themeFill="accent2" w:themeFillTint="3F"/>
      </w:tcPr>
    </w:tblStylePr>
    <w:tblStylePr w:type="band1Horz">
      <w:tblPr/>
      <w:tcPr>
        <w:tcBorders>
          <w:left w:val="nil"/>
          <w:right w:val="nil"/>
          <w:insideH w:val="nil"/>
          <w:insideV w:val="nil"/>
        </w:tcBorders>
        <w:shd w:val="clear" w:color="auto" w:fill="E3E4E1" w:themeFill="accent2" w:themeFillTint="3F"/>
      </w:tcPr>
    </w:tblStylePr>
  </w:style>
  <w:style w:type="table" w:styleId="LightList-Accent2">
    <w:name w:val="Light List Accent 2"/>
    <w:basedOn w:val="TableNormal"/>
    <w:uiPriority w:val="61"/>
    <w:rsid w:val="009B7419"/>
    <w:pPr>
      <w:spacing w:after="0" w:line="240" w:lineRule="auto"/>
    </w:pPr>
    <w:tblPr>
      <w:tblStyleRowBandSize w:val="1"/>
      <w:tblStyleColBandSize w:val="1"/>
      <w:tblBorders>
        <w:top w:val="single" w:sz="8" w:space="0" w:color="929487" w:themeColor="accent2"/>
        <w:left w:val="single" w:sz="8" w:space="0" w:color="929487" w:themeColor="accent2"/>
        <w:bottom w:val="single" w:sz="8" w:space="0" w:color="929487" w:themeColor="accent2"/>
        <w:right w:val="single" w:sz="8" w:space="0" w:color="929487" w:themeColor="accent2"/>
      </w:tblBorders>
    </w:tblPr>
    <w:tblStylePr w:type="firstRow">
      <w:pPr>
        <w:spacing w:before="0" w:after="0" w:line="240" w:lineRule="auto"/>
      </w:pPr>
      <w:rPr>
        <w:b/>
        <w:bCs/>
        <w:color w:val="FFFFFF" w:themeColor="background1"/>
      </w:rPr>
      <w:tblPr/>
      <w:tcPr>
        <w:shd w:val="clear" w:color="auto" w:fill="929487" w:themeFill="accent2"/>
      </w:tcPr>
    </w:tblStylePr>
    <w:tblStylePr w:type="lastRow">
      <w:pPr>
        <w:spacing w:before="0" w:after="0" w:line="240" w:lineRule="auto"/>
      </w:pPr>
      <w:rPr>
        <w:b/>
        <w:bCs/>
      </w:rPr>
      <w:tblPr/>
      <w:tcPr>
        <w:tcBorders>
          <w:top w:val="double" w:sz="6" w:space="0" w:color="929487" w:themeColor="accent2"/>
          <w:left w:val="single" w:sz="8" w:space="0" w:color="929487" w:themeColor="accent2"/>
          <w:bottom w:val="single" w:sz="8" w:space="0" w:color="929487" w:themeColor="accent2"/>
          <w:right w:val="single" w:sz="8" w:space="0" w:color="929487" w:themeColor="accent2"/>
        </w:tcBorders>
      </w:tcPr>
    </w:tblStylePr>
    <w:tblStylePr w:type="firstCol">
      <w:rPr>
        <w:b/>
        <w:bCs/>
      </w:rPr>
    </w:tblStylePr>
    <w:tblStylePr w:type="lastCol">
      <w:rPr>
        <w:b/>
        <w:bCs/>
      </w:rPr>
    </w:tblStylePr>
    <w:tblStylePr w:type="band1Vert">
      <w:tblPr/>
      <w:tcPr>
        <w:tcBorders>
          <w:top w:val="single" w:sz="8" w:space="0" w:color="929487" w:themeColor="accent2"/>
          <w:left w:val="single" w:sz="8" w:space="0" w:color="929487" w:themeColor="accent2"/>
          <w:bottom w:val="single" w:sz="8" w:space="0" w:color="929487" w:themeColor="accent2"/>
          <w:right w:val="single" w:sz="8" w:space="0" w:color="929487" w:themeColor="accent2"/>
        </w:tcBorders>
      </w:tcPr>
    </w:tblStylePr>
    <w:tblStylePr w:type="band1Horz">
      <w:tblPr/>
      <w:tcPr>
        <w:tcBorders>
          <w:top w:val="single" w:sz="8" w:space="0" w:color="929487" w:themeColor="accent2"/>
          <w:left w:val="single" w:sz="8" w:space="0" w:color="929487" w:themeColor="accent2"/>
          <w:bottom w:val="single" w:sz="8" w:space="0" w:color="929487" w:themeColor="accent2"/>
          <w:right w:val="single" w:sz="8" w:space="0" w:color="929487" w:themeColor="accent2"/>
        </w:tcBorders>
      </w:tcPr>
    </w:tblStylePr>
  </w:style>
  <w:style w:type="table" w:styleId="MediumShading1-Accent2">
    <w:name w:val="Medium Shading 1 Accent 2"/>
    <w:basedOn w:val="TableNormal"/>
    <w:uiPriority w:val="63"/>
    <w:rsid w:val="009B7419"/>
    <w:pPr>
      <w:spacing w:after="0" w:line="240" w:lineRule="auto"/>
    </w:pPr>
    <w:tblPr>
      <w:tblStyleRowBandSize w:val="1"/>
      <w:tblStyleColBandSize w:val="1"/>
      <w:tblBorders>
        <w:insideH w:val="single" w:sz="8" w:space="0" w:color="929487" w:themeColor="accent2"/>
      </w:tblBorders>
    </w:tblPr>
    <w:tblStylePr w:type="firstRow">
      <w:pPr>
        <w:spacing w:before="0" w:after="0" w:line="240" w:lineRule="auto"/>
      </w:pPr>
      <w:rPr>
        <w:b/>
        <w:bCs/>
        <w:color w:val="FFFFFF" w:themeColor="background1"/>
      </w:rPr>
      <w:tblPr/>
      <w:tcPr>
        <w:tcBorders>
          <w:top w:val="single" w:sz="8" w:space="0" w:color="ADAEA4" w:themeColor="accent2" w:themeTint="BF"/>
          <w:left w:val="single" w:sz="8" w:space="0" w:color="ADAEA4" w:themeColor="accent2" w:themeTint="BF"/>
          <w:bottom w:val="single" w:sz="8" w:space="0" w:color="ADAEA4" w:themeColor="accent2" w:themeTint="BF"/>
          <w:right w:val="single" w:sz="8" w:space="0" w:color="ADAEA4" w:themeColor="accent2" w:themeTint="BF"/>
          <w:insideH w:val="nil"/>
          <w:insideV w:val="nil"/>
        </w:tcBorders>
        <w:shd w:val="clear" w:color="auto" w:fill="929487" w:themeFill="accent2"/>
      </w:tcPr>
    </w:tblStylePr>
    <w:tblStylePr w:type="lastRow">
      <w:pPr>
        <w:spacing w:before="0" w:after="0" w:line="240" w:lineRule="auto"/>
      </w:pPr>
      <w:rPr>
        <w:b/>
        <w:bCs/>
      </w:rPr>
      <w:tblPr/>
      <w:tcPr>
        <w:tcBorders>
          <w:top w:val="double" w:sz="6" w:space="0" w:color="ADAEA4" w:themeColor="accent2" w:themeTint="BF"/>
          <w:left w:val="single" w:sz="8" w:space="0" w:color="ADAEA4" w:themeColor="accent2" w:themeTint="BF"/>
          <w:bottom w:val="single" w:sz="8" w:space="0" w:color="ADAEA4" w:themeColor="accent2" w:themeTint="BF"/>
          <w:right w:val="single" w:sz="8" w:space="0" w:color="ADAEA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3E4E1" w:themeFill="accent2" w:themeFillTint="3F"/>
      </w:tcPr>
    </w:tblStylePr>
    <w:tblStylePr w:type="band1Horz">
      <w:tblPr/>
      <w:tcPr>
        <w:tcBorders>
          <w:insideH w:val="nil"/>
          <w:insideV w:val="nil"/>
        </w:tcBorders>
        <w:shd w:val="clear" w:color="auto" w:fill="E3E4E1" w:themeFill="accent2" w:themeFillTint="3F"/>
      </w:tcPr>
    </w:tblStylePr>
    <w:tblStylePr w:type="band2Horz">
      <w:tblPr/>
      <w:tcPr>
        <w:tcBorders>
          <w:insideH w:val="nil"/>
          <w:insideV w:val="nil"/>
        </w:tcBorders>
      </w:tcPr>
    </w:tblStylePr>
  </w:style>
  <w:style w:type="paragraph" w:styleId="BalloonText">
    <w:name w:val="Balloon Text"/>
    <w:basedOn w:val="Normal"/>
    <w:link w:val="BalloonTextChar"/>
    <w:uiPriority w:val="99"/>
    <w:semiHidden/>
    <w:unhideWhenUsed/>
    <w:rsid w:val="004502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02A1"/>
    <w:rPr>
      <w:rFonts w:ascii="Tahoma" w:hAnsi="Tahoma" w:cs="Tahoma"/>
      <w:sz w:val="16"/>
      <w:szCs w:val="16"/>
      <w:lang w:eastAsia="en-AU"/>
    </w:rPr>
  </w:style>
  <w:style w:type="character" w:styleId="Strong">
    <w:name w:val="Strong"/>
    <w:basedOn w:val="DefaultParagraphFont"/>
    <w:uiPriority w:val="22"/>
    <w:qFormat/>
    <w:rsid w:val="00C85938"/>
    <w:rPr>
      <w:b/>
      <w:bCs/>
    </w:rPr>
  </w:style>
  <w:style w:type="paragraph" w:styleId="NoSpacing">
    <w:name w:val="No Spacing"/>
    <w:link w:val="NoSpacingChar"/>
    <w:uiPriority w:val="1"/>
    <w:qFormat/>
    <w:rsid w:val="00F875BD"/>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F875BD"/>
    <w:rPr>
      <w:rFonts w:eastAsiaTheme="minorEastAsia"/>
      <w:lang w:val="en-US"/>
    </w:rPr>
  </w:style>
  <w:style w:type="paragraph" w:styleId="ListParagraph">
    <w:name w:val="List Paragraph"/>
    <w:basedOn w:val="Normal"/>
    <w:uiPriority w:val="34"/>
    <w:qFormat/>
    <w:rsid w:val="00AA6E5F"/>
    <w:pPr>
      <w:ind w:left="720"/>
      <w:contextualSpacing/>
    </w:pPr>
  </w:style>
  <w:style w:type="paragraph" w:customStyle="1" w:styleId="Tableheadbold">
    <w:name w:val="Table head bold"/>
    <w:basedOn w:val="Normal"/>
    <w:next w:val="Tablebody"/>
    <w:qFormat/>
    <w:rsid w:val="004B4981"/>
    <w:pPr>
      <w:spacing w:after="0"/>
    </w:pPr>
    <w:rPr>
      <w:rFonts w:asciiTheme="majorHAnsi" w:eastAsia="Times New Roman" w:hAnsiTheme="majorHAnsi"/>
      <w:b/>
    </w:rPr>
  </w:style>
  <w:style w:type="paragraph" w:customStyle="1" w:styleId="Tableheadblack">
    <w:name w:val="Table head black"/>
    <w:basedOn w:val="Tablehead"/>
    <w:qFormat/>
    <w:rsid w:val="00B70B52"/>
    <w:rPr>
      <w:rFonts w:cstheme="majorHAnsi"/>
      <w:b/>
      <w:color w:val="auto"/>
      <w:szCs w:val="21"/>
    </w:rPr>
  </w:style>
  <w:style w:type="paragraph" w:customStyle="1" w:styleId="Tableheadtext">
    <w:name w:val="Table head text"/>
    <w:basedOn w:val="Note"/>
    <w:qFormat/>
    <w:rsid w:val="00452B15"/>
    <w:pPr>
      <w:spacing w:after="0" w:line="240" w:lineRule="auto"/>
    </w:pPr>
    <w:rPr>
      <w:rFonts w:asciiTheme="majorHAnsi" w:hAnsiTheme="majorHAnsi" w:cstheme="majorHAnsi"/>
      <w:sz w:val="21"/>
      <w:szCs w:val="21"/>
    </w:rPr>
  </w:style>
  <w:style w:type="table" w:styleId="ColorfulList-Accent3">
    <w:name w:val="Colorful List Accent 3"/>
    <w:aliases w:val="Colorful List - ACT Gov"/>
    <w:basedOn w:val="TableNormal"/>
    <w:uiPriority w:val="72"/>
    <w:rsid w:val="00214A8E"/>
    <w:pPr>
      <w:spacing w:after="0" w:line="240" w:lineRule="auto"/>
    </w:pPr>
    <w:rPr>
      <w:color w:val="000000" w:themeColor="text1"/>
    </w:rPr>
    <w:tblPr>
      <w:tblStyleRowBandSize w:val="1"/>
      <w:tblStyleColBandSize w:val="1"/>
    </w:tblPr>
    <w:tcPr>
      <w:shd w:val="clear" w:color="auto" w:fill="FFFFFF" w:themeFill="background1"/>
    </w:tcPr>
    <w:tblStylePr w:type="firstRow">
      <w:rPr>
        <w:b/>
        <w:bCs/>
        <w:color w:val="FFFFFF" w:themeColor="background1"/>
      </w:rPr>
      <w:tblPr/>
      <w:tcPr>
        <w:tcBorders>
          <w:bottom w:val="single" w:sz="12" w:space="0" w:color="FFFFFF" w:themeColor="background1"/>
        </w:tcBorders>
        <w:shd w:val="clear" w:color="auto" w:fill="282674" w:themeFill="accent4" w:themeFillShade="CC"/>
      </w:tcPr>
    </w:tblStylePr>
    <w:tblStylePr w:type="lastRow">
      <w:rPr>
        <w:b/>
        <w:bCs/>
        <w:color w:val="282674"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CEE6" w:themeFill="accent3" w:themeFillTint="3F"/>
      </w:tcPr>
    </w:tblStylePr>
    <w:tblStylePr w:type="band1Horz">
      <w:tblPr/>
      <w:tcPr>
        <w:shd w:val="clear" w:color="auto" w:fill="EFD7EB" w:themeFill="accent3" w:themeFillTint="33"/>
      </w:tcPr>
    </w:tblStylePr>
  </w:style>
  <w:style w:type="table" w:styleId="ColorfulList-Accent5">
    <w:name w:val="Colorful List Accent 5"/>
    <w:basedOn w:val="TableNormal"/>
    <w:uiPriority w:val="72"/>
    <w:rsid w:val="00E753AA"/>
    <w:pPr>
      <w:spacing w:after="0" w:line="240" w:lineRule="auto"/>
    </w:pPr>
    <w:rPr>
      <w:color w:val="000000" w:themeColor="text1"/>
    </w:rPr>
    <w:tblPr>
      <w:tblStyleRowBandSize w:val="1"/>
      <w:tblBorders>
        <w:insideV w:val="single" w:sz="4" w:space="0" w:color="FFFFFF" w:themeColor="background1"/>
      </w:tblBorders>
      <w:tblCellMar>
        <w:top w:w="113" w:type="dxa"/>
        <w:bottom w:w="113" w:type="dxa"/>
      </w:tblCellMar>
    </w:tblPr>
    <w:tcPr>
      <w:shd w:val="clear" w:color="auto" w:fill="E9E9E6" w:themeFill="accent2" w:themeFillTint="33"/>
      <w:vAlign w:val="center"/>
    </w:tcPr>
    <w:tblStylePr w:type="firstRow">
      <w:pPr>
        <w:jc w:val="left"/>
      </w:pPr>
      <w:rPr>
        <w:rFonts w:asciiTheme="majorHAnsi" w:hAnsiTheme="majorHAnsi"/>
        <w:b w:val="0"/>
        <w:bCs/>
        <w:color w:val="FFFFFF" w:themeColor="background1"/>
        <w:sz w:val="21"/>
      </w:rPr>
      <w:tblPr/>
      <w:tcPr>
        <w:shd w:val="clear" w:color="auto" w:fill="482D8C" w:themeFill="background2"/>
      </w:tcPr>
    </w:tblStylePr>
    <w:tblStylePr w:type="lastRow">
      <w:rPr>
        <w:b/>
        <w:bCs/>
        <w:color w:val="00AEEF" w:themeColor="text2"/>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Horz">
      <w:tblPr/>
      <w:tcPr>
        <w:shd w:val="clear" w:color="auto" w:fill="FFFFFF" w:themeFill="background1"/>
      </w:tcPr>
    </w:tblStylePr>
  </w:style>
  <w:style w:type="table" w:styleId="ColorfulList-Accent6">
    <w:name w:val="Colorful List Accent 6"/>
    <w:basedOn w:val="TableNormal"/>
    <w:uiPriority w:val="72"/>
    <w:rsid w:val="001E7690"/>
    <w:pPr>
      <w:spacing w:after="0" w:line="240" w:lineRule="auto"/>
    </w:pPr>
    <w:rPr>
      <w:color w:val="000000" w:themeColor="text1"/>
    </w:rPr>
    <w:tblPr>
      <w:tblStyleRowBandSize w:val="1"/>
      <w:tblStyleColBandSize w:val="1"/>
    </w:tblPr>
    <w:tcPr>
      <w:shd w:val="clear" w:color="auto" w:fill="DDFFFC" w:themeFill="accent6" w:themeFillTint="19"/>
    </w:tcPr>
    <w:tblStylePr w:type="firstRow">
      <w:rPr>
        <w:b/>
        <w:bCs/>
        <w:color w:val="FFFFFF" w:themeColor="background1"/>
      </w:rPr>
      <w:tblPr/>
      <w:tcPr>
        <w:tcBorders>
          <w:bottom w:val="single" w:sz="12" w:space="0" w:color="FFFFFF" w:themeColor="background1"/>
        </w:tcBorders>
        <w:shd w:val="clear" w:color="auto" w:fill="D2510B" w:themeFill="accent5" w:themeFillShade="CC"/>
      </w:tcPr>
    </w:tblStylePr>
    <w:tblStylePr w:type="lastRow">
      <w:rPr>
        <w:b/>
        <w:bCs/>
        <w:color w:val="D2510B"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FFF8" w:themeFill="accent6" w:themeFillTint="3F"/>
      </w:tcPr>
    </w:tblStylePr>
    <w:tblStylePr w:type="band1Horz">
      <w:tblPr/>
      <w:tcPr>
        <w:shd w:val="clear" w:color="auto" w:fill="BAFFF9" w:themeFill="accent6" w:themeFillTint="33"/>
      </w:tcPr>
    </w:tblStylePr>
  </w:style>
  <w:style w:type="table" w:customStyle="1" w:styleId="ACTGovblue">
    <w:name w:val="ACT Gov blue"/>
    <w:basedOn w:val="TableNormal"/>
    <w:uiPriority w:val="99"/>
    <w:qFormat/>
    <w:rsid w:val="001E7690"/>
    <w:pPr>
      <w:spacing w:after="0" w:line="240" w:lineRule="auto"/>
    </w:pPr>
    <w:tblPr/>
  </w:style>
  <w:style w:type="paragraph" w:customStyle="1" w:styleId="Introreverse">
    <w:name w:val="Intro reverse"/>
    <w:basedOn w:val="Intro"/>
    <w:qFormat/>
    <w:rsid w:val="0058377A"/>
    <w:rPr>
      <w:b/>
      <w:noProof/>
      <w:color w:val="FFFFFF" w:themeColor="background1"/>
      <w:sz w:val="28"/>
      <w:szCs w:val="28"/>
    </w:rPr>
  </w:style>
  <w:style w:type="paragraph" w:customStyle="1" w:styleId="Heading1reverse">
    <w:name w:val="Heading 1 reverse"/>
    <w:basedOn w:val="Heading1"/>
    <w:qFormat/>
    <w:rsid w:val="000B13CB"/>
    <w:rPr>
      <w:color w:val="FFFFFF" w:themeColor="background1"/>
    </w:rPr>
  </w:style>
  <w:style w:type="paragraph" w:customStyle="1" w:styleId="Heading3reverse">
    <w:name w:val="Heading 3 reverse"/>
    <w:basedOn w:val="Heading3"/>
    <w:qFormat/>
    <w:rsid w:val="00A56436"/>
    <w:rPr>
      <w:color w:val="FFFFFF" w:themeColor="background1"/>
    </w:rPr>
  </w:style>
  <w:style w:type="paragraph" w:customStyle="1" w:styleId="bodytextreverse">
    <w:name w:val="body text reverse"/>
    <w:basedOn w:val="Normal"/>
    <w:qFormat/>
    <w:rsid w:val="004C1925"/>
    <w:pPr>
      <w:spacing w:line="270" w:lineRule="exact"/>
    </w:pPr>
    <w:rPr>
      <w:rFonts w:ascii="Arial" w:hAnsi="Arial"/>
      <w:noProof/>
      <w:color w:val="FFFFFF" w:themeColor="background1"/>
      <w:kern w:val="22"/>
      <w:sz w:val="22"/>
    </w:rPr>
  </w:style>
  <w:style w:type="paragraph" w:styleId="EnvelopeReturn">
    <w:name w:val="envelope return"/>
    <w:basedOn w:val="Normal"/>
    <w:uiPriority w:val="99"/>
    <w:unhideWhenUsed/>
    <w:rsid w:val="005E5305"/>
    <w:pPr>
      <w:spacing w:after="0" w:line="240" w:lineRule="auto"/>
    </w:pPr>
    <w:rPr>
      <w:rFonts w:asciiTheme="majorHAnsi" w:eastAsiaTheme="majorEastAsia" w:hAnsiTheme="majorHAnsi" w:cstheme="majorBidi"/>
      <w:sz w:val="20"/>
      <w:szCs w:val="20"/>
    </w:rPr>
  </w:style>
  <w:style w:type="paragraph" w:styleId="ListBullet">
    <w:name w:val="List Bullet"/>
    <w:basedOn w:val="Normal"/>
    <w:uiPriority w:val="99"/>
    <w:unhideWhenUsed/>
    <w:rsid w:val="0089332C"/>
    <w:pPr>
      <w:numPr>
        <w:numId w:val="19"/>
      </w:numPr>
      <w:contextualSpacing/>
    </w:pPr>
  </w:style>
  <w:style w:type="character" w:styleId="Emphasis">
    <w:name w:val="Emphasis"/>
    <w:basedOn w:val="DefaultParagraphFont"/>
    <w:uiPriority w:val="20"/>
    <w:qFormat/>
    <w:rsid w:val="002A093C"/>
    <w:rPr>
      <w:i/>
      <w:iCs/>
    </w:rPr>
  </w:style>
  <w:style w:type="character" w:styleId="IntenseEmphasis">
    <w:name w:val="Intense Emphasis"/>
    <w:basedOn w:val="DefaultParagraphFont"/>
    <w:uiPriority w:val="21"/>
    <w:qFormat/>
    <w:rsid w:val="00F47ECA"/>
    <w:rPr>
      <w:b/>
      <w:bCs/>
      <w:i/>
      <w:iCs/>
      <w:color w:val="323232" w:themeColor="accent1"/>
    </w:rPr>
  </w:style>
  <w:style w:type="character" w:customStyle="1" w:styleId="Heading5Char">
    <w:name w:val="Heading 5 Char"/>
    <w:basedOn w:val="DefaultParagraphFont"/>
    <w:link w:val="Heading5"/>
    <w:uiPriority w:val="9"/>
    <w:rsid w:val="00731AE2"/>
    <w:rPr>
      <w:rFonts w:asciiTheme="majorHAnsi" w:eastAsiaTheme="majorEastAsia" w:hAnsiTheme="majorHAnsi" w:cstheme="majorBidi"/>
      <w:color w:val="252525" w:themeColor="accent1" w:themeShade="BF"/>
      <w:sz w:val="21"/>
      <w:szCs w:val="21"/>
      <w:lang w:eastAsia="en-AU"/>
    </w:rPr>
  </w:style>
  <w:style w:type="character" w:styleId="UnresolvedMention">
    <w:name w:val="Unresolved Mention"/>
    <w:basedOn w:val="DefaultParagraphFont"/>
    <w:uiPriority w:val="99"/>
    <w:semiHidden/>
    <w:unhideWhenUsed/>
    <w:rsid w:val="008A1F2E"/>
    <w:rPr>
      <w:color w:val="605E5C"/>
      <w:shd w:val="clear" w:color="auto" w:fill="E1DFDD"/>
    </w:rPr>
  </w:style>
  <w:style w:type="character" w:styleId="FollowedHyperlink">
    <w:name w:val="FollowedHyperlink"/>
    <w:basedOn w:val="DefaultParagraphFont"/>
    <w:uiPriority w:val="99"/>
    <w:semiHidden/>
    <w:unhideWhenUsed/>
    <w:rsid w:val="0045175D"/>
    <w:rPr>
      <w:color w:val="7F7F7F" w:themeColor="followedHyperlink"/>
      <w:u w:val="single"/>
    </w:rPr>
  </w:style>
  <w:style w:type="character" w:styleId="CommentReference">
    <w:name w:val="annotation reference"/>
    <w:basedOn w:val="DefaultParagraphFont"/>
    <w:uiPriority w:val="99"/>
    <w:semiHidden/>
    <w:unhideWhenUsed/>
    <w:rsid w:val="00EF597A"/>
    <w:rPr>
      <w:sz w:val="16"/>
      <w:szCs w:val="16"/>
    </w:rPr>
  </w:style>
  <w:style w:type="paragraph" w:styleId="CommentText">
    <w:name w:val="annotation text"/>
    <w:basedOn w:val="Normal"/>
    <w:link w:val="CommentTextChar"/>
    <w:uiPriority w:val="99"/>
    <w:semiHidden/>
    <w:unhideWhenUsed/>
    <w:rsid w:val="00EF597A"/>
    <w:pPr>
      <w:spacing w:line="240" w:lineRule="auto"/>
    </w:pPr>
    <w:rPr>
      <w:sz w:val="20"/>
      <w:szCs w:val="20"/>
    </w:rPr>
  </w:style>
  <w:style w:type="character" w:customStyle="1" w:styleId="CommentTextChar">
    <w:name w:val="Comment Text Char"/>
    <w:basedOn w:val="DefaultParagraphFont"/>
    <w:link w:val="CommentText"/>
    <w:uiPriority w:val="99"/>
    <w:semiHidden/>
    <w:rsid w:val="00EF597A"/>
    <w:rPr>
      <w:rFonts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EF597A"/>
    <w:rPr>
      <w:b/>
      <w:bCs/>
    </w:rPr>
  </w:style>
  <w:style w:type="character" w:customStyle="1" w:styleId="CommentSubjectChar">
    <w:name w:val="Comment Subject Char"/>
    <w:basedOn w:val="CommentTextChar"/>
    <w:link w:val="CommentSubject"/>
    <w:uiPriority w:val="99"/>
    <w:semiHidden/>
    <w:rsid w:val="00EF597A"/>
    <w:rPr>
      <w:rFonts w:cs="Times New Roman"/>
      <w:b/>
      <w:bCs/>
      <w:sz w:val="20"/>
      <w:szCs w:val="20"/>
      <w:lang w:eastAsia="en-AU"/>
    </w:rPr>
  </w:style>
  <w:style w:type="paragraph" w:styleId="FootnoteText">
    <w:name w:val="footnote text"/>
    <w:basedOn w:val="Normal"/>
    <w:link w:val="FootnoteTextChar"/>
    <w:uiPriority w:val="99"/>
    <w:semiHidden/>
    <w:unhideWhenUsed/>
    <w:rsid w:val="00BC75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C751F"/>
    <w:rPr>
      <w:rFonts w:cs="Times New Roman"/>
      <w:sz w:val="20"/>
      <w:szCs w:val="20"/>
      <w:lang w:eastAsia="en-AU"/>
    </w:rPr>
  </w:style>
  <w:style w:type="character" w:styleId="FootnoteReference">
    <w:name w:val="footnote reference"/>
    <w:basedOn w:val="DefaultParagraphFont"/>
    <w:uiPriority w:val="99"/>
    <w:semiHidden/>
    <w:unhideWhenUsed/>
    <w:rsid w:val="00BC751F"/>
    <w:rPr>
      <w:vertAlign w:val="superscript"/>
    </w:rPr>
  </w:style>
  <w:style w:type="table" w:styleId="GridTable2-Accent3">
    <w:name w:val="Grid Table 2 Accent 3"/>
    <w:basedOn w:val="TableNormal"/>
    <w:uiPriority w:val="47"/>
    <w:rsid w:val="001025D3"/>
    <w:pPr>
      <w:spacing w:after="0" w:line="240" w:lineRule="auto"/>
    </w:pPr>
    <w:tblPr>
      <w:tblStyleRowBandSize w:val="1"/>
      <w:tblStyleColBandSize w:val="1"/>
      <w:tblBorders>
        <w:top w:val="single" w:sz="2" w:space="0" w:color="D189C4" w:themeColor="accent3" w:themeTint="99"/>
        <w:bottom w:val="single" w:sz="2" w:space="0" w:color="D189C4" w:themeColor="accent3" w:themeTint="99"/>
        <w:insideH w:val="single" w:sz="2" w:space="0" w:color="D189C4" w:themeColor="accent3" w:themeTint="99"/>
        <w:insideV w:val="single" w:sz="2" w:space="0" w:color="D189C4" w:themeColor="accent3" w:themeTint="99"/>
      </w:tblBorders>
    </w:tblPr>
    <w:tblStylePr w:type="firstRow">
      <w:rPr>
        <w:b/>
        <w:bCs/>
      </w:rPr>
      <w:tblPr/>
      <w:tcPr>
        <w:tcBorders>
          <w:top w:val="nil"/>
          <w:bottom w:val="single" w:sz="12" w:space="0" w:color="D189C4" w:themeColor="accent3" w:themeTint="99"/>
          <w:insideH w:val="nil"/>
          <w:insideV w:val="nil"/>
        </w:tcBorders>
        <w:shd w:val="clear" w:color="auto" w:fill="FFFFFF" w:themeFill="background1"/>
      </w:tcPr>
    </w:tblStylePr>
    <w:tblStylePr w:type="lastRow">
      <w:rPr>
        <w:b/>
        <w:bCs/>
      </w:rPr>
      <w:tblPr/>
      <w:tcPr>
        <w:tcBorders>
          <w:top w:val="double" w:sz="2" w:space="0" w:color="D189C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D7EB" w:themeFill="accent3" w:themeFillTint="33"/>
      </w:tcPr>
    </w:tblStylePr>
    <w:tblStylePr w:type="band1Horz">
      <w:tblPr/>
      <w:tcPr>
        <w:shd w:val="clear" w:color="auto" w:fill="EFD7EB" w:themeFill="accent3" w:themeFillTint="33"/>
      </w:tcPr>
    </w:tblStylePr>
  </w:style>
  <w:style w:type="paragraph" w:customStyle="1" w:styleId="NormalIndent5mm">
    <w:name w:val="Normal Indent 5mm"/>
    <w:basedOn w:val="Normal"/>
    <w:qFormat/>
    <w:rsid w:val="001025D3"/>
    <w:pPr>
      <w:suppressAutoHyphens/>
      <w:spacing w:before="120" w:after="60" w:line="260" w:lineRule="atLeast"/>
      <w:ind w:left="284"/>
    </w:pPr>
    <w:rPr>
      <w:rFonts w:ascii="Work Sans Light" w:hAnsi="Work Sans Light" w:cstheme="minorBidi"/>
      <w:color w:val="000000" w:themeColor="text1"/>
      <w:sz w:val="20"/>
      <w:szCs w:val="20"/>
      <w:lang w:eastAsia="en-US"/>
    </w:rPr>
  </w:style>
  <w:style w:type="numbering" w:customStyle="1" w:styleId="DefaultBullets">
    <w:name w:val="Default Bullets"/>
    <w:uiPriority w:val="99"/>
    <w:rsid w:val="001025D3"/>
    <w:pPr>
      <w:numPr>
        <w:numId w:val="42"/>
      </w:numPr>
    </w:pPr>
  </w:style>
  <w:style w:type="paragraph" w:customStyle="1" w:styleId="BodyText0">
    <w:name w:val="_BodyText"/>
    <w:basedOn w:val="Normal"/>
    <w:link w:val="BodyTextChar0"/>
    <w:qFormat/>
    <w:rsid w:val="001025D3"/>
    <w:pPr>
      <w:spacing w:before="240" w:after="180" w:line="240" w:lineRule="auto"/>
      <w:ind w:right="57"/>
      <w:jc w:val="both"/>
    </w:pPr>
    <w:rPr>
      <w:rFonts w:ascii="Calibri" w:eastAsia="Times New Roman" w:hAnsi="Calibri"/>
      <w:sz w:val="22"/>
      <w:szCs w:val="24"/>
      <w:lang w:eastAsia="en-US"/>
    </w:rPr>
  </w:style>
  <w:style w:type="character" w:customStyle="1" w:styleId="BodyTextChar0">
    <w:name w:val="_BodyText Char"/>
    <w:link w:val="BodyText0"/>
    <w:rsid w:val="001025D3"/>
    <w:rPr>
      <w:rFonts w:ascii="Calibri" w:eastAsia="Times New Roman" w:hAnsi="Calibri" w:cs="Times New Roman"/>
      <w:szCs w:val="24"/>
    </w:rPr>
  </w:style>
  <w:style w:type="table" w:styleId="GridTable2-Accent4">
    <w:name w:val="Grid Table 2 Accent 4"/>
    <w:basedOn w:val="TableNormal"/>
    <w:uiPriority w:val="47"/>
    <w:rsid w:val="00C0015F"/>
    <w:pPr>
      <w:spacing w:after="0" w:line="240" w:lineRule="auto"/>
    </w:pPr>
    <w:tblPr>
      <w:tblStyleRowBandSize w:val="1"/>
      <w:tblStyleColBandSize w:val="1"/>
      <w:tblBorders>
        <w:top w:val="single" w:sz="2" w:space="0" w:color="7270D0" w:themeColor="accent4" w:themeTint="99"/>
        <w:bottom w:val="single" w:sz="2" w:space="0" w:color="7270D0" w:themeColor="accent4" w:themeTint="99"/>
        <w:insideH w:val="single" w:sz="2" w:space="0" w:color="7270D0" w:themeColor="accent4" w:themeTint="99"/>
        <w:insideV w:val="single" w:sz="2" w:space="0" w:color="7270D0" w:themeColor="accent4" w:themeTint="99"/>
      </w:tblBorders>
    </w:tblPr>
    <w:tblStylePr w:type="firstRow">
      <w:rPr>
        <w:b/>
        <w:bCs/>
      </w:rPr>
      <w:tblPr/>
      <w:tcPr>
        <w:tcBorders>
          <w:top w:val="nil"/>
          <w:bottom w:val="single" w:sz="12" w:space="0" w:color="7270D0" w:themeColor="accent4" w:themeTint="99"/>
          <w:insideH w:val="nil"/>
          <w:insideV w:val="nil"/>
        </w:tcBorders>
        <w:shd w:val="clear" w:color="auto" w:fill="FFFFFF" w:themeFill="background1"/>
      </w:tcPr>
    </w:tblStylePr>
    <w:tblStylePr w:type="lastRow">
      <w:rPr>
        <w:b/>
        <w:bCs/>
      </w:rPr>
      <w:tblPr/>
      <w:tcPr>
        <w:tcBorders>
          <w:top w:val="double" w:sz="2" w:space="0" w:color="7270D0"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0CFEF" w:themeFill="accent4" w:themeFillTint="33"/>
      </w:tcPr>
    </w:tblStylePr>
    <w:tblStylePr w:type="band1Horz">
      <w:tblPr/>
      <w:tcPr>
        <w:shd w:val="clear" w:color="auto" w:fill="D0CFEF" w:themeFill="accent4" w:themeFillTint="33"/>
      </w:tcPr>
    </w:tblStylePr>
  </w:style>
  <w:style w:type="table" w:styleId="GridTable1Light-Accent3">
    <w:name w:val="Grid Table 1 Light Accent 3"/>
    <w:basedOn w:val="TableNormal"/>
    <w:uiPriority w:val="46"/>
    <w:rsid w:val="00C0015F"/>
    <w:pPr>
      <w:spacing w:after="0" w:line="240" w:lineRule="auto"/>
    </w:pPr>
    <w:tblPr>
      <w:tblStyleRowBandSize w:val="1"/>
      <w:tblStyleColBandSize w:val="1"/>
      <w:tblBorders>
        <w:top w:val="single" w:sz="4" w:space="0" w:color="E0B0D7" w:themeColor="accent3" w:themeTint="66"/>
        <w:left w:val="single" w:sz="4" w:space="0" w:color="E0B0D7" w:themeColor="accent3" w:themeTint="66"/>
        <w:bottom w:val="single" w:sz="4" w:space="0" w:color="E0B0D7" w:themeColor="accent3" w:themeTint="66"/>
        <w:right w:val="single" w:sz="4" w:space="0" w:color="E0B0D7" w:themeColor="accent3" w:themeTint="66"/>
        <w:insideH w:val="single" w:sz="4" w:space="0" w:color="E0B0D7" w:themeColor="accent3" w:themeTint="66"/>
        <w:insideV w:val="single" w:sz="4" w:space="0" w:color="E0B0D7" w:themeColor="accent3" w:themeTint="66"/>
      </w:tblBorders>
    </w:tblPr>
    <w:tblStylePr w:type="firstRow">
      <w:rPr>
        <w:b/>
        <w:bCs/>
      </w:rPr>
      <w:tblPr/>
      <w:tcPr>
        <w:tcBorders>
          <w:bottom w:val="single" w:sz="12" w:space="0" w:color="D189C4" w:themeColor="accent3" w:themeTint="99"/>
        </w:tcBorders>
      </w:tcPr>
    </w:tblStylePr>
    <w:tblStylePr w:type="lastRow">
      <w:rPr>
        <w:b/>
        <w:bCs/>
      </w:rPr>
      <w:tblPr/>
      <w:tcPr>
        <w:tcBorders>
          <w:top w:val="double" w:sz="2" w:space="0" w:color="D189C4" w:themeColor="accent3" w:themeTint="99"/>
        </w:tcBorders>
      </w:tcPr>
    </w:tblStylePr>
    <w:tblStylePr w:type="firstCol">
      <w:rPr>
        <w:b/>
        <w:bCs/>
      </w:rPr>
    </w:tblStylePr>
    <w:tblStylePr w:type="lastCol">
      <w:rPr>
        <w:b/>
        <w:bCs/>
      </w:rPr>
    </w:tblStylePr>
  </w:style>
  <w:style w:type="table" w:styleId="GridTable3-Accent3">
    <w:name w:val="Grid Table 3 Accent 3"/>
    <w:basedOn w:val="TableNormal"/>
    <w:uiPriority w:val="48"/>
    <w:rsid w:val="00C0015F"/>
    <w:pPr>
      <w:spacing w:after="0" w:line="240" w:lineRule="auto"/>
    </w:pPr>
    <w:tblPr>
      <w:tblStyleRowBandSize w:val="1"/>
      <w:tblStyleColBandSize w:val="1"/>
      <w:tblBorders>
        <w:top w:val="single" w:sz="4" w:space="0" w:color="D189C4" w:themeColor="accent3" w:themeTint="99"/>
        <w:left w:val="single" w:sz="4" w:space="0" w:color="D189C4" w:themeColor="accent3" w:themeTint="99"/>
        <w:bottom w:val="single" w:sz="4" w:space="0" w:color="D189C4" w:themeColor="accent3" w:themeTint="99"/>
        <w:right w:val="single" w:sz="4" w:space="0" w:color="D189C4" w:themeColor="accent3" w:themeTint="99"/>
        <w:insideH w:val="single" w:sz="4" w:space="0" w:color="D189C4" w:themeColor="accent3" w:themeTint="99"/>
        <w:insideV w:val="single" w:sz="4" w:space="0" w:color="D189C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D7EB" w:themeFill="accent3" w:themeFillTint="33"/>
      </w:tcPr>
    </w:tblStylePr>
    <w:tblStylePr w:type="band1Horz">
      <w:tblPr/>
      <w:tcPr>
        <w:shd w:val="clear" w:color="auto" w:fill="EFD7EB" w:themeFill="accent3" w:themeFillTint="33"/>
      </w:tcPr>
    </w:tblStylePr>
    <w:tblStylePr w:type="neCell">
      <w:tblPr/>
      <w:tcPr>
        <w:tcBorders>
          <w:bottom w:val="single" w:sz="4" w:space="0" w:color="D189C4" w:themeColor="accent3" w:themeTint="99"/>
        </w:tcBorders>
      </w:tcPr>
    </w:tblStylePr>
    <w:tblStylePr w:type="nwCell">
      <w:tblPr/>
      <w:tcPr>
        <w:tcBorders>
          <w:bottom w:val="single" w:sz="4" w:space="0" w:color="D189C4" w:themeColor="accent3" w:themeTint="99"/>
        </w:tcBorders>
      </w:tcPr>
    </w:tblStylePr>
    <w:tblStylePr w:type="seCell">
      <w:tblPr/>
      <w:tcPr>
        <w:tcBorders>
          <w:top w:val="single" w:sz="4" w:space="0" w:color="D189C4" w:themeColor="accent3" w:themeTint="99"/>
        </w:tcBorders>
      </w:tcPr>
    </w:tblStylePr>
    <w:tblStylePr w:type="swCell">
      <w:tblPr/>
      <w:tcPr>
        <w:tcBorders>
          <w:top w:val="single" w:sz="4" w:space="0" w:color="D189C4" w:themeColor="accent3" w:themeTint="99"/>
        </w:tcBorders>
      </w:tcPr>
    </w:tblStylePr>
  </w:style>
  <w:style w:type="table" w:styleId="GridTable4-Accent3">
    <w:name w:val="Grid Table 4 Accent 3"/>
    <w:basedOn w:val="TableNormal"/>
    <w:uiPriority w:val="49"/>
    <w:rsid w:val="00C0015F"/>
    <w:pPr>
      <w:spacing w:after="0" w:line="240" w:lineRule="auto"/>
    </w:pPr>
    <w:tblPr>
      <w:tblStyleRowBandSize w:val="1"/>
      <w:tblStyleColBandSize w:val="1"/>
      <w:tblBorders>
        <w:top w:val="single" w:sz="4" w:space="0" w:color="D189C4" w:themeColor="accent3" w:themeTint="99"/>
        <w:left w:val="single" w:sz="4" w:space="0" w:color="D189C4" w:themeColor="accent3" w:themeTint="99"/>
        <w:bottom w:val="single" w:sz="4" w:space="0" w:color="D189C4" w:themeColor="accent3" w:themeTint="99"/>
        <w:right w:val="single" w:sz="4" w:space="0" w:color="D189C4" w:themeColor="accent3" w:themeTint="99"/>
        <w:insideH w:val="single" w:sz="4" w:space="0" w:color="D189C4" w:themeColor="accent3" w:themeTint="99"/>
        <w:insideV w:val="single" w:sz="4" w:space="0" w:color="D189C4" w:themeColor="accent3" w:themeTint="99"/>
      </w:tblBorders>
    </w:tblPr>
    <w:tblStylePr w:type="firstRow">
      <w:rPr>
        <w:b/>
        <w:bCs/>
        <w:color w:val="FFFFFF" w:themeColor="background1"/>
      </w:rPr>
      <w:tblPr/>
      <w:tcPr>
        <w:tcBorders>
          <w:top w:val="single" w:sz="4" w:space="0" w:color="AB4399" w:themeColor="accent3"/>
          <w:left w:val="single" w:sz="4" w:space="0" w:color="AB4399" w:themeColor="accent3"/>
          <w:bottom w:val="single" w:sz="4" w:space="0" w:color="AB4399" w:themeColor="accent3"/>
          <w:right w:val="single" w:sz="4" w:space="0" w:color="AB4399" w:themeColor="accent3"/>
          <w:insideH w:val="nil"/>
          <w:insideV w:val="nil"/>
        </w:tcBorders>
        <w:shd w:val="clear" w:color="auto" w:fill="AB4399" w:themeFill="accent3"/>
      </w:tcPr>
    </w:tblStylePr>
    <w:tblStylePr w:type="lastRow">
      <w:rPr>
        <w:b/>
        <w:bCs/>
      </w:rPr>
      <w:tblPr/>
      <w:tcPr>
        <w:tcBorders>
          <w:top w:val="double" w:sz="4" w:space="0" w:color="AB4399" w:themeColor="accent3"/>
        </w:tcBorders>
      </w:tcPr>
    </w:tblStylePr>
    <w:tblStylePr w:type="firstCol">
      <w:rPr>
        <w:b/>
        <w:bCs/>
      </w:rPr>
    </w:tblStylePr>
    <w:tblStylePr w:type="lastCol">
      <w:rPr>
        <w:b/>
        <w:bCs/>
      </w:rPr>
    </w:tblStylePr>
    <w:tblStylePr w:type="band1Vert">
      <w:tblPr/>
      <w:tcPr>
        <w:shd w:val="clear" w:color="auto" w:fill="EFD7EB" w:themeFill="accent3" w:themeFillTint="33"/>
      </w:tcPr>
    </w:tblStylePr>
    <w:tblStylePr w:type="band1Horz">
      <w:tblPr/>
      <w:tcPr>
        <w:shd w:val="clear" w:color="auto" w:fill="EFD7EB" w:themeFill="accent3" w:themeFillTint="33"/>
      </w:tcPr>
    </w:tblStylePr>
  </w:style>
  <w:style w:type="table" w:styleId="GridTable4-Accent2">
    <w:name w:val="Grid Table 4 Accent 2"/>
    <w:basedOn w:val="TableNormal"/>
    <w:uiPriority w:val="49"/>
    <w:rsid w:val="007C1C19"/>
    <w:pPr>
      <w:spacing w:after="0" w:line="240" w:lineRule="auto"/>
    </w:pPr>
    <w:tblPr>
      <w:tblStyleRowBandSize w:val="1"/>
      <w:tblStyleColBandSize w:val="1"/>
      <w:tblBorders>
        <w:top w:val="single" w:sz="4" w:space="0" w:color="BDBEB6" w:themeColor="accent2" w:themeTint="99"/>
        <w:left w:val="single" w:sz="4" w:space="0" w:color="BDBEB6" w:themeColor="accent2" w:themeTint="99"/>
        <w:bottom w:val="single" w:sz="4" w:space="0" w:color="BDBEB6" w:themeColor="accent2" w:themeTint="99"/>
        <w:right w:val="single" w:sz="4" w:space="0" w:color="BDBEB6" w:themeColor="accent2" w:themeTint="99"/>
        <w:insideH w:val="single" w:sz="4" w:space="0" w:color="BDBEB6" w:themeColor="accent2" w:themeTint="99"/>
        <w:insideV w:val="single" w:sz="4" w:space="0" w:color="BDBEB6" w:themeColor="accent2" w:themeTint="99"/>
      </w:tblBorders>
    </w:tblPr>
    <w:tblStylePr w:type="firstRow">
      <w:rPr>
        <w:b/>
        <w:bCs/>
        <w:color w:val="FFFFFF" w:themeColor="background1"/>
      </w:rPr>
      <w:tblPr/>
      <w:tcPr>
        <w:tcBorders>
          <w:top w:val="single" w:sz="4" w:space="0" w:color="929487" w:themeColor="accent2"/>
          <w:left w:val="single" w:sz="4" w:space="0" w:color="929487" w:themeColor="accent2"/>
          <w:bottom w:val="single" w:sz="4" w:space="0" w:color="929487" w:themeColor="accent2"/>
          <w:right w:val="single" w:sz="4" w:space="0" w:color="929487" w:themeColor="accent2"/>
          <w:insideH w:val="nil"/>
          <w:insideV w:val="nil"/>
        </w:tcBorders>
        <w:shd w:val="clear" w:color="auto" w:fill="929487" w:themeFill="accent2"/>
      </w:tcPr>
    </w:tblStylePr>
    <w:tblStylePr w:type="lastRow">
      <w:rPr>
        <w:b/>
        <w:bCs/>
      </w:rPr>
      <w:tblPr/>
      <w:tcPr>
        <w:tcBorders>
          <w:top w:val="double" w:sz="4" w:space="0" w:color="929487" w:themeColor="accent2"/>
        </w:tcBorders>
      </w:tcPr>
    </w:tblStylePr>
    <w:tblStylePr w:type="firstCol">
      <w:rPr>
        <w:b/>
        <w:bCs/>
      </w:rPr>
    </w:tblStylePr>
    <w:tblStylePr w:type="lastCol">
      <w:rPr>
        <w:b/>
        <w:bCs/>
      </w:rPr>
    </w:tblStylePr>
    <w:tblStylePr w:type="band1Vert">
      <w:tblPr/>
      <w:tcPr>
        <w:shd w:val="clear" w:color="auto" w:fill="E9E9E6" w:themeFill="accent2" w:themeFillTint="33"/>
      </w:tcPr>
    </w:tblStylePr>
    <w:tblStylePr w:type="band1Horz">
      <w:tblPr/>
      <w:tcPr>
        <w:shd w:val="clear" w:color="auto" w:fill="E9E9E6" w:themeFill="accent2" w:themeFillTint="33"/>
      </w:tcPr>
    </w:tblStylePr>
  </w:style>
  <w:style w:type="paragraph" w:styleId="NormalWeb">
    <w:name w:val="Normal (Web)"/>
    <w:basedOn w:val="Normal"/>
    <w:uiPriority w:val="99"/>
    <w:unhideWhenUsed/>
    <w:rsid w:val="00A311CE"/>
    <w:pPr>
      <w:spacing w:before="100" w:beforeAutospacing="1" w:after="100" w:afterAutospacing="1" w:line="240" w:lineRule="auto"/>
    </w:pPr>
    <w:rPr>
      <w:rFonts w:ascii="Times New Roman" w:eastAsia="Times New Roman" w:hAnsi="Times New Roman"/>
      <w:sz w:val="24"/>
      <w:szCs w:val="24"/>
    </w:rPr>
  </w:style>
  <w:style w:type="paragraph" w:customStyle="1" w:styleId="Heading1Numbered">
    <w:name w:val="Heading 1 Numbered"/>
    <w:basedOn w:val="Heading1"/>
    <w:uiPriority w:val="10"/>
    <w:qFormat/>
    <w:rsid w:val="00F15969"/>
    <w:pPr>
      <w:keepLines/>
      <w:pageBreakBefore/>
      <w:numPr>
        <w:numId w:val="47"/>
      </w:numPr>
      <w:spacing w:before="900" w:after="360" w:line="600" w:lineRule="atLeast"/>
      <w:ind w:left="851" w:hanging="851"/>
      <w:contextualSpacing/>
    </w:pPr>
    <w:rPr>
      <w:rFonts w:asciiTheme="majorHAnsi" w:hAnsiTheme="majorHAnsi"/>
      <w:bCs w:val="0"/>
      <w:caps w:val="0"/>
      <w:color w:val="323232" w:themeColor="accent1"/>
      <w:spacing w:val="0"/>
      <w:kern w:val="0"/>
      <w:sz w:val="50"/>
      <w:szCs w:val="32"/>
      <w:lang w:eastAsia="en-US"/>
    </w:rPr>
  </w:style>
  <w:style w:type="paragraph" w:customStyle="1" w:styleId="Heading2Numbered">
    <w:name w:val="Heading 2 Numbered"/>
    <w:basedOn w:val="Heading2"/>
    <w:uiPriority w:val="10"/>
    <w:qFormat/>
    <w:rsid w:val="00F15969"/>
    <w:pPr>
      <w:keepLines/>
      <w:numPr>
        <w:ilvl w:val="1"/>
        <w:numId w:val="47"/>
      </w:numPr>
      <w:spacing w:before="360" w:after="240" w:line="440" w:lineRule="atLeast"/>
      <w:ind w:left="1134" w:hanging="1134"/>
    </w:pPr>
    <w:rPr>
      <w:rFonts w:ascii="Work Sans Medium" w:eastAsiaTheme="majorEastAsia" w:hAnsi="Work Sans Medium" w:cstheme="majorBidi"/>
      <w:b w:val="0"/>
      <w:color w:val="00AEEF" w:themeColor="text2"/>
      <w:sz w:val="30"/>
      <w:szCs w:val="26"/>
      <w:lang w:eastAsia="en-US"/>
    </w:rPr>
  </w:style>
  <w:style w:type="paragraph" w:customStyle="1" w:styleId="Heading3Numbered">
    <w:name w:val="Heading 3 Numbered"/>
    <w:basedOn w:val="Heading3"/>
    <w:uiPriority w:val="10"/>
    <w:qFormat/>
    <w:rsid w:val="00F15969"/>
    <w:pPr>
      <w:keepLines/>
      <w:numPr>
        <w:ilvl w:val="2"/>
        <w:numId w:val="47"/>
      </w:numPr>
      <w:spacing w:before="240" w:after="120" w:line="300" w:lineRule="atLeast"/>
      <w:ind w:left="1134" w:hanging="1134"/>
    </w:pPr>
    <w:rPr>
      <w:rFonts w:eastAsiaTheme="majorEastAsia" w:cstheme="majorBidi"/>
      <w:b w:val="0"/>
      <w:color w:val="323232" w:themeColor="accent1"/>
      <w:sz w:val="24"/>
      <w:szCs w:val="24"/>
      <w:lang w:eastAsia="en-US"/>
    </w:rPr>
  </w:style>
  <w:style w:type="paragraph" w:customStyle="1" w:styleId="Heading4Numbered">
    <w:name w:val="Heading 4 Numbered"/>
    <w:basedOn w:val="Heading4"/>
    <w:uiPriority w:val="10"/>
    <w:unhideWhenUsed/>
    <w:qFormat/>
    <w:rsid w:val="00F15969"/>
    <w:pPr>
      <w:keepLines/>
      <w:numPr>
        <w:ilvl w:val="3"/>
        <w:numId w:val="47"/>
      </w:numPr>
      <w:suppressAutoHyphens/>
      <w:spacing w:before="240" w:after="120" w:line="260" w:lineRule="atLeast"/>
      <w:ind w:left="1418" w:hanging="1418"/>
    </w:pPr>
    <w:rPr>
      <w:rFonts w:ascii="Work Sans Medium" w:eastAsiaTheme="majorEastAsia" w:hAnsi="Work Sans Medium" w:cstheme="majorBidi"/>
      <w:b w:val="0"/>
      <w:bCs w:val="0"/>
      <w:iCs/>
      <w:color w:val="000000" w:themeColor="text1"/>
      <w:sz w:val="20"/>
      <w:szCs w:val="20"/>
      <w:lang w:eastAsia="en-US"/>
    </w:rPr>
  </w:style>
  <w:style w:type="numbering" w:customStyle="1" w:styleId="NumberedHeadings">
    <w:name w:val="Numbered Headings"/>
    <w:uiPriority w:val="99"/>
    <w:rsid w:val="00F15969"/>
    <w:pPr>
      <w:numPr>
        <w:numId w:val="47"/>
      </w:numPr>
    </w:pPr>
  </w:style>
  <w:style w:type="table" w:customStyle="1" w:styleId="DefaultTable1">
    <w:name w:val="Default Table 1"/>
    <w:basedOn w:val="GridTable5Dark-Accent1"/>
    <w:uiPriority w:val="99"/>
    <w:rsid w:val="00FF2AB4"/>
    <w:pPr>
      <w:spacing w:before="60" w:after="60" w:line="260" w:lineRule="atLeast"/>
    </w:pPr>
    <w:rPr>
      <w:color w:val="000000" w:themeColor="text1"/>
      <w:sz w:val="20"/>
      <w:szCs w:val="20"/>
    </w:rPr>
    <w:tblPr>
      <w:tblBorders>
        <w:top w:val="none" w:sz="0" w:space="0" w:color="auto"/>
        <w:left w:val="none" w:sz="0" w:space="0" w:color="auto"/>
        <w:bottom w:val="single" w:sz="4" w:space="0" w:color="00AEEF" w:themeColor="text2"/>
        <w:right w:val="none" w:sz="0" w:space="0" w:color="auto"/>
        <w:insideH w:val="single" w:sz="4" w:space="0" w:color="00AEEF" w:themeColor="text2"/>
        <w:insideV w:val="none" w:sz="0" w:space="0" w:color="auto"/>
      </w:tblBorders>
      <w:tblCellMar>
        <w:top w:w="57" w:type="dxa"/>
        <w:bottom w:w="57" w:type="dxa"/>
      </w:tblCellMar>
    </w:tblPr>
    <w:tcPr>
      <w:shd w:val="clear" w:color="auto" w:fill="auto"/>
    </w:tcPr>
    <w:tblStylePr w:type="firstRow">
      <w:pPr>
        <w:wordWrap/>
        <w:spacing w:beforeLines="0" w:before="60" w:beforeAutospacing="0" w:afterLines="0" w:after="60" w:afterAutospacing="0" w:line="240" w:lineRule="auto"/>
      </w:pPr>
      <w:rPr>
        <w:rFonts w:asciiTheme="minorHAnsi" w:hAnsiTheme="minorHAnsi"/>
        <w:b/>
        <w:bCs/>
        <w:caps w:val="0"/>
        <w:smallCaps w:val="0"/>
        <w:color w:val="FFFFFF" w:themeColor="background1"/>
        <w:sz w:val="18"/>
      </w:rPr>
      <w:tblPr/>
      <w:tcPr>
        <w:tcBorders>
          <w:top w:val="nil"/>
          <w:left w:val="nil"/>
          <w:bottom w:val="single" w:sz="4" w:space="0" w:color="00AEEF" w:themeColor="text2"/>
          <w:right w:val="nil"/>
          <w:insideH w:val="single" w:sz="4" w:space="0" w:color="00AEEF" w:themeColor="text2"/>
          <w:insideV w:val="nil"/>
        </w:tcBorders>
        <w:shd w:val="clear" w:color="auto" w:fill="323232" w:themeFill="accent1"/>
      </w:tcPr>
    </w:tblStylePr>
    <w:tblStylePr w:type="lastRow">
      <w:rPr>
        <w:b/>
        <w:bCs/>
        <w:color w:val="000000" w:themeColor="text1"/>
      </w:rPr>
      <w:tblPr/>
      <w:tcPr>
        <w:tcBorders>
          <w:top w:val="single" w:sz="4" w:space="0" w:color="00AEEF" w:themeColor="text2"/>
          <w:left w:val="nil"/>
          <w:bottom w:val="single" w:sz="4" w:space="0" w:color="00AEEF" w:themeColor="text2"/>
          <w:right w:val="nil"/>
          <w:insideH w:val="single" w:sz="4" w:space="0" w:color="00AEEF" w:themeColor="text2"/>
          <w:insideV w:val="nil"/>
        </w:tcBorders>
        <w:shd w:val="clear" w:color="auto" w:fill="BFBFBF" w:themeFill="background1" w:themeFillShade="BF"/>
      </w:tcPr>
    </w:tblStylePr>
    <w:tblStylePr w:type="firstCol">
      <w:rPr>
        <w:b/>
        <w:bCs/>
        <w:color w:val="000000" w:themeColor="text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23232"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23232" w:themeFill="accent1"/>
      </w:tcPr>
    </w:tblStylePr>
    <w:tblStylePr w:type="band1Vert">
      <w:tblPr/>
      <w:tcPr>
        <w:shd w:val="clear" w:color="auto" w:fill="FFFFFF" w:themeFill="background1"/>
      </w:tcPr>
    </w:tblStylePr>
    <w:tblStylePr w:type="band2Vert">
      <w:tblPr/>
      <w:tcPr>
        <w:shd w:val="clear" w:color="auto" w:fill="482D8C" w:themeFill="background2"/>
      </w:tcPr>
    </w:tblStylePr>
    <w:tblStylePr w:type="band1Horz">
      <w:tblPr/>
      <w:tcPr>
        <w:shd w:val="clear" w:color="auto" w:fill="FFFFFF" w:themeFill="background1"/>
      </w:tcPr>
    </w:tblStylePr>
    <w:tblStylePr w:type="band2Horz">
      <w:tblPr/>
      <w:tcPr>
        <w:shd w:val="clear" w:color="auto" w:fill="482D8C" w:themeFill="background2"/>
      </w:tcPr>
    </w:tblStylePr>
  </w:style>
  <w:style w:type="table" w:styleId="GridTable5Dark-Accent1">
    <w:name w:val="Grid Table 5 Dark Accent 1"/>
    <w:basedOn w:val="TableNormal"/>
    <w:uiPriority w:val="50"/>
    <w:rsid w:val="00FF2AB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6D6D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2323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2323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2323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23232" w:themeFill="accent1"/>
      </w:tcPr>
    </w:tblStylePr>
    <w:tblStylePr w:type="band1Vert">
      <w:tblPr/>
      <w:tcPr>
        <w:shd w:val="clear" w:color="auto" w:fill="ADADAD" w:themeFill="accent1" w:themeFillTint="66"/>
      </w:tcPr>
    </w:tblStylePr>
    <w:tblStylePr w:type="band1Horz">
      <w:tblPr/>
      <w:tcPr>
        <w:shd w:val="clear" w:color="auto" w:fill="ADADAD" w:themeFill="accent1" w:themeFillTint="66"/>
      </w:tcPr>
    </w:tblStylePr>
  </w:style>
  <w:style w:type="table" w:styleId="GridTable5Dark-Accent2">
    <w:name w:val="Grid Table 5 Dark Accent 2"/>
    <w:basedOn w:val="TableNormal"/>
    <w:uiPriority w:val="50"/>
    <w:rsid w:val="00FF2AB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9E9E6"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2948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2948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2948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29487" w:themeFill="accent2"/>
      </w:tcPr>
    </w:tblStylePr>
    <w:tblStylePr w:type="band1Vert">
      <w:tblPr/>
      <w:tcPr>
        <w:shd w:val="clear" w:color="auto" w:fill="D3D4CE" w:themeFill="accent2" w:themeFillTint="66"/>
      </w:tcPr>
    </w:tblStylePr>
    <w:tblStylePr w:type="band1Horz">
      <w:tblPr/>
      <w:tcPr>
        <w:shd w:val="clear" w:color="auto" w:fill="D3D4CE" w:themeFill="accent2" w:themeFillTint="66"/>
      </w:tcPr>
    </w:tblStylePr>
  </w:style>
  <w:style w:type="numbering" w:customStyle="1" w:styleId="FigureNumbers">
    <w:name w:val="Figure Numbers"/>
    <w:uiPriority w:val="99"/>
    <w:rsid w:val="00FF2AB4"/>
    <w:pPr>
      <w:numPr>
        <w:numId w:val="48"/>
      </w:numPr>
    </w:pPr>
  </w:style>
  <w:style w:type="paragraph" w:customStyle="1" w:styleId="FigureTitle">
    <w:name w:val="Figure Title"/>
    <w:basedOn w:val="Normal"/>
    <w:uiPriority w:val="12"/>
    <w:qFormat/>
    <w:rsid w:val="00FF2AB4"/>
    <w:pPr>
      <w:keepNext/>
      <w:numPr>
        <w:numId w:val="49"/>
      </w:numPr>
      <w:suppressAutoHyphens/>
      <w:spacing w:before="240" w:after="60" w:line="260" w:lineRule="atLeast"/>
    </w:pPr>
    <w:rPr>
      <w:rFonts w:ascii="Work Sans Light" w:hAnsi="Work Sans Light" w:cstheme="minorBidi"/>
      <w:color w:val="000000" w:themeColor="text1"/>
      <w:sz w:val="20"/>
      <w:szCs w:val="20"/>
      <w:lang w:eastAsia="en-US"/>
    </w:rPr>
  </w:style>
  <w:style w:type="table" w:styleId="TableGridLight">
    <w:name w:val="Grid Table Light"/>
    <w:basedOn w:val="TableNormal"/>
    <w:uiPriority w:val="40"/>
    <w:rsid w:val="00723F5F"/>
    <w:pPr>
      <w:spacing w:before="120" w:after="0" w:line="240" w:lineRule="auto"/>
    </w:pPr>
    <w:rPr>
      <w:color w:val="000000" w:themeColor="text1"/>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056973">
      <w:bodyDiv w:val="1"/>
      <w:marLeft w:val="0"/>
      <w:marRight w:val="0"/>
      <w:marTop w:val="0"/>
      <w:marBottom w:val="0"/>
      <w:divBdr>
        <w:top w:val="none" w:sz="0" w:space="0" w:color="auto"/>
        <w:left w:val="none" w:sz="0" w:space="0" w:color="auto"/>
        <w:bottom w:val="none" w:sz="0" w:space="0" w:color="auto"/>
        <w:right w:val="none" w:sz="0" w:space="0" w:color="auto"/>
      </w:divBdr>
    </w:div>
    <w:div w:id="1206990401">
      <w:bodyDiv w:val="1"/>
      <w:marLeft w:val="0"/>
      <w:marRight w:val="0"/>
      <w:marTop w:val="0"/>
      <w:marBottom w:val="0"/>
      <w:divBdr>
        <w:top w:val="none" w:sz="0" w:space="0" w:color="auto"/>
        <w:left w:val="none" w:sz="0" w:space="0" w:color="auto"/>
        <w:bottom w:val="none" w:sz="0" w:space="0" w:color="auto"/>
        <w:right w:val="none" w:sz="0" w:space="0" w:color="auto"/>
      </w:divBdr>
    </w:div>
    <w:div w:id="1548956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4.jpe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ct.gov.au/__data/assets/pdf_file/0004/1498198/ACT-wellbeing-framework.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rgan%20eddey\Downloads\Publication-template-purple.dotx" TargetMode="External"/></Relationships>
</file>

<file path=word/theme/theme1.xml><?xml version="1.0" encoding="utf-8"?>
<a:theme xmlns:a="http://schemas.openxmlformats.org/drawingml/2006/main" name="Arts ACT">
  <a:themeElements>
    <a:clrScheme name="ACT gov blue violet">
      <a:dk1>
        <a:sysClr val="windowText" lastClr="000000"/>
      </a:dk1>
      <a:lt1>
        <a:sysClr val="window" lastClr="FFFFFF"/>
      </a:lt1>
      <a:dk2>
        <a:srgbClr val="00AEEF"/>
      </a:dk2>
      <a:lt2>
        <a:srgbClr val="482D8C"/>
      </a:lt2>
      <a:accent1>
        <a:srgbClr val="323232"/>
      </a:accent1>
      <a:accent2>
        <a:srgbClr val="929487"/>
      </a:accent2>
      <a:accent3>
        <a:srgbClr val="AB4399"/>
      </a:accent3>
      <a:accent4>
        <a:srgbClr val="333092"/>
      </a:accent4>
      <a:accent5>
        <a:srgbClr val="F36C23"/>
      </a:accent5>
      <a:accent6>
        <a:srgbClr val="00A99D"/>
      </a:accent6>
      <a:hlink>
        <a:srgbClr val="333092"/>
      </a:hlink>
      <a:folHlink>
        <a:srgbClr val="7F7F7F"/>
      </a:folHlink>
    </a:clrScheme>
    <a:fontScheme name="Arial-Calibri">
      <a:majorFont>
        <a:latin typeface="Arial"/>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A13840430A97C4CB01487FB925CAC9E" ma:contentTypeVersion="9" ma:contentTypeDescription="Create a new document." ma:contentTypeScope="" ma:versionID="e9fe977c954f82980573983fe4a8a078">
  <xsd:schema xmlns:xsd="http://www.w3.org/2001/XMLSchema" xmlns:xs="http://www.w3.org/2001/XMLSchema" xmlns:p="http://schemas.microsoft.com/office/2006/metadata/properties" xmlns:ns2="7bc4b02a-ed6a-4901-bc73-a16e988ff35d" xmlns:ns3="17a16921-731f-4321-8f70-c1bcb67b17cd" targetNamespace="http://schemas.microsoft.com/office/2006/metadata/properties" ma:root="true" ma:fieldsID="98230f3e78d4200c6037016cfd2212ba" ns2:_="" ns3:_="">
    <xsd:import namespace="7bc4b02a-ed6a-4901-bc73-a16e988ff35d"/>
    <xsd:import namespace="17a16921-731f-4321-8f70-c1bcb67b17c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c4b02a-ed6a-4901-bc73-a16e988ff3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7a16921-731f-4321-8f70-c1bcb67b17c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68B9F4-ACED-42E7-9C6F-59C95F7D1CC4}">
  <ds:schemaRefs>
    <ds:schemaRef ds:uri="http://purl.org/dc/elements/1.1/"/>
    <ds:schemaRef ds:uri="http://schemas.microsoft.com/office/2006/documentManagement/types"/>
    <ds:schemaRef ds:uri="http://schemas.openxmlformats.org/package/2006/metadata/core-properties"/>
    <ds:schemaRef ds:uri="http://schemas.microsoft.com/office/infopath/2007/PartnerControls"/>
    <ds:schemaRef ds:uri="7bc4b02a-ed6a-4901-bc73-a16e988ff35d"/>
    <ds:schemaRef ds:uri="http://purl.org/dc/terms/"/>
    <ds:schemaRef ds:uri="http://www.w3.org/XML/1998/namespace"/>
    <ds:schemaRef ds:uri="17a16921-731f-4321-8f70-c1bcb67b17cd"/>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328A0028-173C-46A0-8363-4CBD76441E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c4b02a-ed6a-4901-bc73-a16e988ff35d"/>
    <ds:schemaRef ds:uri="17a16921-731f-4321-8f70-c1bcb67b17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9F93E9-FB59-449A-A194-78CB0B729466}">
  <ds:schemaRefs>
    <ds:schemaRef ds:uri="http://schemas.openxmlformats.org/officeDocument/2006/bibliography"/>
  </ds:schemaRefs>
</ds:datastoreItem>
</file>

<file path=customXml/itemProps4.xml><?xml version="1.0" encoding="utf-8"?>
<ds:datastoreItem xmlns:ds="http://schemas.openxmlformats.org/officeDocument/2006/customXml" ds:itemID="{56B4A920-7F81-46E1-953D-E350C4A79E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Publication-template-purple</Template>
  <TotalTime>1</TotalTime>
  <Pages>17</Pages>
  <Words>2440</Words>
  <Characters>13910</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Coordinated Respnose - Building Shared Understanding</vt:lpstr>
    </vt:vector>
  </TitlesOfParts>
  <Company>ACT Government</Company>
  <LinksUpToDate>false</LinksUpToDate>
  <CharactersWithSpaces>16318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Coordinated Respnose - Building Shared Understanding</dc:title>
  <dc:subject>Publication template purple</dc:subject>
  <dc:creator>Eddey, Morgan</dc:creator>
  <cp:keywords>Coordinated Respnose - Building Shared Understanding</cp:keywords>
  <dc:description>Coordinated Respnose - Building Shared Understanding</dc:description>
  <cp:lastModifiedBy>Russell, Catherine</cp:lastModifiedBy>
  <cp:revision>2</cp:revision>
  <cp:lastPrinted>2016-09-21T00:45:00Z</cp:lastPrinted>
  <dcterms:created xsi:type="dcterms:W3CDTF">2022-10-25T01:55:00Z</dcterms:created>
  <dcterms:modified xsi:type="dcterms:W3CDTF">2022-10-25T01:55:00Z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0x010100CA13840430A97C4CB01487FB925CAC9E</vt:lpwstr>
  </property>
  <property fmtid="{D5CDD505-2E9C-101B-9397-08002B2CF9AE}" pid="3" name="MSIP_Label_690d47f2-2d0a-4515-b8de-e13c18f23c62_Enabled">
    <vt:lpwstr>true</vt:lpwstr>
  </property>
  <property fmtid="{D5CDD505-2E9C-101B-9397-08002B2CF9AE}" pid="4" name="MSIP_Label_690d47f2-2d0a-4515-b8de-e13c18f23c62_SetDate">
    <vt:lpwstr>2021-09-30T05:49:34Z</vt:lpwstr>
  </property>
  <property fmtid="{D5CDD505-2E9C-101B-9397-08002B2CF9AE}" pid="5" name="MSIP_Label_690d47f2-2d0a-4515-b8de-e13c18f23c62_Method">
    <vt:lpwstr>Privileged</vt:lpwstr>
  </property>
  <property fmtid="{D5CDD505-2E9C-101B-9397-08002B2CF9AE}" pid="6" name="MSIP_Label_690d47f2-2d0a-4515-b8de-e13c18f23c62_Name">
    <vt:lpwstr>OFFICIAL</vt:lpwstr>
  </property>
  <property fmtid="{D5CDD505-2E9C-101B-9397-08002B2CF9AE}" pid="7" name="MSIP_Label_690d47f2-2d0a-4515-b8de-e13c18f23c62_SiteId">
    <vt:lpwstr>b46c1908-0334-4236-b978-585ee88e4199</vt:lpwstr>
  </property>
  <property fmtid="{D5CDD505-2E9C-101B-9397-08002B2CF9AE}" pid="8" name="MSIP_Label_690d47f2-2d0a-4515-b8de-e13c18f23c62_ActionId">
    <vt:lpwstr>94c3ae64-b1a3-481a-9161-3d51179d1088</vt:lpwstr>
  </property>
  <property fmtid="{D5CDD505-2E9C-101B-9397-08002B2CF9AE}" pid="9" name="MSIP_Label_690d47f2-2d0a-4515-b8de-e13c18f23c62_ContentBits">
    <vt:lpwstr>1</vt:lpwstr>
  </property>
</Properties>
</file>