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22959" w:type="dxa"/>
        <w:jc w:val="center"/>
        <w:tblLook w:val="04A0" w:firstRow="1" w:lastRow="0" w:firstColumn="1" w:lastColumn="0" w:noHBand="0" w:noVBand="1"/>
      </w:tblPr>
      <w:tblGrid>
        <w:gridCol w:w="846"/>
        <w:gridCol w:w="1980"/>
        <w:gridCol w:w="1705"/>
        <w:gridCol w:w="563"/>
        <w:gridCol w:w="1280"/>
        <w:gridCol w:w="985"/>
        <w:gridCol w:w="3693"/>
        <w:gridCol w:w="2137"/>
        <w:gridCol w:w="414"/>
        <w:gridCol w:w="2481"/>
        <w:gridCol w:w="638"/>
        <w:gridCol w:w="283"/>
        <w:gridCol w:w="2615"/>
        <w:gridCol w:w="36"/>
        <w:gridCol w:w="3303"/>
      </w:tblGrid>
      <w:tr w:rsidR="008B2C61" w:rsidRPr="00A5356A" w14:paraId="24F78519" w14:textId="77777777" w:rsidTr="00267333">
        <w:trPr>
          <w:trHeight w:val="416"/>
          <w:jc w:val="center"/>
        </w:trPr>
        <w:tc>
          <w:tcPr>
            <w:tcW w:w="22959" w:type="dxa"/>
            <w:gridSpan w:val="15"/>
            <w:shd w:val="clear" w:color="auto" w:fill="000000" w:themeFill="text1"/>
          </w:tcPr>
          <w:p w14:paraId="5B74A555" w14:textId="5CAD02D0" w:rsidR="008B2C61" w:rsidRPr="00267333" w:rsidRDefault="008B2C61" w:rsidP="008B2C61">
            <w:pPr>
              <w:jc w:val="right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267333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>Child, Youth and Family Services Program (CYFSP) Commissioning Engagement and Collaboration Plan</w:t>
            </w:r>
            <w:r w:rsidR="00E138E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 (the Plan)</w:t>
            </w:r>
            <w:r w:rsidRPr="00267333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 – SUMMARY </w:t>
            </w:r>
          </w:p>
        </w:tc>
      </w:tr>
      <w:tr w:rsidR="00A5356A" w:rsidRPr="00A5356A" w14:paraId="566ABA04" w14:textId="77777777" w:rsidTr="008120E0">
        <w:trPr>
          <w:trHeight w:val="1181"/>
          <w:jc w:val="center"/>
        </w:trPr>
        <w:tc>
          <w:tcPr>
            <w:tcW w:w="11052" w:type="dxa"/>
            <w:gridSpan w:val="7"/>
          </w:tcPr>
          <w:p w14:paraId="7D511E0A" w14:textId="3EEB2275" w:rsidR="0088438B" w:rsidRPr="008446B3" w:rsidRDefault="008B2C61" w:rsidP="0088438B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 </w:t>
            </w:r>
            <w:r w:rsidR="0088438B"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DRAFT FRAMING STATEMENT </w:t>
            </w:r>
          </w:p>
          <w:p w14:paraId="01BA4B1C" w14:textId="22980986" w:rsidR="007A04F2" w:rsidRDefault="007A04F2" w:rsidP="0088438B">
            <w:pPr>
              <w:pStyle w:val="Bullet1"/>
              <w:numPr>
                <w:ilvl w:val="0"/>
                <w:numId w:val="0"/>
              </w:numPr>
              <w:ind w:firstLine="2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To examine community needs and identify WHO the Child, Youth and Family Services Program (CYFSP) </w:t>
            </w:r>
            <w:r w:rsidR="00A32FCC">
              <w:rPr>
                <w:rFonts w:ascii="Montserrat Light" w:hAnsi="Montserrat Light"/>
                <w:sz w:val="16"/>
                <w:szCs w:val="16"/>
              </w:rPr>
              <w:t xml:space="preserve">needs to </w:t>
            </w:r>
            <w:r w:rsidRPr="008446B3">
              <w:rPr>
                <w:rFonts w:ascii="Montserrat Light" w:hAnsi="Montserrat Light"/>
                <w:sz w:val="16"/>
                <w:szCs w:val="16"/>
              </w:rPr>
              <w:t>support beyond 2024.</w:t>
            </w:r>
          </w:p>
          <w:p w14:paraId="3F4C9846" w14:textId="3F0D50A2" w:rsidR="00A5356A" w:rsidRPr="008446B3" w:rsidRDefault="00A5356A" w:rsidP="00A32FCC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1907" w:type="dxa"/>
            <w:gridSpan w:val="8"/>
          </w:tcPr>
          <w:p w14:paraId="1D5912D2" w14:textId="523D4051" w:rsidR="0088438B" w:rsidRPr="008446B3" w:rsidRDefault="0088438B" w:rsidP="0088438B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>OBJECTIVES</w:t>
            </w:r>
          </w:p>
          <w:p w14:paraId="787A958F" w14:textId="3C40CF2F" w:rsidR="00A5356A" w:rsidRPr="008446B3" w:rsidRDefault="0088438B" w:rsidP="0088438B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To deliver meaningful engagement and collaboration that values participant diversity, time, and resources.</w:t>
            </w:r>
          </w:p>
          <w:p w14:paraId="11C890E1" w14:textId="7CDB2DC4" w:rsidR="00A5356A" w:rsidRPr="008446B3" w:rsidRDefault="007A04F2" w:rsidP="00065158">
            <w:pPr>
              <w:pStyle w:val="Bullet1"/>
              <w:numPr>
                <w:ilvl w:val="0"/>
                <w:numId w:val="0"/>
              </w:numPr>
              <w:ind w:left="-23" w:firstLine="23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To design a new Child, Youth and Family Services Program for investment beyond 2024 through engagement and collaboration with identified participants from August 2022 to August 2023</w:t>
            </w:r>
          </w:p>
        </w:tc>
      </w:tr>
      <w:tr w:rsidR="000722C4" w:rsidRPr="00A5356A" w14:paraId="3AA2FE25" w14:textId="77777777" w:rsidTr="008120E0">
        <w:trPr>
          <w:trHeight w:val="462"/>
          <w:jc w:val="center"/>
        </w:trPr>
        <w:tc>
          <w:tcPr>
            <w:tcW w:w="11052" w:type="dxa"/>
            <w:gridSpan w:val="7"/>
            <w:shd w:val="clear" w:color="auto" w:fill="E7E6E6" w:themeFill="background2"/>
          </w:tcPr>
          <w:p w14:paraId="1615D86F" w14:textId="0F0363F1" w:rsidR="000722C4" w:rsidRPr="0042654F" w:rsidRDefault="000722C4" w:rsidP="00D0448D">
            <w:pPr>
              <w:rPr>
                <w:rFonts w:ascii="Montserrat Light" w:hAnsi="Montserrat Light"/>
                <w:b/>
                <w:bCs/>
              </w:rPr>
            </w:pPr>
            <w:r w:rsidRPr="0042654F">
              <w:rPr>
                <w:rFonts w:ascii="Montserrat Light" w:hAnsi="Montserrat Light"/>
                <w:b/>
                <w:bCs/>
              </w:rPr>
              <w:t>APPROACH</w:t>
            </w:r>
          </w:p>
        </w:tc>
        <w:tc>
          <w:tcPr>
            <w:tcW w:w="5953" w:type="dxa"/>
            <w:gridSpan w:val="5"/>
            <w:vMerge w:val="restart"/>
            <w:shd w:val="clear" w:color="auto" w:fill="E7E6E6" w:themeFill="background2"/>
          </w:tcPr>
          <w:p w14:paraId="7B7A7AC2" w14:textId="7D27E1FE" w:rsidR="000722C4" w:rsidRPr="000722C4" w:rsidRDefault="000722C4" w:rsidP="00065158">
            <w:pPr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KEY CRIETRIA FOR CYFSP ENGAGEMENT </w:t>
            </w:r>
          </w:p>
          <w:p w14:paraId="24C44CB4" w14:textId="77777777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Build trust</w:t>
            </w:r>
          </w:p>
          <w:p w14:paraId="19BF6258" w14:textId="77777777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Be purposeful</w:t>
            </w:r>
          </w:p>
          <w:p w14:paraId="5E2C9259" w14:textId="77777777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Be accessible </w:t>
            </w:r>
          </w:p>
          <w:p w14:paraId="6EF74C00" w14:textId="77777777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Engage people with lived experience sensitively and tailor activities for children, young people, and families </w:t>
            </w:r>
          </w:p>
          <w:p w14:paraId="202B9CE1" w14:textId="77777777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Ensure the right people, in the right conversations or activities </w:t>
            </w:r>
          </w:p>
          <w:p w14:paraId="442E2766" w14:textId="77777777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Value participant time and resources </w:t>
            </w:r>
          </w:p>
          <w:p w14:paraId="6314FAAF" w14:textId="39AA4EB8" w:rsidR="000722C4" w:rsidRPr="0042654F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b/>
                <w:bCs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Set a manageable pace for participants </w:t>
            </w:r>
          </w:p>
        </w:tc>
        <w:tc>
          <w:tcPr>
            <w:tcW w:w="5954" w:type="dxa"/>
            <w:gridSpan w:val="3"/>
            <w:vMerge w:val="restart"/>
            <w:shd w:val="clear" w:color="auto" w:fill="E7E6E6" w:themeFill="background2"/>
          </w:tcPr>
          <w:p w14:paraId="64C27300" w14:textId="77777777" w:rsidR="000722C4" w:rsidRPr="008446B3" w:rsidRDefault="000722C4" w:rsidP="00065158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ENGAGEMENT </w:t>
            </w: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FEATURES </w:t>
            </w:r>
          </w:p>
          <w:p w14:paraId="12C2BC57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Be clear about constraints </w:t>
            </w:r>
          </w:p>
          <w:p w14:paraId="53C01A50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Outline a clear process</w:t>
            </w:r>
          </w:p>
          <w:p w14:paraId="0BBE5E8F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Explain how decisions are being made </w:t>
            </w:r>
          </w:p>
          <w:p w14:paraId="213E5238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Provide pre-reading/materials to participants </w:t>
            </w:r>
          </w:p>
          <w:p w14:paraId="6EE4DFA5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Be aware of emotions – check in/check out during activities</w:t>
            </w:r>
          </w:p>
          <w:p w14:paraId="5D64AAB6" w14:textId="77777777" w:rsidR="000722C4" w:rsidRPr="008446B3" w:rsidRDefault="000722C4" w:rsidP="0042654F">
            <w:pPr>
              <w:pStyle w:val="Bullet1"/>
              <w:numPr>
                <w:ilvl w:val="0"/>
                <w:numId w:val="12"/>
              </w:numPr>
              <w:ind w:left="146" w:hanging="146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Close the loop </w:t>
            </w:r>
          </w:p>
          <w:p w14:paraId="6FA57C6B" w14:textId="07FBD487" w:rsidR="000722C4" w:rsidRPr="0042654F" w:rsidRDefault="000722C4" w:rsidP="000722C4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b/>
                <w:bCs/>
              </w:rPr>
            </w:pPr>
          </w:p>
        </w:tc>
      </w:tr>
      <w:tr w:rsidR="000722C4" w:rsidRPr="00A5356A" w14:paraId="24A7FD55" w14:textId="77777777" w:rsidTr="008120E0">
        <w:trPr>
          <w:trHeight w:val="1598"/>
          <w:jc w:val="center"/>
        </w:trPr>
        <w:tc>
          <w:tcPr>
            <w:tcW w:w="11052" w:type="dxa"/>
            <w:gridSpan w:val="7"/>
          </w:tcPr>
          <w:p w14:paraId="7CE940D7" w14:textId="77777777" w:rsidR="000722C4" w:rsidRPr="008446B3" w:rsidRDefault="000722C4" w:rsidP="00065158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This plan supports engagement and collaboration through the STRATEGISE and DESIGN phases of the commissioning cycle. </w:t>
            </w:r>
          </w:p>
          <w:p w14:paraId="60141749" w14:textId="77777777" w:rsidR="000722C4" w:rsidRPr="008446B3" w:rsidRDefault="000722C4" w:rsidP="00065158">
            <w:pPr>
              <w:pStyle w:val="ListParagraph"/>
              <w:numPr>
                <w:ilvl w:val="0"/>
                <w:numId w:val="10"/>
              </w:numPr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We will keep participants informed through a website and regular email communication. </w:t>
            </w:r>
          </w:p>
          <w:p w14:paraId="0D146F00" w14:textId="77777777" w:rsidR="000722C4" w:rsidRPr="008446B3" w:rsidRDefault="000722C4" w:rsidP="0088438B">
            <w:pPr>
              <w:pStyle w:val="ListParagraph"/>
              <w:numPr>
                <w:ilvl w:val="0"/>
                <w:numId w:val="10"/>
              </w:numPr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We will provide information in advance of engagement and collaboration activities to ensure participants are informed. </w:t>
            </w:r>
          </w:p>
          <w:p w14:paraId="770CF752" w14:textId="23AF09B7" w:rsidR="000722C4" w:rsidRPr="008446B3" w:rsidRDefault="000722C4" w:rsidP="0088438B">
            <w:pPr>
              <w:pStyle w:val="ListParagraph"/>
              <w:numPr>
                <w:ilvl w:val="0"/>
                <w:numId w:val="10"/>
              </w:numPr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We will close the loop, providing listening reports to all participants after each activity. </w:t>
            </w:r>
          </w:p>
          <w:p w14:paraId="2C3DB066" w14:textId="4778FBA0" w:rsidR="000722C4" w:rsidRPr="008446B3" w:rsidRDefault="000722C4" w:rsidP="0088438B">
            <w:pPr>
              <w:pStyle w:val="ListParagraph"/>
              <w:numPr>
                <w:ilvl w:val="0"/>
                <w:numId w:val="10"/>
              </w:numPr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We will continuously evaluate the participant experience to ensure we are building trust, being purposeful and accessible.</w:t>
            </w:r>
          </w:p>
        </w:tc>
        <w:tc>
          <w:tcPr>
            <w:tcW w:w="5953" w:type="dxa"/>
            <w:gridSpan w:val="5"/>
            <w:vMerge/>
          </w:tcPr>
          <w:p w14:paraId="478CF1EA" w14:textId="64B128E3" w:rsidR="000722C4" w:rsidRPr="008446B3" w:rsidRDefault="000722C4" w:rsidP="0042654F">
            <w:pPr>
              <w:pStyle w:val="Bullet1"/>
              <w:numPr>
                <w:ilvl w:val="0"/>
                <w:numId w:val="7"/>
              </w:numPr>
              <w:ind w:left="184" w:hanging="142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5954" w:type="dxa"/>
            <w:gridSpan w:val="3"/>
            <w:vMerge/>
            <w:shd w:val="clear" w:color="auto" w:fill="FFFFFF" w:themeFill="background1"/>
          </w:tcPr>
          <w:p w14:paraId="0529838A" w14:textId="77777777" w:rsidR="000722C4" w:rsidRPr="008446B3" w:rsidRDefault="000722C4" w:rsidP="00065158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</w:tr>
      <w:tr w:rsidR="000722C4" w:rsidRPr="00A5356A" w14:paraId="11E35604" w14:textId="77777777" w:rsidTr="008120E0">
        <w:trPr>
          <w:trHeight w:val="1454"/>
          <w:jc w:val="center"/>
        </w:trPr>
        <w:tc>
          <w:tcPr>
            <w:tcW w:w="11052" w:type="dxa"/>
            <w:gridSpan w:val="7"/>
          </w:tcPr>
          <w:p w14:paraId="1A2BB34F" w14:textId="4F73E5D1" w:rsidR="000722C4" w:rsidRPr="008446B3" w:rsidRDefault="000722C4" w:rsidP="000722C4">
            <w:pPr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CORE </w:t>
            </w: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ENGAGEMENT AND COLLABORATION </w:t>
            </w: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CRITERIA </w:t>
            </w:r>
          </w:p>
          <w:p w14:paraId="198AA961" w14:textId="77777777" w:rsidR="000722C4" w:rsidRPr="008446B3" w:rsidRDefault="000722C4" w:rsidP="000722C4">
            <w:pPr>
              <w:pStyle w:val="Bullet1"/>
              <w:numPr>
                <w:ilvl w:val="0"/>
                <w:numId w:val="7"/>
              </w:numPr>
              <w:ind w:left="173" w:hanging="173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participants are demonstrably representative </w:t>
            </w:r>
          </w:p>
          <w:p w14:paraId="7790B33F" w14:textId="77777777" w:rsidR="000722C4" w:rsidRPr="008446B3" w:rsidRDefault="000722C4" w:rsidP="000722C4">
            <w:pPr>
              <w:pStyle w:val="Bullet1"/>
              <w:numPr>
                <w:ilvl w:val="0"/>
                <w:numId w:val="7"/>
              </w:numPr>
              <w:ind w:left="173" w:hanging="173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the process is transparent </w:t>
            </w:r>
          </w:p>
          <w:p w14:paraId="5B0DAF55" w14:textId="77777777" w:rsidR="000722C4" w:rsidRDefault="000722C4" w:rsidP="000722C4">
            <w:pPr>
              <w:pStyle w:val="Bullet1"/>
              <w:numPr>
                <w:ilvl w:val="0"/>
                <w:numId w:val="7"/>
              </w:numPr>
              <w:ind w:left="173" w:hanging="173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there are fewer fundamental constraints on what options might be pursued </w:t>
            </w:r>
          </w:p>
          <w:p w14:paraId="7464D0E8" w14:textId="31C7DA47" w:rsidR="000722C4" w:rsidRPr="000722C4" w:rsidRDefault="000722C4" w:rsidP="000722C4">
            <w:pPr>
              <w:pStyle w:val="Bullet1"/>
              <w:numPr>
                <w:ilvl w:val="0"/>
                <w:numId w:val="7"/>
              </w:numPr>
              <w:ind w:left="173" w:hanging="173"/>
              <w:rPr>
                <w:rFonts w:ascii="Montserrat Light" w:hAnsi="Montserrat Light"/>
                <w:sz w:val="16"/>
                <w:szCs w:val="16"/>
              </w:rPr>
            </w:pPr>
            <w:r w:rsidRPr="000722C4">
              <w:rPr>
                <w:rFonts w:ascii="Montserrat Light" w:hAnsi="Montserrat Light"/>
                <w:sz w:val="16"/>
                <w:szCs w:val="16"/>
              </w:rPr>
              <w:t xml:space="preserve">genuine shared decision making occurs  </w:t>
            </w:r>
          </w:p>
        </w:tc>
        <w:tc>
          <w:tcPr>
            <w:tcW w:w="5953" w:type="dxa"/>
            <w:gridSpan w:val="5"/>
            <w:vMerge/>
          </w:tcPr>
          <w:p w14:paraId="121278C4" w14:textId="77777777" w:rsidR="000722C4" w:rsidRPr="008446B3" w:rsidRDefault="000722C4" w:rsidP="00065158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  <w:tc>
          <w:tcPr>
            <w:tcW w:w="5954" w:type="dxa"/>
            <w:gridSpan w:val="3"/>
            <w:vMerge/>
            <w:shd w:val="clear" w:color="auto" w:fill="FFFFFF" w:themeFill="background1"/>
          </w:tcPr>
          <w:p w14:paraId="69AFA1E9" w14:textId="77777777" w:rsidR="000722C4" w:rsidRPr="008446B3" w:rsidRDefault="000722C4" w:rsidP="00065158">
            <w:pPr>
              <w:pStyle w:val="Bullet1"/>
              <w:numPr>
                <w:ilvl w:val="0"/>
                <w:numId w:val="0"/>
              </w:numPr>
              <w:ind w:left="227" w:hanging="227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</w:p>
        </w:tc>
      </w:tr>
      <w:tr w:rsidR="0042654F" w:rsidRPr="00A5356A" w14:paraId="53A9D2A6" w14:textId="77777777" w:rsidTr="008E51DB">
        <w:trPr>
          <w:trHeight w:val="408"/>
          <w:jc w:val="center"/>
        </w:trPr>
        <w:tc>
          <w:tcPr>
            <w:tcW w:w="846" w:type="dxa"/>
          </w:tcPr>
          <w:p w14:paraId="19FCB33A" w14:textId="77777777" w:rsidR="0042654F" w:rsidRPr="0042654F" w:rsidRDefault="0042654F" w:rsidP="00065158">
            <w:pPr>
              <w:rPr>
                <w:rFonts w:ascii="Montserrat Light" w:hAnsi="Montserrat Light"/>
              </w:rPr>
            </w:pPr>
          </w:p>
        </w:tc>
        <w:tc>
          <w:tcPr>
            <w:tcW w:w="5528" w:type="dxa"/>
            <w:gridSpan w:val="4"/>
            <w:shd w:val="clear" w:color="auto" w:fill="000000" w:themeFill="text1"/>
            <w:vAlign w:val="center"/>
          </w:tcPr>
          <w:p w14:paraId="0E746D1F" w14:textId="77777777" w:rsidR="0042654F" w:rsidRPr="00267333" w:rsidRDefault="0042654F" w:rsidP="00065158">
            <w:pPr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PLAN TOGETHER</w:t>
            </w:r>
          </w:p>
        </w:tc>
        <w:tc>
          <w:tcPr>
            <w:tcW w:w="6815" w:type="dxa"/>
            <w:gridSpan w:val="3"/>
            <w:shd w:val="clear" w:color="auto" w:fill="000000" w:themeFill="text1"/>
            <w:vAlign w:val="center"/>
          </w:tcPr>
          <w:p w14:paraId="0CA6133E" w14:textId="77777777" w:rsidR="0042654F" w:rsidRPr="00267333" w:rsidRDefault="0042654F" w:rsidP="00065158">
            <w:pPr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STRATEGISE</w:t>
            </w:r>
          </w:p>
        </w:tc>
        <w:tc>
          <w:tcPr>
            <w:tcW w:w="9770" w:type="dxa"/>
            <w:gridSpan w:val="7"/>
            <w:shd w:val="clear" w:color="auto" w:fill="000000" w:themeFill="text1"/>
            <w:vAlign w:val="center"/>
          </w:tcPr>
          <w:p w14:paraId="27571ABF" w14:textId="556F6DB1" w:rsidR="0042654F" w:rsidRPr="00267333" w:rsidRDefault="0042654F" w:rsidP="00065158">
            <w:pPr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DESIGN</w:t>
            </w:r>
          </w:p>
        </w:tc>
      </w:tr>
      <w:tr w:rsidR="00CD3993" w:rsidRPr="00A5356A" w14:paraId="5A178386" w14:textId="77777777" w:rsidTr="00CD3993">
        <w:trPr>
          <w:cantSplit/>
          <w:trHeight w:val="1152"/>
          <w:jc w:val="center"/>
        </w:trPr>
        <w:tc>
          <w:tcPr>
            <w:tcW w:w="846" w:type="dxa"/>
            <w:shd w:val="clear" w:color="auto" w:fill="000000" w:themeFill="text1"/>
            <w:textDirection w:val="btLr"/>
          </w:tcPr>
          <w:p w14:paraId="2C6A9239" w14:textId="4746D348" w:rsidR="00CD3993" w:rsidRPr="00267333" w:rsidRDefault="00CD3993" w:rsidP="00065158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>
              <w:rPr>
                <w:rFonts w:ascii="Montserrat Light" w:hAnsi="Montserrat Light"/>
                <w:b/>
                <w:bCs/>
                <w:color w:val="FFFFFF" w:themeColor="background1"/>
              </w:rPr>
              <w:t>INPUT</w:t>
            </w:r>
          </w:p>
        </w:tc>
        <w:tc>
          <w:tcPr>
            <w:tcW w:w="5528" w:type="dxa"/>
            <w:gridSpan w:val="4"/>
            <w:shd w:val="clear" w:color="auto" w:fill="FFFFFF" w:themeFill="background1"/>
            <w:vAlign w:val="center"/>
          </w:tcPr>
          <w:p w14:paraId="0F786E40" w14:textId="28673BDE" w:rsidR="00CD3993" w:rsidRPr="00CD3993" w:rsidRDefault="00CD3993" w:rsidP="00CD3993">
            <w:pPr>
              <w:pStyle w:val="ListParagraph"/>
              <w:numPr>
                <w:ilvl w:val="0"/>
                <w:numId w:val="23"/>
              </w:numPr>
              <w:rPr>
                <w:rFonts w:ascii="Montserrat Light" w:hAnsi="Montserrat Light"/>
                <w:color w:val="auto"/>
                <w:sz w:val="16"/>
                <w:szCs w:val="16"/>
              </w:rPr>
            </w:pPr>
            <w:r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Lessons learnt from previous commissioning engagement and collaboration process </w:t>
            </w:r>
          </w:p>
        </w:tc>
        <w:tc>
          <w:tcPr>
            <w:tcW w:w="6815" w:type="dxa"/>
            <w:gridSpan w:val="3"/>
            <w:shd w:val="clear" w:color="auto" w:fill="FFFFFF" w:themeFill="background1"/>
            <w:vAlign w:val="center"/>
          </w:tcPr>
          <w:p w14:paraId="6E93D8DA" w14:textId="77777777" w:rsidR="00CD3993" w:rsidRDefault="00CD3993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Draft CYFSP Discovery Discussion Paper </w:t>
            </w:r>
          </w:p>
          <w:p w14:paraId="757C2152" w14:textId="77777777" w:rsidR="00CD3993" w:rsidRDefault="00CD399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Engagement and Collaboration Plan and Process </w:t>
            </w:r>
          </w:p>
          <w:p w14:paraId="1A2A430D" w14:textId="42C8B05C" w:rsidR="00CD3993" w:rsidRPr="00CD3993" w:rsidRDefault="00CD399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Video – here’s what we need to know </w:t>
            </w:r>
          </w:p>
        </w:tc>
        <w:tc>
          <w:tcPr>
            <w:tcW w:w="9770" w:type="dxa"/>
            <w:gridSpan w:val="7"/>
            <w:shd w:val="clear" w:color="auto" w:fill="FFFFFF" w:themeFill="background1"/>
            <w:vAlign w:val="center"/>
          </w:tcPr>
          <w:p w14:paraId="12ECAD5E" w14:textId="7B533F1E" w:rsidR="00CD3993" w:rsidRDefault="00CD399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Outputs from STRATEGISE phase </w:t>
            </w:r>
          </w:p>
          <w:p w14:paraId="7FFEBFB8" w14:textId="6B0DFE96" w:rsidR="00CD3993" w:rsidRPr="00CD3993" w:rsidRDefault="00CD399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Video – here’s what we know so far</w:t>
            </w:r>
          </w:p>
          <w:p w14:paraId="625B0D3B" w14:textId="71171C74" w:rsidR="00CD3993" w:rsidRPr="00CD3993" w:rsidRDefault="00CD399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Engagement and Collaboration Plan and Process </w:t>
            </w:r>
          </w:p>
        </w:tc>
      </w:tr>
      <w:tr w:rsidR="0042654F" w:rsidRPr="00A5356A" w14:paraId="6161D075" w14:textId="77777777" w:rsidTr="00CD3993">
        <w:trPr>
          <w:cantSplit/>
          <w:trHeight w:val="1320"/>
          <w:jc w:val="center"/>
        </w:trPr>
        <w:tc>
          <w:tcPr>
            <w:tcW w:w="846" w:type="dxa"/>
            <w:shd w:val="clear" w:color="auto" w:fill="000000" w:themeFill="text1"/>
            <w:textDirection w:val="btLr"/>
          </w:tcPr>
          <w:p w14:paraId="35030C29" w14:textId="778B6769" w:rsidR="0042654F" w:rsidRPr="00267333" w:rsidRDefault="0042654F" w:rsidP="00065158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FOCUS</w:t>
            </w:r>
          </w:p>
        </w:tc>
        <w:tc>
          <w:tcPr>
            <w:tcW w:w="5528" w:type="dxa"/>
            <w:gridSpan w:val="4"/>
            <w:shd w:val="clear" w:color="auto" w:fill="FFFFFF" w:themeFill="background1"/>
            <w:vAlign w:val="center"/>
          </w:tcPr>
          <w:p w14:paraId="50F66346" w14:textId="15BE6C8D" w:rsidR="0042654F" w:rsidRPr="00CD3993" w:rsidRDefault="0042654F" w:rsidP="00CD3993">
            <w:pPr>
              <w:pStyle w:val="ListParagraph"/>
              <w:numPr>
                <w:ilvl w:val="0"/>
                <w:numId w:val="25"/>
              </w:numPr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How we engage and collaborate </w:t>
            </w:r>
          </w:p>
        </w:tc>
        <w:tc>
          <w:tcPr>
            <w:tcW w:w="6815" w:type="dxa"/>
            <w:gridSpan w:val="3"/>
            <w:shd w:val="clear" w:color="auto" w:fill="FFFFFF" w:themeFill="background1"/>
            <w:vAlign w:val="center"/>
          </w:tcPr>
          <w:p w14:paraId="38AC232D" w14:textId="3ECE49DE" w:rsidR="00267333" w:rsidRPr="00CD3993" w:rsidRDefault="00267333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Engagement and collaboration expectations </w:t>
            </w:r>
          </w:p>
          <w:p w14:paraId="599B8E4B" w14:textId="1B965AB9" w:rsidR="00267333" w:rsidRPr="00CD3993" w:rsidRDefault="00267333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Needs assessment including Aboriginal and Torres Strait Islander children, young people, and families </w:t>
            </w:r>
          </w:p>
          <w:p w14:paraId="225A13D5" w14:textId="0AF49F4C" w:rsidR="00267333" w:rsidRPr="00CD3993" w:rsidRDefault="00267333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Problem or framing statement </w:t>
            </w:r>
          </w:p>
          <w:p w14:paraId="658FCB53" w14:textId="7AC48FDB" w:rsidR="00267333" w:rsidRPr="00CD3993" w:rsidRDefault="00267333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Interfaces with other parts of the system</w:t>
            </w:r>
          </w:p>
          <w:p w14:paraId="61CFB686" w14:textId="7AE76145" w:rsidR="00267333" w:rsidRPr="00CD3993" w:rsidRDefault="00267333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What is and isn’t working </w:t>
            </w:r>
          </w:p>
          <w:p w14:paraId="198B9BEA" w14:textId="3CE4F192" w:rsidR="00267333" w:rsidRPr="00CD3993" w:rsidRDefault="00267333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Market assessment – workforce, providers, pricing factors </w:t>
            </w:r>
          </w:p>
          <w:p w14:paraId="6BAE6C71" w14:textId="7F3F29CB" w:rsidR="0042654F" w:rsidRPr="00CD3993" w:rsidRDefault="000722C4" w:rsidP="00CD3993">
            <w:pPr>
              <w:pStyle w:val="ListParagraph"/>
              <w:numPr>
                <w:ilvl w:val="0"/>
                <w:numId w:val="23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Existing e</w:t>
            </w:r>
            <w:r w:rsidR="00267333" w:rsidRPr="00CD3993">
              <w:rPr>
                <w:rFonts w:ascii="Montserrat Light" w:hAnsi="Montserrat Light"/>
                <w:sz w:val="16"/>
                <w:szCs w:val="16"/>
              </w:rPr>
              <w:t xml:space="preserve">valuation framework of the program </w:t>
            </w:r>
          </w:p>
        </w:tc>
        <w:tc>
          <w:tcPr>
            <w:tcW w:w="9770" w:type="dxa"/>
            <w:gridSpan w:val="7"/>
            <w:shd w:val="clear" w:color="auto" w:fill="FFFFFF" w:themeFill="background1"/>
            <w:vAlign w:val="center"/>
          </w:tcPr>
          <w:p w14:paraId="2B16B1FD" w14:textId="1BE89514" w:rsidR="008446B3" w:rsidRPr="00CD3993" w:rsidRDefault="008446B3" w:rsidP="00CD399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Involving people with lived experience – frontline and service users</w:t>
            </w:r>
          </w:p>
          <w:p w14:paraId="44ABD085" w14:textId="46FF49C1" w:rsidR="008446B3" w:rsidRPr="00CD3993" w:rsidRDefault="008446B3" w:rsidP="00CD399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Interfaces with other parts of the system</w:t>
            </w:r>
          </w:p>
          <w:p w14:paraId="47A7D965" w14:textId="71E2F67B" w:rsidR="0042654F" w:rsidRPr="00CD3993" w:rsidRDefault="00267333" w:rsidP="00CD399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Service models and evidence </w:t>
            </w:r>
          </w:p>
          <w:p w14:paraId="24F2D311" w14:textId="77777777" w:rsidR="00267333" w:rsidRPr="00CD3993" w:rsidRDefault="00267333" w:rsidP="00CD399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Program/service priorities </w:t>
            </w:r>
          </w:p>
          <w:p w14:paraId="1AD50C80" w14:textId="77777777" w:rsidR="00267333" w:rsidRPr="00CD3993" w:rsidRDefault="00267333" w:rsidP="00CD399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Outcome measurements </w:t>
            </w:r>
          </w:p>
          <w:p w14:paraId="2115EE40" w14:textId="6D9977DC" w:rsidR="000722C4" w:rsidRPr="00CD3993" w:rsidRDefault="000722C4" w:rsidP="00CD3993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New evaluation framework of the program</w:t>
            </w:r>
          </w:p>
        </w:tc>
      </w:tr>
      <w:tr w:rsidR="0042654F" w:rsidRPr="00A5356A" w14:paraId="33E62B8A" w14:textId="77777777" w:rsidTr="00CD3993">
        <w:trPr>
          <w:cantSplit/>
          <w:trHeight w:val="770"/>
          <w:jc w:val="center"/>
        </w:trPr>
        <w:tc>
          <w:tcPr>
            <w:tcW w:w="846" w:type="dxa"/>
            <w:shd w:val="clear" w:color="auto" w:fill="000000" w:themeFill="text1"/>
            <w:textDirection w:val="btLr"/>
          </w:tcPr>
          <w:p w14:paraId="00871617" w14:textId="77777777" w:rsidR="0042654F" w:rsidRPr="00267333" w:rsidRDefault="0042654F" w:rsidP="00065158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HOW</w:t>
            </w:r>
          </w:p>
        </w:tc>
        <w:tc>
          <w:tcPr>
            <w:tcW w:w="5528" w:type="dxa"/>
            <w:gridSpan w:val="4"/>
            <w:shd w:val="clear" w:color="auto" w:fill="FFFFFF" w:themeFill="background1"/>
            <w:vAlign w:val="center"/>
          </w:tcPr>
          <w:p w14:paraId="7313923A" w14:textId="6AC0E77B" w:rsidR="0042654F" w:rsidRPr="00CD3993" w:rsidRDefault="0042654F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>Establish CYFSP Engagement Working Group</w:t>
            </w:r>
          </w:p>
          <w:p w14:paraId="27FC454F" w14:textId="4EDE6BD9" w:rsidR="0042654F" w:rsidRPr="00CD3993" w:rsidRDefault="0042654F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Facilitate 2 x design workshops </w:t>
            </w:r>
          </w:p>
          <w:p w14:paraId="4B256332" w14:textId="4CA907A7" w:rsidR="0042654F" w:rsidRPr="00CD3993" w:rsidRDefault="0042654F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>One on one discussion with key stakeholders</w:t>
            </w:r>
          </w:p>
          <w:p w14:paraId="43DCBCE9" w14:textId="77777777" w:rsidR="0042654F" w:rsidRPr="00CD3993" w:rsidRDefault="0042654F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Presentation to CYFSP Directors  </w:t>
            </w:r>
          </w:p>
          <w:p w14:paraId="59670DF3" w14:textId="608C8A30" w:rsidR="0042654F" w:rsidRPr="00CD3993" w:rsidRDefault="0042654F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Keep people informed via CYFSP commissioning webpage </w:t>
            </w:r>
          </w:p>
        </w:tc>
        <w:tc>
          <w:tcPr>
            <w:tcW w:w="6815" w:type="dxa"/>
            <w:gridSpan w:val="3"/>
            <w:shd w:val="clear" w:color="auto" w:fill="FFFFFF" w:themeFill="background1"/>
            <w:vAlign w:val="center"/>
          </w:tcPr>
          <w:p w14:paraId="4CC4EE66" w14:textId="18663AD5" w:rsidR="0042654F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Current </w:t>
            </w:r>
            <w:r w:rsidR="008446B3" w:rsidRPr="00CD3993">
              <w:rPr>
                <w:rFonts w:ascii="Montserrat Light" w:hAnsi="Montserrat Light"/>
                <w:sz w:val="16"/>
                <w:szCs w:val="16"/>
              </w:rPr>
              <w:t xml:space="preserve">service users journey map </w:t>
            </w:r>
          </w:p>
          <w:p w14:paraId="73CB41CA" w14:textId="77777777" w:rsidR="008446B3" w:rsidRPr="00CD3993" w:rsidRDefault="008446B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Briefing session – what to expect</w:t>
            </w:r>
          </w:p>
          <w:p w14:paraId="2BC6220A" w14:textId="19547224" w:rsidR="008446B3" w:rsidRPr="00CD3993" w:rsidRDefault="008446B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Sector workshop – What’s our reason for being? What are the needs?</w:t>
            </w:r>
          </w:p>
          <w:p w14:paraId="1F3DBDC9" w14:textId="77777777" w:rsidR="008446B3" w:rsidRPr="00CD3993" w:rsidRDefault="008446B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Government workshop – interfaces</w:t>
            </w:r>
          </w:p>
          <w:p w14:paraId="6D714517" w14:textId="4D4972E2" w:rsidR="008446B3" w:rsidRPr="00CD3993" w:rsidRDefault="008446B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Listening Report  </w:t>
            </w:r>
          </w:p>
        </w:tc>
        <w:tc>
          <w:tcPr>
            <w:tcW w:w="9770" w:type="dxa"/>
            <w:gridSpan w:val="7"/>
            <w:shd w:val="clear" w:color="auto" w:fill="FFFFFF" w:themeFill="background1"/>
            <w:vAlign w:val="center"/>
          </w:tcPr>
          <w:p w14:paraId="1C3F8F90" w14:textId="6930D5BA" w:rsidR="0042654F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Future</w:t>
            </w:r>
            <w:r w:rsidR="008446B3" w:rsidRPr="00CD3993">
              <w:rPr>
                <w:rFonts w:ascii="Montserrat Light" w:hAnsi="Montserrat Light"/>
                <w:sz w:val="16"/>
                <w:szCs w:val="16"/>
              </w:rPr>
              <w:t xml:space="preserve"> service users journey map </w:t>
            </w:r>
          </w:p>
          <w:p w14:paraId="160DB826" w14:textId="7EB5668D" w:rsidR="008446B3" w:rsidRPr="00CD3993" w:rsidRDefault="008446B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World Café - frontline and service users </w:t>
            </w:r>
          </w:p>
          <w:p w14:paraId="03935412" w14:textId="77777777" w:rsidR="008446B3" w:rsidRPr="00CD3993" w:rsidRDefault="008446B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Future focused system workshop – CEO/leaders of providers, </w:t>
            </w:r>
            <w:proofErr w:type="gramStart"/>
            <w:r w:rsidRPr="00CD3993">
              <w:rPr>
                <w:rFonts w:ascii="Montserrat Light" w:hAnsi="Montserrat Light"/>
                <w:sz w:val="16"/>
                <w:szCs w:val="16"/>
              </w:rPr>
              <w:t>peaks</w:t>
            </w:r>
            <w:proofErr w:type="gramEnd"/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 and government </w:t>
            </w:r>
          </w:p>
          <w:p w14:paraId="49D5F6FD" w14:textId="77777777" w:rsidR="008446B3" w:rsidRPr="00CD3993" w:rsidRDefault="008446B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proofErr w:type="spellStart"/>
            <w:r w:rsidRPr="00CD3993">
              <w:rPr>
                <w:rFonts w:ascii="Montserrat Light" w:hAnsi="Montserrat Light"/>
                <w:sz w:val="16"/>
                <w:szCs w:val="16"/>
              </w:rPr>
              <w:t>YourSay</w:t>
            </w:r>
            <w:proofErr w:type="spellEnd"/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 – Outcomes Framework </w:t>
            </w:r>
          </w:p>
          <w:p w14:paraId="52B2E41E" w14:textId="70C8C9D1" w:rsidR="008446B3" w:rsidRPr="00CD3993" w:rsidRDefault="008446B3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Listening Report</w:t>
            </w:r>
          </w:p>
        </w:tc>
      </w:tr>
      <w:tr w:rsidR="0042654F" w:rsidRPr="00A5356A" w14:paraId="16255D25" w14:textId="77777777" w:rsidTr="00CD3993">
        <w:trPr>
          <w:cantSplit/>
          <w:trHeight w:val="1286"/>
          <w:jc w:val="center"/>
        </w:trPr>
        <w:tc>
          <w:tcPr>
            <w:tcW w:w="846" w:type="dxa"/>
            <w:shd w:val="clear" w:color="auto" w:fill="000000" w:themeFill="text1"/>
            <w:textDirection w:val="btLr"/>
          </w:tcPr>
          <w:p w14:paraId="20212267" w14:textId="77777777" w:rsidR="0042654F" w:rsidRPr="00267333" w:rsidRDefault="0042654F" w:rsidP="00065158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</w:rPr>
            </w:pPr>
            <w:r w:rsidRPr="00267333">
              <w:rPr>
                <w:rFonts w:ascii="Montserrat Light" w:hAnsi="Montserrat Light"/>
                <w:b/>
                <w:bCs/>
                <w:color w:val="FFFFFF" w:themeColor="background1"/>
              </w:rPr>
              <w:t>OUTPUT</w:t>
            </w:r>
          </w:p>
        </w:tc>
        <w:tc>
          <w:tcPr>
            <w:tcW w:w="5528" w:type="dxa"/>
            <w:gridSpan w:val="4"/>
            <w:shd w:val="clear" w:color="auto" w:fill="FFFFFF" w:themeFill="background1"/>
            <w:vAlign w:val="center"/>
          </w:tcPr>
          <w:p w14:paraId="27F37753" w14:textId="6858804E" w:rsidR="0042654F" w:rsidRPr="00CD3993" w:rsidRDefault="0042654F" w:rsidP="00CD3993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Sector/Government designed draft engagement and collaboration plan </w:t>
            </w:r>
          </w:p>
          <w:p w14:paraId="30F84EBE" w14:textId="77777777" w:rsidR="0042654F" w:rsidRDefault="0042654F" w:rsidP="00CD3993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color w:val="auto"/>
                <w:sz w:val="16"/>
                <w:szCs w:val="16"/>
              </w:rPr>
              <w:t xml:space="preserve">Validation of draft engagement and collaboration plan by key stakeholders and likely participants </w:t>
            </w:r>
          </w:p>
          <w:p w14:paraId="32319805" w14:textId="66C65DEB" w:rsidR="00CD3993" w:rsidRPr="00CD3993" w:rsidRDefault="00CD3993" w:rsidP="00CD3993">
            <w:pPr>
              <w:pStyle w:val="ListParagraph"/>
              <w:numPr>
                <w:ilvl w:val="0"/>
                <w:numId w:val="22"/>
              </w:numPr>
              <w:spacing w:before="0" w:after="0" w:line="240" w:lineRule="auto"/>
              <w:rPr>
                <w:rFonts w:ascii="Montserrat Light" w:hAnsi="Montserrat Light"/>
                <w:color w:val="auto"/>
                <w:sz w:val="16"/>
                <w:szCs w:val="16"/>
              </w:rPr>
            </w:pPr>
            <w:r>
              <w:rPr>
                <w:rFonts w:ascii="Montserrat Light" w:hAnsi="Montserrat Light"/>
                <w:color w:val="auto"/>
                <w:sz w:val="16"/>
                <w:szCs w:val="16"/>
              </w:rPr>
              <w:t>Draft Discovery Discussion Paper</w:t>
            </w:r>
          </w:p>
        </w:tc>
        <w:tc>
          <w:tcPr>
            <w:tcW w:w="6815" w:type="dxa"/>
            <w:gridSpan w:val="3"/>
            <w:shd w:val="clear" w:color="auto" w:fill="FFFFFF" w:themeFill="background1"/>
            <w:vAlign w:val="center"/>
          </w:tcPr>
          <w:p w14:paraId="08FA34F1" w14:textId="30B90D7E" w:rsidR="0042654F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Current service users journey map of service/program and a view of what is and isn’t working </w:t>
            </w:r>
          </w:p>
          <w:p w14:paraId="729C67E9" w14:textId="33982DE1" w:rsidR="000722C4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Clear evidence of need and defined interfaces with other parts of the system</w:t>
            </w:r>
          </w:p>
          <w:p w14:paraId="7024ED6C" w14:textId="46475E95" w:rsidR="000722C4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Problem statement to inform design</w:t>
            </w:r>
          </w:p>
          <w:p w14:paraId="47295961" w14:textId="475C5ED8" w:rsidR="000722C4" w:rsidRPr="00CD3993" w:rsidRDefault="000722C4" w:rsidP="00CD3993">
            <w:pPr>
              <w:pStyle w:val="ListParagraph"/>
              <w:numPr>
                <w:ilvl w:val="0"/>
                <w:numId w:val="20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Understanding of the market – workforce, </w:t>
            </w:r>
            <w:r w:rsidR="00CD3993" w:rsidRPr="00CD3993">
              <w:rPr>
                <w:rFonts w:ascii="Montserrat Light" w:hAnsi="Montserrat Light"/>
                <w:sz w:val="16"/>
                <w:szCs w:val="16"/>
              </w:rPr>
              <w:t>providers,</w:t>
            </w: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 and pricing factors </w:t>
            </w:r>
          </w:p>
        </w:tc>
        <w:tc>
          <w:tcPr>
            <w:tcW w:w="9770" w:type="dxa"/>
            <w:gridSpan w:val="7"/>
            <w:shd w:val="clear" w:color="auto" w:fill="FFFFFF" w:themeFill="background1"/>
            <w:vAlign w:val="center"/>
          </w:tcPr>
          <w:p w14:paraId="544E6DB3" w14:textId="295B2F0A" w:rsidR="000722C4" w:rsidRPr="00CD3993" w:rsidRDefault="000722C4" w:rsidP="00CD3993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Future service user journey map informed by frontline, people with lived experience, providers, and government </w:t>
            </w:r>
          </w:p>
          <w:p w14:paraId="2A285E3D" w14:textId="2E0B73AC" w:rsidR="000722C4" w:rsidRPr="00CD3993" w:rsidRDefault="000722C4" w:rsidP="00CD3993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Preferred service model</w:t>
            </w:r>
          </w:p>
          <w:p w14:paraId="086150B3" w14:textId="52F55444" w:rsidR="000722C4" w:rsidRPr="00CD3993" w:rsidRDefault="000722C4" w:rsidP="00CD3993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Program priorities, outcomes, an evaluation framework</w:t>
            </w:r>
          </w:p>
          <w:p w14:paraId="28AE8733" w14:textId="79670338" w:rsidR="000722C4" w:rsidRPr="00CD3993" w:rsidRDefault="000722C4" w:rsidP="00CD3993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Clear alignment other initiatives and interfaces with </w:t>
            </w:r>
            <w:r w:rsidR="00CD3993" w:rsidRPr="00CD3993">
              <w:rPr>
                <w:rFonts w:ascii="Montserrat Light" w:hAnsi="Montserrat Light"/>
                <w:sz w:val="16"/>
                <w:szCs w:val="16"/>
              </w:rPr>
              <w:t xml:space="preserve">other parts of the system </w:t>
            </w:r>
          </w:p>
          <w:p w14:paraId="6A8BF43B" w14:textId="577E7D07" w:rsidR="000722C4" w:rsidRPr="00CD3993" w:rsidRDefault="00CD3993" w:rsidP="00CD3993">
            <w:pPr>
              <w:pStyle w:val="ListParagraph"/>
              <w:numPr>
                <w:ilvl w:val="0"/>
                <w:numId w:val="21"/>
              </w:num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Identification of potential providers. </w:t>
            </w:r>
          </w:p>
        </w:tc>
      </w:tr>
      <w:tr w:rsidR="008446B3" w:rsidRPr="00A5356A" w14:paraId="0DC47467" w14:textId="77777777" w:rsidTr="00570343">
        <w:trPr>
          <w:cantSplit/>
          <w:trHeight w:val="260"/>
          <w:jc w:val="center"/>
        </w:trPr>
        <w:tc>
          <w:tcPr>
            <w:tcW w:w="11052" w:type="dxa"/>
            <w:gridSpan w:val="7"/>
            <w:shd w:val="clear" w:color="auto" w:fill="E7E6E6" w:themeFill="background2"/>
            <w:vAlign w:val="center"/>
          </w:tcPr>
          <w:p w14:paraId="5771DB20" w14:textId="261C5DAA" w:rsidR="008446B3" w:rsidRPr="000722C4" w:rsidRDefault="000722C4" w:rsidP="00065158">
            <w:p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>ACTIVITIES/TACTICS/CHANNEL</w:t>
            </w:r>
            <w:r>
              <w:rPr>
                <w:rFonts w:ascii="Montserrat Light" w:hAnsi="Montserrat Light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1907" w:type="dxa"/>
            <w:gridSpan w:val="8"/>
            <w:shd w:val="clear" w:color="auto" w:fill="E7E6E6" w:themeFill="background2"/>
            <w:vAlign w:val="center"/>
          </w:tcPr>
          <w:p w14:paraId="1DA63ED0" w14:textId="2941FEB4" w:rsidR="008446B3" w:rsidRPr="008446B3" w:rsidRDefault="000722C4" w:rsidP="000722C4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227" w:hanging="227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PARTICIPANTS </w:t>
            </w:r>
          </w:p>
        </w:tc>
      </w:tr>
      <w:tr w:rsidR="008446B3" w:rsidRPr="00A5356A" w14:paraId="3AD3FC59" w14:textId="77777777" w:rsidTr="008120E0">
        <w:trPr>
          <w:trHeight w:val="749"/>
          <w:jc w:val="center"/>
        </w:trPr>
        <w:tc>
          <w:tcPr>
            <w:tcW w:w="2826" w:type="dxa"/>
            <w:gridSpan w:val="2"/>
            <w:vAlign w:val="center"/>
          </w:tcPr>
          <w:p w14:paraId="63D45DEC" w14:textId="56460E96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22" w:hanging="22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Central webpage with all information</w:t>
            </w:r>
          </w:p>
        </w:tc>
        <w:tc>
          <w:tcPr>
            <w:tcW w:w="2268" w:type="dxa"/>
            <w:gridSpan w:val="2"/>
            <w:vAlign w:val="center"/>
          </w:tcPr>
          <w:p w14:paraId="162D6FD5" w14:textId="58AA7B30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People presenting videos with context information</w:t>
            </w:r>
          </w:p>
        </w:tc>
        <w:tc>
          <w:tcPr>
            <w:tcW w:w="2265" w:type="dxa"/>
            <w:gridSpan w:val="2"/>
            <w:vAlign w:val="center"/>
          </w:tcPr>
          <w:p w14:paraId="6790D094" w14:textId="399EA504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Infographics that help explain data</w:t>
            </w:r>
          </w:p>
        </w:tc>
        <w:tc>
          <w:tcPr>
            <w:tcW w:w="3693" w:type="dxa"/>
            <w:vAlign w:val="center"/>
          </w:tcPr>
          <w:p w14:paraId="3610CB73" w14:textId="1F44D374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Share persona stories of people who benefit from the program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5621BD04" w14:textId="337C1288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People with lived experience of the identified need</w:t>
            </w: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21AD9F21" w14:textId="55D48C93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Researchers and academics</w:t>
            </w:r>
          </w:p>
          <w:p w14:paraId="41041CE0" w14:textId="39DFB596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Peaks and representatives</w:t>
            </w:r>
          </w:p>
        </w:tc>
        <w:tc>
          <w:tcPr>
            <w:tcW w:w="2898" w:type="dxa"/>
            <w:gridSpan w:val="2"/>
            <w:shd w:val="clear" w:color="auto" w:fill="FFFFFF" w:themeFill="background1"/>
            <w:vAlign w:val="center"/>
          </w:tcPr>
          <w:p w14:paraId="5F493F00" w14:textId="1802DDCF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Partners and potential partners (service providers)</w:t>
            </w:r>
          </w:p>
        </w:tc>
        <w:tc>
          <w:tcPr>
            <w:tcW w:w="3339" w:type="dxa"/>
            <w:gridSpan w:val="2"/>
            <w:shd w:val="clear" w:color="auto" w:fill="FFFFFF" w:themeFill="background1"/>
            <w:vAlign w:val="center"/>
          </w:tcPr>
          <w:p w14:paraId="3D59D883" w14:textId="6AF1F4CD" w:rsidR="008446B3" w:rsidRPr="008446B3" w:rsidRDefault="008446B3" w:rsidP="008120E0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Government</w:t>
            </w:r>
          </w:p>
        </w:tc>
      </w:tr>
      <w:tr w:rsidR="0088438B" w:rsidRPr="00A5356A" w14:paraId="5C50623A" w14:textId="77777777" w:rsidTr="008120E0">
        <w:trPr>
          <w:trHeight w:val="430"/>
          <w:jc w:val="center"/>
        </w:trPr>
        <w:tc>
          <w:tcPr>
            <w:tcW w:w="11052" w:type="dxa"/>
            <w:gridSpan w:val="7"/>
            <w:shd w:val="clear" w:color="auto" w:fill="E7E6E6" w:themeFill="background2"/>
          </w:tcPr>
          <w:p w14:paraId="3A591992" w14:textId="404B40BE" w:rsidR="0088438B" w:rsidRPr="0042654F" w:rsidRDefault="0088438B" w:rsidP="00065158">
            <w:pPr>
              <w:rPr>
                <w:rFonts w:ascii="Montserrat Light" w:hAnsi="Montserrat Light"/>
                <w:b/>
                <w:bCs/>
              </w:rPr>
            </w:pPr>
            <w:r w:rsidRPr="0042654F">
              <w:rPr>
                <w:rFonts w:ascii="Montserrat Light" w:hAnsi="Montserrat Light"/>
                <w:b/>
                <w:bCs/>
              </w:rPr>
              <w:t>ROLES and RESPONSIBILITIES</w:t>
            </w:r>
          </w:p>
        </w:tc>
        <w:tc>
          <w:tcPr>
            <w:tcW w:w="11907" w:type="dxa"/>
            <w:gridSpan w:val="8"/>
            <w:shd w:val="clear" w:color="auto" w:fill="E7E6E6" w:themeFill="background2"/>
          </w:tcPr>
          <w:p w14:paraId="0736CC83" w14:textId="6C04292A" w:rsidR="0088438B" w:rsidRDefault="0088438B" w:rsidP="00267333">
            <w:pPr>
              <w:rPr>
                <w:rFonts w:ascii="Montserrat Light" w:hAnsi="Montserrat Light"/>
                <w:b/>
                <w:bCs/>
              </w:rPr>
            </w:pPr>
            <w:r>
              <w:rPr>
                <w:rFonts w:ascii="Montserrat Light" w:hAnsi="Montserrat Light"/>
                <w:b/>
                <w:bCs/>
              </w:rPr>
              <w:t xml:space="preserve">TIMINGS OF COMMISSIONING PHASES </w:t>
            </w:r>
          </w:p>
        </w:tc>
      </w:tr>
      <w:tr w:rsidR="0088438B" w:rsidRPr="00A5356A" w14:paraId="56FA28AF" w14:textId="77777777" w:rsidTr="008120E0">
        <w:trPr>
          <w:trHeight w:val="811"/>
          <w:jc w:val="center"/>
        </w:trPr>
        <w:tc>
          <w:tcPr>
            <w:tcW w:w="11052" w:type="dxa"/>
            <w:gridSpan w:val="7"/>
          </w:tcPr>
          <w:p w14:paraId="1620B7D6" w14:textId="3DC31C26" w:rsidR="0088438B" w:rsidRPr="008446B3" w:rsidRDefault="0088438B" w:rsidP="0088438B">
            <w:pPr>
              <w:pStyle w:val="ListParagraph"/>
              <w:numPr>
                <w:ilvl w:val="0"/>
                <w:numId w:val="14"/>
              </w:numPr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Government is commissioner and driver of the plan </w:t>
            </w:r>
          </w:p>
          <w:p w14:paraId="6F536C75" w14:textId="77777777" w:rsidR="00F651E0" w:rsidRDefault="0088438B" w:rsidP="00F651E0">
            <w:pPr>
              <w:pStyle w:val="Bullet1"/>
              <w:numPr>
                <w:ilvl w:val="0"/>
                <w:numId w:val="14"/>
              </w:numPr>
              <w:spacing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 xml:space="preserve">CYFSP Current Directors are key stakeholders to validate the plan </w:t>
            </w:r>
          </w:p>
          <w:p w14:paraId="771A8071" w14:textId="718E1917" w:rsidR="0020784E" w:rsidRPr="008120E0" w:rsidRDefault="00F651E0" w:rsidP="008120E0">
            <w:pPr>
              <w:pStyle w:val="Bullet1"/>
              <w:numPr>
                <w:ilvl w:val="0"/>
                <w:numId w:val="14"/>
              </w:numPr>
              <w:spacing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CYFSP Engagement Working Group articulate the plan </w:t>
            </w:r>
            <w:r w:rsidR="0020784E">
              <w:tab/>
            </w:r>
          </w:p>
        </w:tc>
        <w:tc>
          <w:tcPr>
            <w:tcW w:w="2137" w:type="dxa"/>
            <w:vAlign w:val="center"/>
          </w:tcPr>
          <w:p w14:paraId="17B86548" w14:textId="42E61403" w:rsidR="0088438B" w:rsidRPr="008446B3" w:rsidRDefault="0088438B" w:rsidP="00267333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STRATEGISE</w:t>
            </w:r>
          </w:p>
          <w:p w14:paraId="03209338" w14:textId="754A6A8A" w:rsidR="0088438B" w:rsidRPr="008446B3" w:rsidRDefault="0088438B" w:rsidP="00267333">
            <w:pPr>
              <w:pStyle w:val="Bullet1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Nov 2022 – March 2023</w:t>
            </w:r>
          </w:p>
        </w:tc>
        <w:tc>
          <w:tcPr>
            <w:tcW w:w="2895" w:type="dxa"/>
            <w:gridSpan w:val="2"/>
            <w:vAlign w:val="center"/>
          </w:tcPr>
          <w:p w14:paraId="0D8DE347" w14:textId="0F9A95E1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DESIGN</w:t>
            </w:r>
          </w:p>
          <w:p w14:paraId="76DFCF4C" w14:textId="38748399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March – Aug 2023</w:t>
            </w:r>
          </w:p>
        </w:tc>
        <w:tc>
          <w:tcPr>
            <w:tcW w:w="3572" w:type="dxa"/>
            <w:gridSpan w:val="4"/>
            <w:vAlign w:val="center"/>
          </w:tcPr>
          <w:p w14:paraId="296BF668" w14:textId="68E95A86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INVEST</w:t>
            </w:r>
          </w:p>
          <w:p w14:paraId="2B3D01F0" w14:textId="2051A25E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Aug 2023 – April 2024</w:t>
            </w:r>
          </w:p>
        </w:tc>
        <w:tc>
          <w:tcPr>
            <w:tcW w:w="3303" w:type="dxa"/>
            <w:vAlign w:val="center"/>
          </w:tcPr>
          <w:p w14:paraId="6F4CD5D7" w14:textId="5B42ADA1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DELIVER</w:t>
            </w:r>
          </w:p>
          <w:p w14:paraId="50FB6262" w14:textId="280BE95C" w:rsidR="0088438B" w:rsidRPr="008446B3" w:rsidRDefault="0088438B" w:rsidP="00267333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8446B3">
              <w:rPr>
                <w:rFonts w:ascii="Montserrat Light" w:hAnsi="Montserrat Light"/>
                <w:sz w:val="16"/>
                <w:szCs w:val="16"/>
              </w:rPr>
              <w:t>May 2024 – onwards*</w:t>
            </w:r>
          </w:p>
        </w:tc>
      </w:tr>
      <w:tr w:rsidR="00F651E0" w:rsidRPr="00A5356A" w14:paraId="33CE0066" w14:textId="77777777" w:rsidTr="008120E0">
        <w:trPr>
          <w:trHeight w:val="611"/>
          <w:jc w:val="center"/>
        </w:trPr>
        <w:tc>
          <w:tcPr>
            <w:tcW w:w="4531" w:type="dxa"/>
            <w:gridSpan w:val="3"/>
            <w:shd w:val="clear" w:color="auto" w:fill="000000" w:themeFill="text1"/>
            <w:vAlign w:val="center"/>
          </w:tcPr>
          <w:p w14:paraId="457B77B4" w14:textId="77777777" w:rsidR="00F651E0" w:rsidRPr="00570343" w:rsidRDefault="00F651E0" w:rsidP="00F651E0">
            <w:pPr>
              <w:rPr>
                <w:rFonts w:ascii="Montserrat Light" w:hAnsi="Montserrat Light"/>
                <w:b/>
                <w:bCs/>
                <w:color w:val="FFFFFF" w:themeColor="background1"/>
                <w:sz w:val="14"/>
                <w:szCs w:val="14"/>
              </w:rPr>
            </w:pPr>
            <w:r w:rsidRPr="00570343">
              <w:rPr>
                <w:rFonts w:ascii="Montserrat Light" w:hAnsi="Montserrat Light"/>
                <w:b/>
                <w:bCs/>
                <w:color w:val="FFFFFF" w:themeColor="background1"/>
                <w:sz w:val="14"/>
                <w:szCs w:val="14"/>
              </w:rPr>
              <w:t>CYFSP ENGAGEMENT WORKING GROUP</w:t>
            </w:r>
          </w:p>
        </w:tc>
        <w:tc>
          <w:tcPr>
            <w:tcW w:w="18428" w:type="dxa"/>
            <w:gridSpan w:val="12"/>
            <w:shd w:val="clear" w:color="auto" w:fill="FFFFFF" w:themeFill="background1"/>
          </w:tcPr>
          <w:p w14:paraId="1C34E1FA" w14:textId="62B9DDE9" w:rsidR="00F651E0" w:rsidRPr="00570343" w:rsidRDefault="00F651E0" w:rsidP="00F651E0">
            <w:pPr>
              <w:pStyle w:val="Bullet3"/>
              <w:numPr>
                <w:ilvl w:val="0"/>
                <w:numId w:val="0"/>
              </w:numPr>
              <w:jc w:val="center"/>
              <w:rPr>
                <w:rFonts w:ascii="Montserrat Light" w:hAnsi="Montserrat Light"/>
                <w:sz w:val="14"/>
                <w:szCs w:val="14"/>
              </w:rPr>
            </w:pPr>
            <w:r w:rsidRPr="00570343">
              <w:rPr>
                <w:rFonts w:ascii="Montserrat Light" w:hAnsi="Montserrat Light"/>
                <w:sz w:val="14"/>
                <w:szCs w:val="14"/>
              </w:rPr>
              <w:t xml:space="preserve">Over 40 people from across the child, young people and family sector, peaks and government expressed an interest in being part of the CYFSP Engagement Working Group with participants bring a diverse range of experience to develop this engagement and collaboration plan. With thanks to </w:t>
            </w:r>
            <w:r w:rsidR="008F0DEC" w:rsidRPr="00570343">
              <w:rPr>
                <w:rFonts w:ascii="Montserrat Light" w:hAnsi="Montserrat Light"/>
                <w:sz w:val="14"/>
                <w:szCs w:val="14"/>
              </w:rPr>
              <w:t>Dr Justin Barker (Youth Coalition of ACT), Cara Jacobs (YWCA Canberra), Hayden Page (Woden Community Services), Sarah Murdoch (Anglicare), Tracey Hall (Marymead), Deborah Marin (</w:t>
            </w:r>
            <w:r w:rsidR="0020784E" w:rsidRPr="00570343">
              <w:rPr>
                <w:rFonts w:ascii="Montserrat Light" w:hAnsi="Montserrat Light"/>
                <w:sz w:val="14"/>
                <w:szCs w:val="14"/>
              </w:rPr>
              <w:t xml:space="preserve">Tjillari </w:t>
            </w:r>
            <w:r w:rsidR="008F0DEC" w:rsidRPr="00570343">
              <w:rPr>
                <w:rFonts w:ascii="Montserrat Light" w:hAnsi="Montserrat Light"/>
                <w:sz w:val="14"/>
                <w:szCs w:val="14"/>
              </w:rPr>
              <w:t>Justice), Vicky Saunders</w:t>
            </w:r>
            <w:r w:rsidR="008120E0" w:rsidRPr="00570343">
              <w:rPr>
                <w:rFonts w:ascii="Montserrat Light" w:hAnsi="Montserrat Light"/>
                <w:sz w:val="14"/>
                <w:szCs w:val="14"/>
              </w:rPr>
              <w:t xml:space="preserve"> </w:t>
            </w:r>
            <w:r w:rsidR="008F0DEC" w:rsidRPr="00570343">
              <w:rPr>
                <w:rFonts w:ascii="Montserrat Light" w:hAnsi="Montserrat Light"/>
                <w:sz w:val="14"/>
                <w:szCs w:val="14"/>
              </w:rPr>
              <w:t>(CSD– Strategic Policy), Alison</w:t>
            </w:r>
            <w:r w:rsidR="0020784E" w:rsidRPr="00570343">
              <w:rPr>
                <w:rFonts w:ascii="Montserrat Light" w:hAnsi="Montserrat Light"/>
                <w:sz w:val="14"/>
                <w:szCs w:val="14"/>
              </w:rPr>
              <w:t xml:space="preserve"> </w:t>
            </w:r>
            <w:r w:rsidR="008F0DEC" w:rsidRPr="00570343">
              <w:rPr>
                <w:rFonts w:ascii="Montserrat Light" w:hAnsi="Montserrat Light"/>
                <w:sz w:val="14"/>
                <w:szCs w:val="14"/>
              </w:rPr>
              <w:t xml:space="preserve">Trewhella (CSD – Children, Young People Families), </w:t>
            </w:r>
            <w:r w:rsidR="008E51DB" w:rsidRPr="00570343">
              <w:rPr>
                <w:rFonts w:ascii="Montserrat Light" w:hAnsi="Montserrat Light"/>
                <w:sz w:val="14"/>
                <w:szCs w:val="14"/>
              </w:rPr>
              <w:t>Simone Payne (</w:t>
            </w:r>
            <w:r w:rsidR="00570343" w:rsidRPr="00570343">
              <w:rPr>
                <w:rFonts w:ascii="Montserrat Light" w:hAnsi="Montserrat Light"/>
                <w:sz w:val="14"/>
                <w:szCs w:val="14"/>
              </w:rPr>
              <w:t xml:space="preserve">ACTHRC - </w:t>
            </w:r>
            <w:r w:rsidR="008E51DB" w:rsidRPr="00570343">
              <w:rPr>
                <w:rFonts w:ascii="Montserrat Light" w:hAnsi="Montserrat Light"/>
                <w:sz w:val="14"/>
                <w:szCs w:val="14"/>
              </w:rPr>
              <w:t xml:space="preserve">Children and Young People Commissioner’s Office) </w:t>
            </w:r>
            <w:r w:rsidR="008F0DEC" w:rsidRPr="00570343">
              <w:rPr>
                <w:rFonts w:ascii="Montserrat Light" w:hAnsi="Montserrat Light"/>
                <w:sz w:val="14"/>
                <w:szCs w:val="14"/>
              </w:rPr>
              <w:t>Kate West (CSD – Commissioner CYFSP)</w:t>
            </w:r>
          </w:p>
        </w:tc>
      </w:tr>
    </w:tbl>
    <w:p w14:paraId="1024D398" w14:textId="72484A4A" w:rsidR="008B2C61" w:rsidRPr="00E138E7" w:rsidRDefault="008B2C61" w:rsidP="00E721BF">
      <w:pPr>
        <w:rPr>
          <w:rFonts w:ascii="Montserrat" w:hAnsi="Montserrat"/>
          <w:sz w:val="28"/>
          <w:szCs w:val="28"/>
        </w:rPr>
      </w:pPr>
    </w:p>
    <w:tbl>
      <w:tblPr>
        <w:tblStyle w:val="TableGridLight"/>
        <w:tblW w:w="22964" w:type="dxa"/>
        <w:tblInd w:w="-289" w:type="dxa"/>
        <w:tblLook w:val="04A0" w:firstRow="1" w:lastRow="0" w:firstColumn="1" w:lastColumn="0" w:noHBand="0" w:noVBand="1"/>
      </w:tblPr>
      <w:tblGrid>
        <w:gridCol w:w="1128"/>
        <w:gridCol w:w="1401"/>
        <w:gridCol w:w="2333"/>
        <w:gridCol w:w="2331"/>
        <w:gridCol w:w="1924"/>
        <w:gridCol w:w="1866"/>
        <w:gridCol w:w="1677"/>
        <w:gridCol w:w="1786"/>
        <w:gridCol w:w="1611"/>
        <w:gridCol w:w="1624"/>
        <w:gridCol w:w="1605"/>
        <w:gridCol w:w="1578"/>
        <w:gridCol w:w="2100"/>
      </w:tblGrid>
      <w:tr w:rsidR="00F651E0" w14:paraId="1B44491C" w14:textId="77777777" w:rsidTr="008120E0">
        <w:trPr>
          <w:cantSplit/>
          <w:trHeight w:val="534"/>
        </w:trPr>
        <w:tc>
          <w:tcPr>
            <w:tcW w:w="22964" w:type="dxa"/>
            <w:gridSpan w:val="13"/>
            <w:shd w:val="clear" w:color="auto" w:fill="000000" w:themeFill="text1"/>
          </w:tcPr>
          <w:p w14:paraId="21E64DD3" w14:textId="34A952FF" w:rsidR="00F651E0" w:rsidRPr="00F651E0" w:rsidRDefault="00F651E0" w:rsidP="00F651E0">
            <w:pPr>
              <w:spacing w:before="0" w:after="0" w:line="240" w:lineRule="auto"/>
              <w:jc w:val="right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Engagement and collaboration sequencing</w:t>
            </w:r>
          </w:p>
        </w:tc>
      </w:tr>
      <w:tr w:rsidR="007F3C93" w14:paraId="28F1334D" w14:textId="77777777" w:rsidTr="008120E0">
        <w:trPr>
          <w:cantSplit/>
          <w:trHeight w:val="1609"/>
        </w:trPr>
        <w:tc>
          <w:tcPr>
            <w:tcW w:w="1128" w:type="dxa"/>
            <w:shd w:val="clear" w:color="auto" w:fill="000000" w:themeFill="text1"/>
            <w:textDirection w:val="btLr"/>
          </w:tcPr>
          <w:p w14:paraId="0FE00FF5" w14:textId="772B03B6" w:rsidR="00AE0734" w:rsidRPr="00F651E0" w:rsidRDefault="00AE0734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CONVERSATION FOCUS</w:t>
            </w:r>
          </w:p>
        </w:tc>
        <w:tc>
          <w:tcPr>
            <w:tcW w:w="3734" w:type="dxa"/>
            <w:gridSpan w:val="2"/>
            <w:vAlign w:val="center"/>
          </w:tcPr>
          <w:p w14:paraId="21D0D0AB" w14:textId="7E412944" w:rsidR="00AE0734" w:rsidRPr="00E138E7" w:rsidRDefault="00AE0734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Improving the engagement and collaboration experience for CYFSP commissioning</w:t>
            </w:r>
          </w:p>
        </w:tc>
        <w:tc>
          <w:tcPr>
            <w:tcW w:w="2331" w:type="dxa"/>
            <w:vAlign w:val="center"/>
          </w:tcPr>
          <w:p w14:paraId="62E1FF78" w14:textId="18E29BC1" w:rsidR="00AE0734" w:rsidRPr="00AE0734" w:rsidRDefault="00AE0734" w:rsidP="00AE0734">
            <w:pPr>
              <w:spacing w:before="0" w:after="0" w:line="240" w:lineRule="auto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Engagement and collaboration expectations</w:t>
            </w:r>
          </w:p>
        </w:tc>
        <w:tc>
          <w:tcPr>
            <w:tcW w:w="7253" w:type="dxa"/>
            <w:gridSpan w:val="4"/>
            <w:vAlign w:val="center"/>
          </w:tcPr>
          <w:p w14:paraId="3FF9C69F" w14:textId="0D5CC37A" w:rsidR="00AE0734" w:rsidRPr="00AE0734" w:rsidRDefault="00AE0734" w:rsidP="00AE0734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Needs assessment including Aboriginal and Torres Strait Islander children, young people, and families</w:t>
            </w:r>
          </w:p>
          <w:p w14:paraId="4258B82F" w14:textId="58115207" w:rsidR="00AE0734" w:rsidRPr="00AE0734" w:rsidRDefault="00AE0734" w:rsidP="00AE0734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Problem or framing statement</w:t>
            </w:r>
          </w:p>
          <w:p w14:paraId="42104DB8" w14:textId="5C79C784" w:rsidR="00AE0734" w:rsidRPr="00AE0734" w:rsidRDefault="00AE0734" w:rsidP="00AE0734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Interfaces with other parts of the system</w:t>
            </w:r>
          </w:p>
          <w:p w14:paraId="52308B81" w14:textId="2301FE17" w:rsidR="00AE0734" w:rsidRPr="00AE0734" w:rsidRDefault="00AE0734" w:rsidP="00AE0734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What is and isn’t working</w:t>
            </w:r>
          </w:p>
          <w:p w14:paraId="4762CF54" w14:textId="77777777" w:rsidR="00AE0734" w:rsidRDefault="00AE0734" w:rsidP="00AE0734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Market assessment – workforce, providers, pricing factors</w:t>
            </w:r>
          </w:p>
          <w:p w14:paraId="76AAA2DF" w14:textId="12BF13AF" w:rsidR="00AE0734" w:rsidRPr="00AE0734" w:rsidRDefault="00AE0734" w:rsidP="00AE0734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60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Existing evaluation framework of the program</w:t>
            </w:r>
          </w:p>
        </w:tc>
        <w:tc>
          <w:tcPr>
            <w:tcW w:w="8518" w:type="dxa"/>
            <w:gridSpan w:val="5"/>
            <w:vAlign w:val="center"/>
          </w:tcPr>
          <w:p w14:paraId="452A0967" w14:textId="77777777" w:rsidR="00AE0734" w:rsidRPr="00CD3993" w:rsidRDefault="00AE0734" w:rsidP="005C083C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35" w:hanging="284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Involving people with lived experience – frontline and service users</w:t>
            </w:r>
          </w:p>
          <w:p w14:paraId="78B79752" w14:textId="77777777" w:rsidR="00AE0734" w:rsidRPr="00CD3993" w:rsidRDefault="00AE0734" w:rsidP="005C083C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35" w:hanging="284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>Interfaces with other parts of the system</w:t>
            </w:r>
          </w:p>
          <w:p w14:paraId="36351C00" w14:textId="77777777" w:rsidR="00AE0734" w:rsidRPr="00CD3993" w:rsidRDefault="00AE0734" w:rsidP="005C083C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35" w:hanging="284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Service models and evidence </w:t>
            </w:r>
          </w:p>
          <w:p w14:paraId="2E80058A" w14:textId="77777777" w:rsidR="00AE0734" w:rsidRPr="00CD3993" w:rsidRDefault="00AE0734" w:rsidP="005C083C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35" w:hanging="284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Program/service priorities </w:t>
            </w:r>
          </w:p>
          <w:p w14:paraId="63F22F60" w14:textId="77777777" w:rsidR="00AE0734" w:rsidRDefault="00AE0734" w:rsidP="005C083C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35" w:hanging="284"/>
              <w:rPr>
                <w:rFonts w:ascii="Montserrat Light" w:hAnsi="Montserrat Light"/>
                <w:sz w:val="16"/>
                <w:szCs w:val="16"/>
              </w:rPr>
            </w:pPr>
            <w:r w:rsidRPr="00CD3993">
              <w:rPr>
                <w:rFonts w:ascii="Montserrat Light" w:hAnsi="Montserrat Light"/>
                <w:sz w:val="16"/>
                <w:szCs w:val="16"/>
              </w:rPr>
              <w:t xml:space="preserve">Outcome measurements </w:t>
            </w:r>
          </w:p>
          <w:p w14:paraId="42DE0FA4" w14:textId="6A1287D7" w:rsidR="00AE0734" w:rsidRPr="00AE0734" w:rsidRDefault="00AE0734" w:rsidP="005C083C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ind w:left="335" w:hanging="284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New evaluation framework of the program</w:t>
            </w:r>
          </w:p>
        </w:tc>
      </w:tr>
      <w:tr w:rsidR="00F651E0" w14:paraId="6D15F70C" w14:textId="77777777" w:rsidTr="008120E0">
        <w:trPr>
          <w:cantSplit/>
          <w:trHeight w:val="1722"/>
        </w:trPr>
        <w:tc>
          <w:tcPr>
            <w:tcW w:w="1128" w:type="dxa"/>
            <w:shd w:val="clear" w:color="auto" w:fill="000000" w:themeFill="text1"/>
            <w:textDirection w:val="btLr"/>
          </w:tcPr>
          <w:p w14:paraId="1C9D481A" w14:textId="70A5CA29" w:rsidR="00F651E0" w:rsidRPr="00F651E0" w:rsidRDefault="00F651E0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COLLABORATE</w:t>
            </w:r>
          </w:p>
        </w:tc>
        <w:tc>
          <w:tcPr>
            <w:tcW w:w="1401" w:type="dxa"/>
            <w:vAlign w:val="center"/>
          </w:tcPr>
          <w:p w14:paraId="6463E626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14:paraId="4BF51EE9" w14:textId="1535E871" w:rsidR="00F651E0" w:rsidRDefault="00F96716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Planning </w:t>
            </w:r>
            <w:r w:rsidR="00F651E0">
              <w:rPr>
                <w:rFonts w:ascii="Montserrat Light" w:hAnsi="Montserrat Light"/>
                <w:sz w:val="16"/>
                <w:szCs w:val="16"/>
              </w:rPr>
              <w:t>workshops</w:t>
            </w:r>
          </w:p>
          <w:p w14:paraId="58E3DED1" w14:textId="65896E93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14:paraId="38E7DBCE" w14:textId="77777777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14:paraId="31E84C8C" w14:textId="77777777" w:rsidR="00F651E0" w:rsidRPr="00E138E7" w:rsidRDefault="00F651E0" w:rsidP="001C55CB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866" w:type="dxa"/>
            <w:vMerge w:val="restart"/>
            <w:shd w:val="clear" w:color="auto" w:fill="E7E6E6" w:themeFill="background2"/>
            <w:textDirection w:val="btLr"/>
            <w:vAlign w:val="center"/>
          </w:tcPr>
          <w:p w14:paraId="37CD611D" w14:textId="607915D5" w:rsidR="00F651E0" w:rsidRPr="00F651E0" w:rsidRDefault="00F651E0" w:rsidP="00F651E0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sz w:val="16"/>
                <w:szCs w:val="16"/>
              </w:rPr>
              <w:t>NO ENGAGEMENT OR COLLABORATION ACTIVITIES</w:t>
            </w:r>
          </w:p>
        </w:tc>
        <w:tc>
          <w:tcPr>
            <w:tcW w:w="1677" w:type="dxa"/>
            <w:vAlign w:val="center"/>
          </w:tcPr>
          <w:p w14:paraId="48A03F7C" w14:textId="77777777" w:rsidR="009C1A5D" w:rsidRDefault="009C1A5D" w:rsidP="009C1A5D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Interface Roundtable Workshop for Government </w:t>
            </w:r>
          </w:p>
          <w:p w14:paraId="5D136F99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0876B669" w14:textId="77777777" w:rsidR="009C1A5D" w:rsidRDefault="009C1A5D" w:rsidP="009C1A5D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Needs and problem framing </w:t>
            </w:r>
            <w:proofErr w:type="gramStart"/>
            <w:r>
              <w:rPr>
                <w:rFonts w:ascii="Montserrat Light" w:hAnsi="Montserrat Light"/>
                <w:sz w:val="16"/>
                <w:szCs w:val="16"/>
              </w:rPr>
              <w:t>workshop</w:t>
            </w:r>
            <w:proofErr w:type="gramEnd"/>
            <w:r>
              <w:rPr>
                <w:rFonts w:ascii="Montserrat Light" w:hAnsi="Montserrat Light"/>
                <w:sz w:val="16"/>
                <w:szCs w:val="16"/>
              </w:rPr>
              <w:t xml:space="preserve"> for all </w:t>
            </w:r>
          </w:p>
          <w:p w14:paraId="4DAD2729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11" w:type="dxa"/>
            <w:vAlign w:val="center"/>
          </w:tcPr>
          <w:p w14:paraId="06C41CED" w14:textId="2332A1C2" w:rsidR="00F651E0" w:rsidRPr="00E138E7" w:rsidRDefault="00F651E0" w:rsidP="007F3C93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World Café – frontline and service users</w:t>
            </w:r>
          </w:p>
        </w:tc>
        <w:tc>
          <w:tcPr>
            <w:tcW w:w="1624" w:type="dxa"/>
            <w:vAlign w:val="center"/>
          </w:tcPr>
          <w:p w14:paraId="2C965916" w14:textId="775B1A4D" w:rsidR="00F651E0" w:rsidRPr="00E138E7" w:rsidRDefault="00F651E0" w:rsidP="007F3C93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Future focused system workshop – CEO/provider leaders/peaks government</w:t>
            </w:r>
          </w:p>
        </w:tc>
        <w:tc>
          <w:tcPr>
            <w:tcW w:w="1605" w:type="dxa"/>
            <w:vAlign w:val="center"/>
          </w:tcPr>
          <w:p w14:paraId="1EE4622F" w14:textId="49A26DCC" w:rsidR="00F651E0" w:rsidRPr="00E138E7" w:rsidRDefault="00F651E0" w:rsidP="007F3C93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14:paraId="3A97599A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100" w:type="dxa"/>
          </w:tcPr>
          <w:p w14:paraId="5B552915" w14:textId="77777777" w:rsidR="00F651E0" w:rsidRPr="00E138E7" w:rsidRDefault="00F651E0" w:rsidP="00E138E7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F651E0" w14:paraId="6CDAC4AF" w14:textId="77777777" w:rsidTr="008120E0">
        <w:trPr>
          <w:cantSplit/>
          <w:trHeight w:val="1313"/>
        </w:trPr>
        <w:tc>
          <w:tcPr>
            <w:tcW w:w="1128" w:type="dxa"/>
            <w:shd w:val="clear" w:color="auto" w:fill="000000" w:themeFill="text1"/>
            <w:textDirection w:val="btLr"/>
          </w:tcPr>
          <w:p w14:paraId="0D73BB70" w14:textId="4D363E86" w:rsidR="00F651E0" w:rsidRPr="00F651E0" w:rsidRDefault="00F651E0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CONSULT</w:t>
            </w:r>
          </w:p>
        </w:tc>
        <w:tc>
          <w:tcPr>
            <w:tcW w:w="1401" w:type="dxa"/>
            <w:vAlign w:val="center"/>
          </w:tcPr>
          <w:p w14:paraId="641FA2CB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3" w:type="dxa"/>
            <w:vAlign w:val="center"/>
          </w:tcPr>
          <w:p w14:paraId="77E80D9D" w14:textId="77777777" w:rsidR="00F651E0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One on one discussions</w:t>
            </w:r>
          </w:p>
          <w:p w14:paraId="2BEA7581" w14:textId="67813D75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14:paraId="5F9C1188" w14:textId="77777777" w:rsidR="00F651E0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Draft plan available for comment/review</w:t>
            </w:r>
          </w:p>
          <w:p w14:paraId="2644AB42" w14:textId="77777777" w:rsidR="00F651E0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Draft CYFSP Discovery Discussion Paper</w:t>
            </w:r>
          </w:p>
          <w:p w14:paraId="5CAAAA15" w14:textId="77777777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14:paraId="1A4BC7C4" w14:textId="538E26CC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Current service users journey map</w:t>
            </w:r>
          </w:p>
        </w:tc>
        <w:tc>
          <w:tcPr>
            <w:tcW w:w="1866" w:type="dxa"/>
            <w:vMerge/>
            <w:shd w:val="clear" w:color="auto" w:fill="E7E6E6" w:themeFill="background2"/>
            <w:vAlign w:val="center"/>
          </w:tcPr>
          <w:p w14:paraId="683B5F66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77" w:type="dxa"/>
            <w:vAlign w:val="center"/>
          </w:tcPr>
          <w:p w14:paraId="48C7CAE8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33C013FA" w14:textId="1CBB1A41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proofErr w:type="spellStart"/>
            <w:r>
              <w:rPr>
                <w:rFonts w:ascii="Montserrat Light" w:hAnsi="Montserrat Light"/>
                <w:sz w:val="16"/>
                <w:szCs w:val="16"/>
              </w:rPr>
              <w:t>YourSay</w:t>
            </w:r>
            <w:proofErr w:type="spellEnd"/>
            <w:r>
              <w:rPr>
                <w:rFonts w:ascii="Montserrat Light" w:hAnsi="Montserrat Light"/>
                <w:sz w:val="16"/>
                <w:szCs w:val="16"/>
              </w:rPr>
              <w:t xml:space="preserve"> page*</w:t>
            </w:r>
          </w:p>
        </w:tc>
        <w:tc>
          <w:tcPr>
            <w:tcW w:w="1611" w:type="dxa"/>
            <w:vAlign w:val="center"/>
          </w:tcPr>
          <w:p w14:paraId="7ABC1C9B" w14:textId="77777777" w:rsidR="00F651E0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Future Service Users Journey Map </w:t>
            </w:r>
          </w:p>
          <w:p w14:paraId="6ACB34A9" w14:textId="274770B8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proofErr w:type="spellStart"/>
            <w:r>
              <w:rPr>
                <w:rFonts w:ascii="Montserrat Light" w:hAnsi="Montserrat Light"/>
                <w:sz w:val="16"/>
                <w:szCs w:val="16"/>
              </w:rPr>
              <w:t>YourSay</w:t>
            </w:r>
            <w:proofErr w:type="spellEnd"/>
            <w:r>
              <w:rPr>
                <w:rFonts w:ascii="Montserrat Light" w:hAnsi="Montserrat Light"/>
                <w:sz w:val="16"/>
                <w:szCs w:val="16"/>
              </w:rPr>
              <w:t xml:space="preserve"> page*</w:t>
            </w:r>
          </w:p>
        </w:tc>
        <w:tc>
          <w:tcPr>
            <w:tcW w:w="1624" w:type="dxa"/>
            <w:vAlign w:val="center"/>
          </w:tcPr>
          <w:p w14:paraId="08D031EE" w14:textId="77777777" w:rsidR="00F651E0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Future Service Users Journey Map </w:t>
            </w:r>
          </w:p>
          <w:p w14:paraId="10B0253E" w14:textId="78705740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proofErr w:type="spellStart"/>
            <w:r>
              <w:rPr>
                <w:rFonts w:ascii="Montserrat Light" w:hAnsi="Montserrat Light"/>
                <w:sz w:val="16"/>
                <w:szCs w:val="16"/>
              </w:rPr>
              <w:t>YourSay</w:t>
            </w:r>
            <w:proofErr w:type="spellEnd"/>
            <w:r>
              <w:rPr>
                <w:rFonts w:ascii="Montserrat Light" w:hAnsi="Montserrat Light"/>
                <w:sz w:val="16"/>
                <w:szCs w:val="16"/>
              </w:rPr>
              <w:t xml:space="preserve"> page*</w:t>
            </w:r>
          </w:p>
        </w:tc>
        <w:tc>
          <w:tcPr>
            <w:tcW w:w="3183" w:type="dxa"/>
            <w:gridSpan w:val="2"/>
            <w:vAlign w:val="center"/>
          </w:tcPr>
          <w:p w14:paraId="78059187" w14:textId="45FF1EF5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Outcomes Framework via </w:t>
            </w:r>
            <w:proofErr w:type="spellStart"/>
            <w:r>
              <w:rPr>
                <w:rFonts w:ascii="Montserrat Light" w:hAnsi="Montserrat Light"/>
                <w:sz w:val="16"/>
                <w:szCs w:val="16"/>
              </w:rPr>
              <w:t>YourSay</w:t>
            </w:r>
            <w:proofErr w:type="spellEnd"/>
          </w:p>
        </w:tc>
        <w:tc>
          <w:tcPr>
            <w:tcW w:w="2100" w:type="dxa"/>
          </w:tcPr>
          <w:p w14:paraId="08ACEBB2" w14:textId="77777777" w:rsidR="00F651E0" w:rsidRPr="00E138E7" w:rsidRDefault="00F651E0" w:rsidP="00E138E7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</w:tr>
      <w:tr w:rsidR="00F651E0" w14:paraId="0884FF0B" w14:textId="77777777" w:rsidTr="008120E0">
        <w:trPr>
          <w:cantSplit/>
          <w:trHeight w:val="1134"/>
        </w:trPr>
        <w:tc>
          <w:tcPr>
            <w:tcW w:w="1128" w:type="dxa"/>
            <w:shd w:val="clear" w:color="auto" w:fill="000000" w:themeFill="text1"/>
            <w:textDirection w:val="btLr"/>
          </w:tcPr>
          <w:p w14:paraId="47122526" w14:textId="4E299484" w:rsidR="00F651E0" w:rsidRPr="00F651E0" w:rsidRDefault="00F651E0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ENGAGE</w:t>
            </w:r>
          </w:p>
        </w:tc>
        <w:tc>
          <w:tcPr>
            <w:tcW w:w="1401" w:type="dxa"/>
            <w:vAlign w:val="center"/>
          </w:tcPr>
          <w:p w14:paraId="3F3864BF" w14:textId="6900EF10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Engagement Working Group established</w:t>
            </w:r>
          </w:p>
        </w:tc>
        <w:tc>
          <w:tcPr>
            <w:tcW w:w="2333" w:type="dxa"/>
            <w:vAlign w:val="center"/>
          </w:tcPr>
          <w:p w14:paraId="1E27EF29" w14:textId="52312B46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CYFSP Directors presentation</w:t>
            </w:r>
          </w:p>
        </w:tc>
        <w:tc>
          <w:tcPr>
            <w:tcW w:w="2331" w:type="dxa"/>
            <w:vAlign w:val="center"/>
          </w:tcPr>
          <w:p w14:paraId="7D0EAEE3" w14:textId="77777777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924" w:type="dxa"/>
            <w:vAlign w:val="center"/>
          </w:tcPr>
          <w:p w14:paraId="3758471B" w14:textId="77777777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866" w:type="dxa"/>
            <w:vMerge/>
            <w:shd w:val="clear" w:color="auto" w:fill="E7E6E6" w:themeFill="background2"/>
            <w:vAlign w:val="center"/>
          </w:tcPr>
          <w:p w14:paraId="50ACAE66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77" w:type="dxa"/>
            <w:vAlign w:val="center"/>
          </w:tcPr>
          <w:p w14:paraId="0BAB65DC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496F647D" w14:textId="455164E1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Sector/Government briefing on next steps</w:t>
            </w:r>
          </w:p>
        </w:tc>
        <w:tc>
          <w:tcPr>
            <w:tcW w:w="1611" w:type="dxa"/>
            <w:vAlign w:val="center"/>
          </w:tcPr>
          <w:p w14:paraId="516EF8C2" w14:textId="4437866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24" w:type="dxa"/>
            <w:vAlign w:val="center"/>
          </w:tcPr>
          <w:p w14:paraId="294A1327" w14:textId="63AD40CD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05" w:type="dxa"/>
            <w:vAlign w:val="center"/>
          </w:tcPr>
          <w:p w14:paraId="19CD8F7E" w14:textId="79D8F47D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578" w:type="dxa"/>
            <w:vAlign w:val="center"/>
          </w:tcPr>
          <w:p w14:paraId="7E06A3D2" w14:textId="13286276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100" w:type="dxa"/>
          </w:tcPr>
          <w:p w14:paraId="5FC7A154" w14:textId="374F2F3E" w:rsidR="00F651E0" w:rsidRPr="00E138E7" w:rsidRDefault="00F651E0" w:rsidP="00E138E7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Sector/Government briefing on next steps</w:t>
            </w:r>
          </w:p>
        </w:tc>
      </w:tr>
      <w:tr w:rsidR="00F651E0" w14:paraId="4CFA0C3B" w14:textId="77777777" w:rsidTr="008120E0">
        <w:trPr>
          <w:cantSplit/>
          <w:trHeight w:val="1134"/>
        </w:trPr>
        <w:tc>
          <w:tcPr>
            <w:tcW w:w="1128" w:type="dxa"/>
            <w:vMerge w:val="restart"/>
            <w:shd w:val="clear" w:color="auto" w:fill="000000" w:themeFill="text1"/>
            <w:textDirection w:val="btLr"/>
            <w:vAlign w:val="center"/>
          </w:tcPr>
          <w:p w14:paraId="4849E9C3" w14:textId="443D1A69" w:rsidR="00F651E0" w:rsidRPr="00F651E0" w:rsidRDefault="00F651E0" w:rsidP="004B220D">
            <w:pPr>
              <w:ind w:left="113" w:right="113"/>
              <w:jc w:val="center"/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INFOR</w:t>
            </w:r>
            <w:r w:rsidR="004B220D">
              <w:rPr>
                <w:rFonts w:ascii="Montserrat Light" w:hAnsi="Montserrat Light"/>
                <w:b/>
                <w:bCs/>
                <w:color w:val="FFFFFF" w:themeColor="background1"/>
                <w:sz w:val="16"/>
                <w:szCs w:val="16"/>
              </w:rPr>
              <w:t>M</w:t>
            </w:r>
          </w:p>
        </w:tc>
        <w:tc>
          <w:tcPr>
            <w:tcW w:w="1401" w:type="dxa"/>
            <w:vAlign w:val="center"/>
          </w:tcPr>
          <w:p w14:paraId="00CCCC0B" w14:textId="4E594822" w:rsidR="00F651E0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Establish webpage</w:t>
            </w:r>
          </w:p>
        </w:tc>
        <w:tc>
          <w:tcPr>
            <w:tcW w:w="2333" w:type="dxa"/>
            <w:vAlign w:val="center"/>
          </w:tcPr>
          <w:p w14:paraId="5699C10B" w14:textId="197F81BD" w:rsidR="00F651E0" w:rsidRPr="00E138E7" w:rsidRDefault="00F651E0" w:rsidP="00AE0734">
            <w:pPr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14:paraId="638FAFB7" w14:textId="4355FDFD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Sector/Government briefing on approach</w:t>
            </w:r>
          </w:p>
        </w:tc>
        <w:tc>
          <w:tcPr>
            <w:tcW w:w="1924" w:type="dxa"/>
            <w:vAlign w:val="center"/>
          </w:tcPr>
          <w:p w14:paraId="1A54EED4" w14:textId="257E8CA1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Video – here is what we need to know</w:t>
            </w:r>
          </w:p>
        </w:tc>
        <w:tc>
          <w:tcPr>
            <w:tcW w:w="1866" w:type="dxa"/>
            <w:vMerge/>
            <w:shd w:val="clear" w:color="auto" w:fill="E7E6E6" w:themeFill="background2"/>
            <w:vAlign w:val="center"/>
          </w:tcPr>
          <w:p w14:paraId="475AEB58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677" w:type="dxa"/>
            <w:vAlign w:val="center"/>
          </w:tcPr>
          <w:p w14:paraId="06036EE1" w14:textId="04E5AFF4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1786" w:type="dxa"/>
            <w:vAlign w:val="center"/>
          </w:tcPr>
          <w:p w14:paraId="4CC17465" w14:textId="7A9BD2FE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Listening report #1</w:t>
            </w:r>
          </w:p>
        </w:tc>
        <w:tc>
          <w:tcPr>
            <w:tcW w:w="1611" w:type="dxa"/>
            <w:vAlign w:val="center"/>
          </w:tcPr>
          <w:p w14:paraId="349B2B8C" w14:textId="311EED67" w:rsidR="00F651E0" w:rsidRPr="00E138E7" w:rsidRDefault="00F651E0" w:rsidP="00AE0734">
            <w:pPr>
              <w:spacing w:before="0" w:after="0" w:line="240" w:lineRule="auto"/>
              <w:jc w:val="center"/>
              <w:rPr>
                <w:rFonts w:ascii="Montserrat Light" w:hAnsi="Montserrat Light"/>
                <w:sz w:val="16"/>
                <w:szCs w:val="16"/>
              </w:rPr>
            </w:pPr>
            <w:r w:rsidRPr="00AE0734">
              <w:rPr>
                <w:rFonts w:ascii="Montserrat Light" w:hAnsi="Montserrat Light"/>
                <w:sz w:val="16"/>
                <w:szCs w:val="16"/>
              </w:rPr>
              <w:t>Video – here’s what we know so far</w:t>
            </w:r>
          </w:p>
        </w:tc>
        <w:tc>
          <w:tcPr>
            <w:tcW w:w="1624" w:type="dxa"/>
            <w:vAlign w:val="center"/>
          </w:tcPr>
          <w:p w14:paraId="3FE26011" w14:textId="6787792D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Listening report #2</w:t>
            </w:r>
          </w:p>
        </w:tc>
        <w:tc>
          <w:tcPr>
            <w:tcW w:w="1605" w:type="dxa"/>
            <w:vAlign w:val="center"/>
          </w:tcPr>
          <w:p w14:paraId="6A8C4D95" w14:textId="4D342419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Listening report #3</w:t>
            </w:r>
          </w:p>
        </w:tc>
        <w:tc>
          <w:tcPr>
            <w:tcW w:w="1578" w:type="dxa"/>
            <w:vAlign w:val="center"/>
          </w:tcPr>
          <w:p w14:paraId="23892C11" w14:textId="77777777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100" w:type="dxa"/>
            <w:vAlign w:val="center"/>
          </w:tcPr>
          <w:p w14:paraId="606C40F8" w14:textId="6DF550A4" w:rsidR="00F651E0" w:rsidRPr="00E138E7" w:rsidRDefault="00F651E0" w:rsidP="00AE0734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Summary Report to inform INVESTMENT phase</w:t>
            </w:r>
          </w:p>
        </w:tc>
      </w:tr>
      <w:tr w:rsidR="00AE0734" w14:paraId="5BB5DD26" w14:textId="77777777" w:rsidTr="008120E0">
        <w:trPr>
          <w:cantSplit/>
          <w:trHeight w:val="238"/>
        </w:trPr>
        <w:tc>
          <w:tcPr>
            <w:tcW w:w="1128" w:type="dxa"/>
            <w:vMerge/>
            <w:shd w:val="clear" w:color="auto" w:fill="000000" w:themeFill="text1"/>
            <w:textDirection w:val="btLr"/>
            <w:vAlign w:val="center"/>
          </w:tcPr>
          <w:p w14:paraId="35B91D01" w14:textId="77777777" w:rsidR="00AE0734" w:rsidRDefault="00AE0734" w:rsidP="00AE0734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1836" w:type="dxa"/>
            <w:gridSpan w:val="12"/>
            <w:vAlign w:val="center"/>
          </w:tcPr>
          <w:p w14:paraId="3B26D493" w14:textId="787EBCD3" w:rsidR="00AE0734" w:rsidRPr="00F651E0" w:rsidRDefault="00AE0734" w:rsidP="00AE0734">
            <w:pPr>
              <w:jc w:val="center"/>
              <w:rPr>
                <w:rFonts w:ascii="Montserrat Light" w:hAnsi="Montserrat Light"/>
                <w:b/>
                <w:bCs/>
                <w:sz w:val="16"/>
                <w:szCs w:val="16"/>
              </w:rPr>
            </w:pPr>
            <w:r w:rsidRPr="00F651E0">
              <w:rPr>
                <w:rFonts w:ascii="Montserrat Light" w:hAnsi="Montserrat Light"/>
                <w:b/>
                <w:bCs/>
                <w:sz w:val="16"/>
                <w:szCs w:val="16"/>
              </w:rPr>
              <w:t xml:space="preserve">CYFSP Commissioning Webpage | Commissioning Conversations </w:t>
            </w:r>
          </w:p>
        </w:tc>
      </w:tr>
      <w:tr w:rsidR="00F651E0" w14:paraId="7E0DD561" w14:textId="77777777" w:rsidTr="008120E0">
        <w:trPr>
          <w:cantSplit/>
          <w:trHeight w:val="281"/>
        </w:trPr>
        <w:tc>
          <w:tcPr>
            <w:tcW w:w="1128" w:type="dxa"/>
            <w:vMerge w:val="restart"/>
            <w:textDirection w:val="btLr"/>
            <w:vAlign w:val="center"/>
          </w:tcPr>
          <w:p w14:paraId="2FB41C42" w14:textId="210BE435" w:rsidR="00F651E0" w:rsidRPr="00267333" w:rsidRDefault="00F651E0" w:rsidP="00E138E7">
            <w:pPr>
              <w:ind w:left="113" w:right="113"/>
              <w:jc w:val="center"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1401" w:type="dxa"/>
          </w:tcPr>
          <w:p w14:paraId="15361430" w14:textId="603E7C1A" w:rsidR="00F651E0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AUGUST</w:t>
            </w:r>
          </w:p>
        </w:tc>
        <w:tc>
          <w:tcPr>
            <w:tcW w:w="2333" w:type="dxa"/>
            <w:vAlign w:val="center"/>
          </w:tcPr>
          <w:p w14:paraId="2BACEE3D" w14:textId="4BBC6330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SEPTEMBER</w:t>
            </w:r>
          </w:p>
        </w:tc>
        <w:tc>
          <w:tcPr>
            <w:tcW w:w="2331" w:type="dxa"/>
            <w:vAlign w:val="center"/>
          </w:tcPr>
          <w:p w14:paraId="243C60F8" w14:textId="1ABD857E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OCTOBER</w:t>
            </w:r>
          </w:p>
        </w:tc>
        <w:tc>
          <w:tcPr>
            <w:tcW w:w="1924" w:type="dxa"/>
            <w:vAlign w:val="center"/>
          </w:tcPr>
          <w:p w14:paraId="3B60D685" w14:textId="4ACE755F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NOVEMBER</w:t>
            </w:r>
          </w:p>
        </w:tc>
        <w:tc>
          <w:tcPr>
            <w:tcW w:w="1866" w:type="dxa"/>
            <w:vAlign w:val="center"/>
          </w:tcPr>
          <w:p w14:paraId="0D1290A6" w14:textId="6AFB3D06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DECEMBER/JANUARY</w:t>
            </w:r>
          </w:p>
        </w:tc>
        <w:tc>
          <w:tcPr>
            <w:tcW w:w="1677" w:type="dxa"/>
            <w:vAlign w:val="center"/>
          </w:tcPr>
          <w:p w14:paraId="1C43EC1A" w14:textId="79AFA15A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FEBRUARY </w:t>
            </w:r>
          </w:p>
        </w:tc>
        <w:tc>
          <w:tcPr>
            <w:tcW w:w="1786" w:type="dxa"/>
            <w:vAlign w:val="center"/>
          </w:tcPr>
          <w:p w14:paraId="74C552F8" w14:textId="33667BFE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MARCH </w:t>
            </w:r>
          </w:p>
        </w:tc>
        <w:tc>
          <w:tcPr>
            <w:tcW w:w="1611" w:type="dxa"/>
            <w:vAlign w:val="center"/>
          </w:tcPr>
          <w:p w14:paraId="510CF6C5" w14:textId="5449E270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APRIL </w:t>
            </w:r>
          </w:p>
        </w:tc>
        <w:tc>
          <w:tcPr>
            <w:tcW w:w="1624" w:type="dxa"/>
            <w:vAlign w:val="center"/>
          </w:tcPr>
          <w:p w14:paraId="7963B503" w14:textId="36AFEBF8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MAY </w:t>
            </w:r>
          </w:p>
        </w:tc>
        <w:tc>
          <w:tcPr>
            <w:tcW w:w="1605" w:type="dxa"/>
            <w:vAlign w:val="center"/>
          </w:tcPr>
          <w:p w14:paraId="01241EF1" w14:textId="00F60F9E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>JUNE</w:t>
            </w:r>
          </w:p>
        </w:tc>
        <w:tc>
          <w:tcPr>
            <w:tcW w:w="1578" w:type="dxa"/>
            <w:vAlign w:val="center"/>
          </w:tcPr>
          <w:p w14:paraId="61C3B7ED" w14:textId="795D04DF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JULY </w:t>
            </w:r>
          </w:p>
        </w:tc>
        <w:tc>
          <w:tcPr>
            <w:tcW w:w="2100" w:type="dxa"/>
            <w:vAlign w:val="center"/>
          </w:tcPr>
          <w:p w14:paraId="2C73D7AA" w14:textId="50C4933E" w:rsidR="00F651E0" w:rsidRPr="00267333" w:rsidRDefault="00F651E0" w:rsidP="00267333">
            <w:pPr>
              <w:jc w:val="center"/>
              <w:rPr>
                <w:rFonts w:ascii="Abadi" w:hAnsi="Abadi"/>
                <w:sz w:val="18"/>
                <w:szCs w:val="18"/>
              </w:rPr>
            </w:pPr>
            <w:r>
              <w:rPr>
                <w:rFonts w:ascii="Abadi" w:hAnsi="Abadi"/>
                <w:sz w:val="18"/>
                <w:szCs w:val="18"/>
              </w:rPr>
              <w:t xml:space="preserve">AUGUST </w:t>
            </w:r>
          </w:p>
        </w:tc>
      </w:tr>
      <w:tr w:rsidR="00F651E0" w14:paraId="5ED999A8" w14:textId="77777777" w:rsidTr="008120E0">
        <w:trPr>
          <w:cantSplit/>
          <w:trHeight w:val="552"/>
        </w:trPr>
        <w:tc>
          <w:tcPr>
            <w:tcW w:w="1128" w:type="dxa"/>
            <w:vMerge/>
            <w:textDirection w:val="btLr"/>
          </w:tcPr>
          <w:p w14:paraId="685869B3" w14:textId="77777777" w:rsidR="00F651E0" w:rsidRDefault="00F651E0" w:rsidP="00E138E7">
            <w:pPr>
              <w:ind w:left="113" w:right="113"/>
              <w:jc w:val="center"/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6065" w:type="dxa"/>
            <w:gridSpan w:val="3"/>
          </w:tcPr>
          <w:p w14:paraId="10AB9B14" w14:textId="56B13C05" w:rsidR="00F651E0" w:rsidRDefault="00F651E0" w:rsidP="00267333">
            <w:pPr>
              <w:jc w:val="center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PLAN TOGETHER</w:t>
            </w:r>
          </w:p>
        </w:tc>
        <w:tc>
          <w:tcPr>
            <w:tcW w:w="7253" w:type="dxa"/>
            <w:gridSpan w:val="4"/>
          </w:tcPr>
          <w:p w14:paraId="19D65F48" w14:textId="3857FBF2" w:rsidR="00F651E0" w:rsidRDefault="00F651E0" w:rsidP="00267333">
            <w:pPr>
              <w:jc w:val="center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STRATEGISE</w:t>
            </w:r>
          </w:p>
        </w:tc>
        <w:tc>
          <w:tcPr>
            <w:tcW w:w="8518" w:type="dxa"/>
            <w:gridSpan w:val="5"/>
          </w:tcPr>
          <w:p w14:paraId="70DE9006" w14:textId="2EB83A5D" w:rsidR="00F651E0" w:rsidRDefault="00F651E0" w:rsidP="00267333">
            <w:pPr>
              <w:jc w:val="center"/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DESIGN</w:t>
            </w:r>
          </w:p>
        </w:tc>
      </w:tr>
    </w:tbl>
    <w:p w14:paraId="06D16494" w14:textId="4492D331" w:rsidR="008120E0" w:rsidRDefault="008120E0" w:rsidP="00E721BF">
      <w:pPr>
        <w:rPr>
          <w:rFonts w:ascii="Abadi" w:hAnsi="Abadi"/>
          <w:sz w:val="28"/>
          <w:szCs w:val="28"/>
        </w:rPr>
      </w:pPr>
    </w:p>
    <w:p w14:paraId="4FBCC96E" w14:textId="77777777" w:rsidR="008120E0" w:rsidRDefault="008120E0">
      <w:pPr>
        <w:suppressAutoHyphens w:val="0"/>
        <w:spacing w:before="0" w:after="160" w:line="259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br w:type="page"/>
      </w:r>
    </w:p>
    <w:p w14:paraId="522DDD62" w14:textId="77777777" w:rsidR="008B2C61" w:rsidRDefault="008B2C61" w:rsidP="00E721BF">
      <w:pPr>
        <w:rPr>
          <w:rFonts w:ascii="Abadi" w:hAnsi="Abadi"/>
          <w:sz w:val="28"/>
          <w:szCs w:val="28"/>
        </w:rPr>
      </w:pPr>
    </w:p>
    <w:tbl>
      <w:tblPr>
        <w:tblStyle w:val="TableGridLight"/>
        <w:tblW w:w="22892" w:type="dxa"/>
        <w:tblInd w:w="-289" w:type="dxa"/>
        <w:tblLook w:val="04A0" w:firstRow="1" w:lastRow="0" w:firstColumn="1" w:lastColumn="0" w:noHBand="0" w:noVBand="1"/>
      </w:tblPr>
      <w:tblGrid>
        <w:gridCol w:w="851"/>
        <w:gridCol w:w="3969"/>
        <w:gridCol w:w="2977"/>
        <w:gridCol w:w="4253"/>
        <w:gridCol w:w="3867"/>
        <w:gridCol w:w="4212"/>
        <w:gridCol w:w="2718"/>
        <w:gridCol w:w="45"/>
      </w:tblGrid>
      <w:tr w:rsidR="008120E0" w14:paraId="1A8C6F88" w14:textId="77777777" w:rsidTr="009F5387">
        <w:tc>
          <w:tcPr>
            <w:tcW w:w="22892" w:type="dxa"/>
            <w:gridSpan w:val="8"/>
            <w:shd w:val="clear" w:color="auto" w:fill="000000" w:themeFill="text1"/>
          </w:tcPr>
          <w:p w14:paraId="4E57D4D3" w14:textId="6EF68616" w:rsidR="008120E0" w:rsidRPr="00F651E0" w:rsidRDefault="008120E0" w:rsidP="00F651E0">
            <w:pPr>
              <w:jc w:val="right"/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>Overview of e</w:t>
            </w:r>
            <w:r w:rsidRPr="00F651E0">
              <w:rPr>
                <w:rFonts w:ascii="Montserrat" w:hAnsi="Montserrat"/>
                <w:b/>
                <w:bCs/>
                <w:color w:val="FFFFFF" w:themeColor="background1"/>
                <w:sz w:val="28"/>
                <w:szCs w:val="28"/>
              </w:rPr>
              <w:t xml:space="preserve">ngagement and collaboration activities </w:t>
            </w:r>
          </w:p>
        </w:tc>
      </w:tr>
      <w:tr w:rsidR="009F5387" w14:paraId="5121B5E7" w14:textId="77777777" w:rsidTr="00A37B34">
        <w:trPr>
          <w:gridAfter w:val="1"/>
          <w:wAfter w:w="45" w:type="dxa"/>
        </w:trPr>
        <w:tc>
          <w:tcPr>
            <w:tcW w:w="851" w:type="dxa"/>
          </w:tcPr>
          <w:p w14:paraId="189F75D2" w14:textId="3EB8F98F" w:rsidR="008120E0" w:rsidRPr="0052064B" w:rsidRDefault="008120E0" w:rsidP="009F5387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05F05C99" w14:textId="77777777" w:rsidR="00A37B34" w:rsidRDefault="008120E0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Interface </w:t>
            </w:r>
            <w:r w:rsidR="00A37B34">
              <w:rPr>
                <w:rFonts w:ascii="Montserrat Light" w:hAnsi="Montserrat Light"/>
                <w:b/>
                <w:bCs/>
                <w:sz w:val="22"/>
                <w:szCs w:val="22"/>
              </w:rPr>
              <w:t>Roundtable/Workshop</w:t>
            </w:r>
          </w:p>
          <w:p w14:paraId="3B0B10F3" w14:textId="774DFD03" w:rsidR="008120E0" w:rsidRPr="0052064B" w:rsidRDefault="008120E0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>for Government</w:t>
            </w:r>
          </w:p>
        </w:tc>
        <w:tc>
          <w:tcPr>
            <w:tcW w:w="2977" w:type="dxa"/>
          </w:tcPr>
          <w:p w14:paraId="3877C2B8" w14:textId="71C8AFBE" w:rsidR="008120E0" w:rsidRPr="0052064B" w:rsidRDefault="008120E0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52064B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Your Say </w:t>
            </w:r>
          </w:p>
        </w:tc>
        <w:tc>
          <w:tcPr>
            <w:tcW w:w="4253" w:type="dxa"/>
          </w:tcPr>
          <w:p w14:paraId="030C69FA" w14:textId="46135CC1" w:rsidR="008120E0" w:rsidRPr="0052064B" w:rsidRDefault="008120E0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52064B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World Café </w:t>
            </w:r>
          </w:p>
        </w:tc>
        <w:tc>
          <w:tcPr>
            <w:tcW w:w="3867" w:type="dxa"/>
          </w:tcPr>
          <w:p w14:paraId="6575E6FB" w14:textId="3BFA0E89" w:rsidR="008120E0" w:rsidRPr="0052064B" w:rsidRDefault="008120E0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52064B">
              <w:rPr>
                <w:rFonts w:ascii="Montserrat Light" w:hAnsi="Montserrat Light"/>
                <w:b/>
                <w:bCs/>
                <w:sz w:val="22"/>
                <w:szCs w:val="22"/>
              </w:rPr>
              <w:t>Future Focused System Workshop</w:t>
            </w:r>
          </w:p>
        </w:tc>
        <w:tc>
          <w:tcPr>
            <w:tcW w:w="4212" w:type="dxa"/>
          </w:tcPr>
          <w:p w14:paraId="772B18BA" w14:textId="63BA7106" w:rsidR="008120E0" w:rsidRPr="0052064B" w:rsidRDefault="008120E0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52064B">
              <w:rPr>
                <w:rFonts w:ascii="Montserrat Light" w:hAnsi="Montserrat Light"/>
                <w:b/>
                <w:bCs/>
                <w:sz w:val="22"/>
                <w:szCs w:val="22"/>
              </w:rPr>
              <w:t>Service User Journey Map</w:t>
            </w: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>s</w:t>
            </w:r>
            <w:r w:rsidRPr="0052064B">
              <w:rPr>
                <w:rFonts w:ascii="Montserrat Light" w:hAnsi="Montserrat Light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18" w:type="dxa"/>
          </w:tcPr>
          <w:p w14:paraId="4B6086D7" w14:textId="45AEF359" w:rsidR="008120E0" w:rsidRPr="0052064B" w:rsidRDefault="008120E0" w:rsidP="008120E0">
            <w:pPr>
              <w:jc w:val="center"/>
              <w:rPr>
                <w:rFonts w:ascii="Montserrat Light" w:hAnsi="Montserrat Light"/>
                <w:b/>
                <w:bCs/>
                <w:sz w:val="22"/>
                <w:szCs w:val="22"/>
              </w:rPr>
            </w:pPr>
            <w:r w:rsidRPr="0052064B">
              <w:rPr>
                <w:rFonts w:ascii="Montserrat Light" w:hAnsi="Montserrat Light"/>
                <w:b/>
                <w:bCs/>
                <w:sz w:val="22"/>
                <w:szCs w:val="22"/>
              </w:rPr>
              <w:t>Listening Report</w:t>
            </w:r>
            <w:r>
              <w:rPr>
                <w:rFonts w:ascii="Montserrat Light" w:hAnsi="Montserrat Light"/>
                <w:b/>
                <w:bCs/>
                <w:sz w:val="22"/>
                <w:szCs w:val="22"/>
              </w:rPr>
              <w:t>s</w:t>
            </w:r>
          </w:p>
        </w:tc>
      </w:tr>
      <w:tr w:rsidR="009F5387" w14:paraId="27F0D22F" w14:textId="77777777" w:rsidTr="00A37B34">
        <w:trPr>
          <w:gridAfter w:val="1"/>
          <w:wAfter w:w="45" w:type="dxa"/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154C49EB" w14:textId="3B70358B" w:rsidR="008120E0" w:rsidRPr="0052064B" w:rsidRDefault="009F5387" w:rsidP="009F5387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Description</w:t>
            </w:r>
          </w:p>
        </w:tc>
        <w:tc>
          <w:tcPr>
            <w:tcW w:w="3969" w:type="dxa"/>
            <w:vAlign w:val="center"/>
          </w:tcPr>
          <w:p w14:paraId="6FEB4A34" w14:textId="1F9B4085" w:rsidR="008120E0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A roundtable is a small group discussion where everybody has the right to participate and present their positions, experiences, views, or input. </w:t>
            </w:r>
          </w:p>
          <w:p w14:paraId="2206E6E4" w14:textId="738FA3A3" w:rsidR="00A37B34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Participants can be selected to cultivate a meaningful discussion on a particular topic or focus areas. </w:t>
            </w:r>
          </w:p>
          <w:p w14:paraId="6885A8D6" w14:textId="14C48CB3" w:rsidR="00A37B34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Roundtables can also be observed by interested stakeholders and through a facilitator, questions or comments from the listeners can be posed to the Roundtable participants. </w:t>
            </w:r>
          </w:p>
          <w:p w14:paraId="41975FB1" w14:textId="448CFDA4" w:rsidR="00A37B34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2ABC7E89" w14:textId="32960DAC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Your Say is the ACT Governments online engagement platform, with a wide range of tools to support the gathering of input.</w:t>
            </w:r>
          </w:p>
        </w:tc>
        <w:tc>
          <w:tcPr>
            <w:tcW w:w="4253" w:type="dxa"/>
            <w:vAlign w:val="center"/>
          </w:tcPr>
          <w:p w14:paraId="220B802F" w14:textId="77777777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Brings people together in simultaneous rounds of conversation. Participants move through a room with tables dedicated to different topics. </w:t>
            </w:r>
          </w:p>
          <w:p w14:paraId="2E414EBC" w14:textId="77777777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Participants are encouraged to contribute to the activity on each table and then move to the next table. Facilitated reflections on what has been gathered can create a dialogue on emerging themes. </w:t>
            </w:r>
          </w:p>
          <w:p w14:paraId="52415A42" w14:textId="77777777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</w:p>
        </w:tc>
        <w:tc>
          <w:tcPr>
            <w:tcW w:w="3867" w:type="dxa"/>
            <w:vAlign w:val="center"/>
          </w:tcPr>
          <w:p w14:paraId="453746C7" w14:textId="0E4A44E2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Collaborative inquiry to acknowledge the past, validate what is happening in the present and explore what might be possible in the future. </w:t>
            </w:r>
          </w:p>
          <w:p w14:paraId="16B44221" w14:textId="7245872E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Participants look at trends/needs; develop ideal future; test future scenarios and then are facilitated to find common ground/themes. </w:t>
            </w:r>
          </w:p>
          <w:p w14:paraId="014783AA" w14:textId="77777777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Helps to create a plan in a condensed timeframe. </w:t>
            </w:r>
          </w:p>
          <w:p w14:paraId="1C4F1029" w14:textId="740246A8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Supports people, organisation to determine if they have a future together and what that might look like. </w:t>
            </w:r>
          </w:p>
        </w:tc>
        <w:tc>
          <w:tcPr>
            <w:tcW w:w="4212" w:type="dxa"/>
            <w:vAlign w:val="center"/>
          </w:tcPr>
          <w:p w14:paraId="60CF58F9" w14:textId="77777777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Service User Journey Maps plot the experience of people accessing a service or program, illustrating where there are gaps or pain points that can be addressed by re-design or where there are unexpected points that are working well that can be further cultivated.</w:t>
            </w:r>
          </w:p>
          <w:p w14:paraId="708DA322" w14:textId="77777777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Service User Journey Map can weave evaluation insights, lived experience stories and frontline perspectives into a single map. </w:t>
            </w:r>
          </w:p>
          <w:p w14:paraId="202BA5D3" w14:textId="186DEC25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This can be embedded into the World Café and the Future Focused System Workshop. </w:t>
            </w:r>
          </w:p>
        </w:tc>
        <w:tc>
          <w:tcPr>
            <w:tcW w:w="2718" w:type="dxa"/>
            <w:vAlign w:val="center"/>
          </w:tcPr>
          <w:p w14:paraId="67274F97" w14:textId="77777777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A report – in written, presentation or video format – that demonstrates what has been heard in a recent activity.</w:t>
            </w:r>
          </w:p>
          <w:p w14:paraId="45855A95" w14:textId="2BB14F00" w:rsidR="008120E0" w:rsidRPr="0052064B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Listening reports are important for engagements with long timeframes as they help participants understand how the conversation/input is evolving and shaping the outputs or informing the next activities. </w:t>
            </w:r>
          </w:p>
        </w:tc>
      </w:tr>
      <w:tr w:rsidR="009F5387" w14:paraId="6FCE7DF8" w14:textId="77777777" w:rsidTr="0078166D">
        <w:trPr>
          <w:gridAfter w:val="1"/>
          <w:wAfter w:w="45" w:type="dxa"/>
          <w:cantSplit/>
          <w:trHeight w:val="1851"/>
        </w:trPr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14:paraId="670A761B" w14:textId="6F551C95" w:rsidR="008120E0" w:rsidRDefault="009F5387" w:rsidP="009F5387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Considerations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6020732" w14:textId="77777777" w:rsidR="008120E0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Half day – where Roundtable includes workshop activities – can be delivered in a hybrid setting </w:t>
            </w:r>
          </w:p>
          <w:p w14:paraId="667C0DAC" w14:textId="77777777" w:rsidR="0078166D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Will need a clear backgrounder for participants</w:t>
            </w:r>
          </w:p>
          <w:p w14:paraId="73EA1EBF" w14:textId="0C0C5262" w:rsidR="004B220D" w:rsidRDefault="004B220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Participants provide a </w:t>
            </w:r>
            <w:proofErr w:type="gramStart"/>
            <w:r>
              <w:rPr>
                <w:rFonts w:ascii="Montserrat Light" w:hAnsi="Montserrat Light"/>
                <w:sz w:val="16"/>
                <w:szCs w:val="16"/>
              </w:rPr>
              <w:t>5 minute</w:t>
            </w:r>
            <w:proofErr w:type="gramEnd"/>
            <w:r>
              <w:rPr>
                <w:rFonts w:ascii="Montserrat Light" w:hAnsi="Montserrat Light"/>
                <w:sz w:val="16"/>
                <w:szCs w:val="16"/>
              </w:rPr>
              <w:t xml:space="preserve"> presentation at the start and then guided by facilitator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761C539" w14:textId="673EEBD4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Creates a 24/7 on demand way for all participants to contribute 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A437439" w14:textId="77777777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1 day – respects participant time – allows for representation and deliberation </w:t>
            </w:r>
            <w:r w:rsidR="00A37B34">
              <w:rPr>
                <w:rFonts w:ascii="Montserrat Light" w:hAnsi="Montserrat Light"/>
                <w:sz w:val="16"/>
                <w:szCs w:val="16"/>
              </w:rPr>
              <w:t xml:space="preserve">– ideally delivered in a face-to-face environment </w:t>
            </w:r>
          </w:p>
          <w:p w14:paraId="503B1432" w14:textId="0E1E2A21" w:rsidR="0078166D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Split into 2 half day sessions to create a safe space for people with lived experience</w:t>
            </w:r>
          </w:p>
        </w:tc>
        <w:tc>
          <w:tcPr>
            <w:tcW w:w="3867" w:type="dxa"/>
            <w:tcBorders>
              <w:bottom w:val="single" w:sz="4" w:space="0" w:color="auto"/>
            </w:tcBorders>
            <w:vAlign w:val="center"/>
          </w:tcPr>
          <w:p w14:paraId="1CD7E643" w14:textId="079F82DE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1 day – respects participant time – allows for representation and deliberation</w:t>
            </w:r>
            <w:r w:rsidR="00A37B34">
              <w:rPr>
                <w:rFonts w:ascii="Montserrat Light" w:hAnsi="Montserrat Light"/>
                <w:sz w:val="16"/>
                <w:szCs w:val="16"/>
              </w:rPr>
              <w:t xml:space="preserve"> – can be delivered in a hybrid setting </w:t>
            </w: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21A967EA" w14:textId="1583A8CC" w:rsidR="008120E0" w:rsidRDefault="008120E0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Can be develop overtime by gathering input from multiples activities, sources, and participants </w:t>
            </w:r>
            <w:r w:rsidR="00A37B34">
              <w:rPr>
                <w:rFonts w:ascii="Montserrat Light" w:hAnsi="Montserrat Light"/>
                <w:sz w:val="16"/>
                <w:szCs w:val="16"/>
              </w:rPr>
              <w:t xml:space="preserve">– can be delivered in a physical location or online 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14:paraId="7B045219" w14:textId="3020811E" w:rsidR="008120E0" w:rsidRPr="0052064B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Listening reports should be published on the engagement webpage or site </w:t>
            </w:r>
          </w:p>
        </w:tc>
      </w:tr>
      <w:tr w:rsidR="009F5387" w14:paraId="5CC9220A" w14:textId="77777777" w:rsidTr="0078166D">
        <w:trPr>
          <w:gridAfter w:val="1"/>
          <w:wAfter w:w="45" w:type="dxa"/>
          <w:cantSplit/>
          <w:trHeight w:val="2136"/>
        </w:trPr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4C8E5C20" w14:textId="2821EA98" w:rsidR="008120E0" w:rsidRDefault="00A37B34" w:rsidP="009F5387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Application and aim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C710E06" w14:textId="593A7D35" w:rsidR="008120E0" w:rsidRDefault="00A37B34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To </w:t>
            </w:r>
            <w:r w:rsidR="0078166D">
              <w:rPr>
                <w:rFonts w:ascii="Montserrat Light" w:hAnsi="Montserrat Light"/>
                <w:sz w:val="16"/>
                <w:szCs w:val="16"/>
              </w:rPr>
              <w:t>understand the interfaces for the current CYFSP within Government by bringing together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Directorates </w:t>
            </w:r>
            <w:r w:rsidR="0078166D">
              <w:rPr>
                <w:rFonts w:ascii="Montserrat Light" w:hAnsi="Montserrat Light"/>
                <w:sz w:val="16"/>
                <w:szCs w:val="16"/>
              </w:rPr>
              <w:t xml:space="preserve">with existing programs or initiatives that target early support or intervention to children, young </w:t>
            </w:r>
            <w:r w:rsidR="004B220D">
              <w:rPr>
                <w:rFonts w:ascii="Montserrat Light" w:hAnsi="Montserrat Light"/>
                <w:sz w:val="16"/>
                <w:szCs w:val="16"/>
              </w:rPr>
              <w:t>people,</w:t>
            </w:r>
            <w:r w:rsidR="0078166D">
              <w:rPr>
                <w:rFonts w:ascii="Montserrat Light" w:hAnsi="Montserrat Light"/>
                <w:sz w:val="16"/>
                <w:szCs w:val="16"/>
              </w:rPr>
              <w:t xml:space="preserve"> and families 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833B0DA" w14:textId="74801E1A" w:rsidR="008120E0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To provide a transparent online space for collaboration and engagement – particularly for frontline staff and people with lived experience 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22148FA3" w14:textId="4F6D2B34" w:rsidR="008120E0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To create an opportunity for frontline workers and people with lived experience to provide their input, experiences and expertise to key themes emerging through the strategise phase. </w:t>
            </w:r>
          </w:p>
        </w:tc>
        <w:tc>
          <w:tcPr>
            <w:tcW w:w="3867" w:type="dxa"/>
            <w:tcBorders>
              <w:top w:val="single" w:sz="4" w:space="0" w:color="auto"/>
            </w:tcBorders>
            <w:vAlign w:val="center"/>
          </w:tcPr>
          <w:p w14:paraId="09D71E09" w14:textId="131626AD" w:rsidR="008120E0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To bring together all inputs and insights into needs, gaps, and interfaces to inform the design of a new program/service. </w:t>
            </w:r>
          </w:p>
        </w:tc>
        <w:tc>
          <w:tcPr>
            <w:tcW w:w="4212" w:type="dxa"/>
            <w:tcBorders>
              <w:top w:val="single" w:sz="4" w:space="0" w:color="auto"/>
            </w:tcBorders>
            <w:vAlign w:val="center"/>
          </w:tcPr>
          <w:p w14:paraId="0A0130B1" w14:textId="77777777" w:rsidR="008120E0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To use current service user journey maps to highlight the interface challenges within government and the program gaps.</w:t>
            </w:r>
          </w:p>
          <w:p w14:paraId="1CA7ED21" w14:textId="758A7956" w:rsidR="0078166D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To use future service user journey maps to articulate how a redesigned program or service will meet need. 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vAlign w:val="center"/>
          </w:tcPr>
          <w:p w14:paraId="7140C4C1" w14:textId="63E1A2E2" w:rsidR="008120E0" w:rsidRPr="0052064B" w:rsidRDefault="0078166D" w:rsidP="008120E0">
            <w:pPr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To consistently develop and publish artefacts that demonstrate the evolving insights, inputs, and conversation topics. </w:t>
            </w:r>
          </w:p>
        </w:tc>
      </w:tr>
      <w:tr w:rsidR="00A37B34" w14:paraId="284D039E" w14:textId="77777777" w:rsidTr="00A37B34">
        <w:trPr>
          <w:gridAfter w:val="1"/>
          <w:wAfter w:w="45" w:type="dxa"/>
          <w:cantSplit/>
          <w:trHeight w:val="2408"/>
        </w:trPr>
        <w:tc>
          <w:tcPr>
            <w:tcW w:w="851" w:type="dxa"/>
            <w:textDirection w:val="btLr"/>
          </w:tcPr>
          <w:p w14:paraId="4D6D6E90" w14:textId="11433298" w:rsidR="00A37B34" w:rsidRDefault="00A37B34" w:rsidP="00A37B34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Participants</w:t>
            </w:r>
          </w:p>
        </w:tc>
        <w:tc>
          <w:tcPr>
            <w:tcW w:w="3969" w:type="dxa"/>
            <w:vAlign w:val="center"/>
          </w:tcPr>
          <w:p w14:paraId="3AD2B680" w14:textId="20A315EE" w:rsidR="0078166D" w:rsidRDefault="0078166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ACT Government Directorates/Program – Education; Care and Protection; Youth Justice; Housing; Mental Health; Family Safety </w:t>
            </w:r>
          </w:p>
          <w:p w14:paraId="7A375EC1" w14:textId="3E80BF8D" w:rsidR="00A37B34" w:rsidRPr="0078166D" w:rsidRDefault="0078166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Observers </w:t>
            </w:r>
            <w:r w:rsidR="004B220D">
              <w:rPr>
                <w:rFonts w:ascii="Montserrat Light" w:hAnsi="Montserrat Light"/>
                <w:sz w:val="16"/>
                <w:szCs w:val="16"/>
              </w:rPr>
              <w:t>- Office</w:t>
            </w:r>
            <w:r>
              <w:rPr>
                <w:rFonts w:ascii="Montserrat Light" w:hAnsi="Montserrat Light"/>
                <w:sz w:val="16"/>
                <w:szCs w:val="16"/>
              </w:rPr>
              <w:t xml:space="preserve"> of LGBTIQA+ etc + CYFSP Directors </w:t>
            </w:r>
          </w:p>
        </w:tc>
        <w:tc>
          <w:tcPr>
            <w:tcW w:w="2977" w:type="dxa"/>
            <w:vAlign w:val="center"/>
          </w:tcPr>
          <w:p w14:paraId="4FB45913" w14:textId="77777777" w:rsidR="00A37B34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Open to all participants </w:t>
            </w:r>
          </w:p>
          <w:p w14:paraId="393B0727" w14:textId="3076CC60" w:rsidR="004B220D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Targeted to people with lived experience of CYFSP and frontline workers </w:t>
            </w:r>
          </w:p>
        </w:tc>
        <w:tc>
          <w:tcPr>
            <w:tcW w:w="4253" w:type="dxa"/>
            <w:vAlign w:val="center"/>
          </w:tcPr>
          <w:p w14:paraId="391372FD" w14:textId="77777777" w:rsidR="00A37B34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Frontline workers delivering CYFSP or related services/programs</w:t>
            </w:r>
          </w:p>
          <w:p w14:paraId="288E3285" w14:textId="1F96F862" w:rsidR="004B220D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People with lived experience of CYFSP or related services/programs </w:t>
            </w:r>
          </w:p>
        </w:tc>
        <w:tc>
          <w:tcPr>
            <w:tcW w:w="3867" w:type="dxa"/>
            <w:vAlign w:val="center"/>
          </w:tcPr>
          <w:p w14:paraId="2927FC15" w14:textId="77777777" w:rsidR="00A37B34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CEO/Executives of CYFSP services or related services/programs </w:t>
            </w:r>
          </w:p>
          <w:p w14:paraId="7234D980" w14:textId="297E02BD" w:rsidR="004B220D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ACT Government level 6 and above with responsibility for child, young people, and family services/programs </w:t>
            </w:r>
          </w:p>
        </w:tc>
        <w:tc>
          <w:tcPr>
            <w:tcW w:w="4212" w:type="dxa"/>
            <w:vAlign w:val="center"/>
          </w:tcPr>
          <w:p w14:paraId="708904C0" w14:textId="06427559" w:rsidR="00A37B34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Targeted to people with lived experience of CYFSP and frontline workers</w:t>
            </w:r>
          </w:p>
        </w:tc>
        <w:tc>
          <w:tcPr>
            <w:tcW w:w="2718" w:type="dxa"/>
            <w:vAlign w:val="center"/>
          </w:tcPr>
          <w:p w14:paraId="53882053" w14:textId="67BCF9E9" w:rsidR="00A37B34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Open to all participants </w:t>
            </w:r>
          </w:p>
        </w:tc>
      </w:tr>
      <w:tr w:rsidR="0078166D" w14:paraId="67D4AB44" w14:textId="77777777" w:rsidTr="00A37B34">
        <w:trPr>
          <w:gridAfter w:val="1"/>
          <w:wAfter w:w="45" w:type="dxa"/>
          <w:cantSplit/>
          <w:trHeight w:val="2029"/>
        </w:trPr>
        <w:tc>
          <w:tcPr>
            <w:tcW w:w="851" w:type="dxa"/>
            <w:textDirection w:val="btLr"/>
          </w:tcPr>
          <w:p w14:paraId="53413C06" w14:textId="59F8B853" w:rsidR="0078166D" w:rsidRDefault="0078166D" w:rsidP="0078166D">
            <w:pPr>
              <w:ind w:left="113" w:right="113"/>
              <w:jc w:val="center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Outputs </w:t>
            </w:r>
          </w:p>
        </w:tc>
        <w:tc>
          <w:tcPr>
            <w:tcW w:w="3969" w:type="dxa"/>
            <w:vAlign w:val="center"/>
          </w:tcPr>
          <w:p w14:paraId="60755220" w14:textId="77777777" w:rsid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Map of the early support services across the ACT Government </w:t>
            </w:r>
          </w:p>
          <w:p w14:paraId="08A89EAE" w14:textId="2F916923" w:rsidR="004B220D" w:rsidRPr="004B220D" w:rsidRDefault="004B220D" w:rsidP="004B220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Preliminary – current service user journey map </w:t>
            </w:r>
          </w:p>
        </w:tc>
        <w:tc>
          <w:tcPr>
            <w:tcW w:w="2977" w:type="dxa"/>
            <w:vAlign w:val="center"/>
          </w:tcPr>
          <w:p w14:paraId="4ACD4794" w14:textId="77777777" w:rsid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Transparency to the process</w:t>
            </w:r>
          </w:p>
          <w:p w14:paraId="47DC2D49" w14:textId="26E27D0B" w:rsidR="004B220D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Service user journey maps can be populated online </w:t>
            </w:r>
          </w:p>
        </w:tc>
        <w:tc>
          <w:tcPr>
            <w:tcW w:w="4253" w:type="dxa"/>
            <w:vAlign w:val="center"/>
          </w:tcPr>
          <w:p w14:paraId="64C22C93" w14:textId="7C6824F6" w:rsidR="0078166D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Service user/frontline perspectives on the key themes arising from the strategise phase </w:t>
            </w:r>
          </w:p>
        </w:tc>
        <w:tc>
          <w:tcPr>
            <w:tcW w:w="3867" w:type="dxa"/>
            <w:vAlign w:val="center"/>
          </w:tcPr>
          <w:p w14:paraId="61460E02" w14:textId="77777777" w:rsid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>Future operating model</w:t>
            </w:r>
          </w:p>
          <w:p w14:paraId="0834E231" w14:textId="27E2CFB2" w:rsidR="004B220D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Future service user journey map </w:t>
            </w:r>
          </w:p>
        </w:tc>
        <w:tc>
          <w:tcPr>
            <w:tcW w:w="4212" w:type="dxa"/>
            <w:vAlign w:val="center"/>
          </w:tcPr>
          <w:p w14:paraId="2514418A" w14:textId="77777777" w:rsid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Current service user journey maps </w:t>
            </w:r>
          </w:p>
          <w:p w14:paraId="6FD61CA8" w14:textId="00DDDC42" w:rsidR="004B220D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Future service user journey maps </w:t>
            </w:r>
          </w:p>
        </w:tc>
        <w:tc>
          <w:tcPr>
            <w:tcW w:w="2718" w:type="dxa"/>
            <w:vAlign w:val="center"/>
          </w:tcPr>
          <w:p w14:paraId="04165557" w14:textId="46EB5904" w:rsidR="0078166D" w:rsidRPr="0078166D" w:rsidRDefault="004B220D" w:rsidP="0078166D">
            <w:pPr>
              <w:pStyle w:val="ListParagraph"/>
              <w:numPr>
                <w:ilvl w:val="0"/>
                <w:numId w:val="32"/>
              </w:numPr>
              <w:ind w:left="177" w:hanging="177"/>
              <w:rPr>
                <w:rFonts w:ascii="Montserrat Light" w:hAnsi="Montserrat Light"/>
                <w:sz w:val="16"/>
                <w:szCs w:val="16"/>
              </w:rPr>
            </w:pPr>
            <w:r>
              <w:rPr>
                <w:rFonts w:ascii="Montserrat Light" w:hAnsi="Montserrat Light"/>
                <w:sz w:val="16"/>
                <w:szCs w:val="16"/>
              </w:rPr>
              <w:t xml:space="preserve">Series of Listening Reports that help evidence the conversations and activities informing the redesign of the service/program </w:t>
            </w:r>
          </w:p>
        </w:tc>
      </w:tr>
    </w:tbl>
    <w:p w14:paraId="0ADF51B4" w14:textId="5306DDD5" w:rsidR="00E138E7" w:rsidRPr="00A5356A" w:rsidRDefault="00E138E7" w:rsidP="00BF18CC">
      <w:pPr>
        <w:rPr>
          <w:rFonts w:ascii="Abadi" w:hAnsi="Abadi"/>
          <w:sz w:val="28"/>
          <w:szCs w:val="28"/>
        </w:rPr>
      </w:pPr>
    </w:p>
    <w:sectPr w:rsidR="00E138E7" w:rsidRPr="00A5356A" w:rsidSect="008120E0">
      <w:footerReference w:type="default" r:id="rId8"/>
      <w:pgSz w:w="23811" w:h="16838" w:orient="landscape" w:code="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76094" w14:textId="77777777" w:rsidR="00920289" w:rsidRDefault="00920289" w:rsidP="00920289">
      <w:pPr>
        <w:spacing w:before="0" w:after="0" w:line="240" w:lineRule="auto"/>
      </w:pPr>
      <w:r>
        <w:separator/>
      </w:r>
    </w:p>
  </w:endnote>
  <w:endnote w:type="continuationSeparator" w:id="0">
    <w:p w14:paraId="29765F40" w14:textId="77777777" w:rsidR="00920289" w:rsidRDefault="00920289" w:rsidP="009202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7A71" w14:textId="579A9D26" w:rsidR="00920289" w:rsidRDefault="0020784E">
    <w:pPr>
      <w:pStyle w:val="Footer"/>
    </w:pPr>
    <w:r>
      <w:t xml:space="preserve">FINAL </w:t>
    </w:r>
    <w:r w:rsidR="00036292">
      <w:t xml:space="preserve">12 </w:t>
    </w:r>
    <w:r>
      <w:t>October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38F2" w14:textId="77777777" w:rsidR="00920289" w:rsidRDefault="00920289" w:rsidP="00920289">
      <w:pPr>
        <w:spacing w:before="0" w:after="0" w:line="240" w:lineRule="auto"/>
      </w:pPr>
      <w:r>
        <w:separator/>
      </w:r>
    </w:p>
  </w:footnote>
  <w:footnote w:type="continuationSeparator" w:id="0">
    <w:p w14:paraId="3BED44E7" w14:textId="77777777" w:rsidR="00920289" w:rsidRDefault="00920289" w:rsidP="0092028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0F"/>
    <w:multiLevelType w:val="multilevel"/>
    <w:tmpl w:val="9D1842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" w15:restartNumberingAfterBreak="0">
    <w:nsid w:val="041F39A6"/>
    <w:multiLevelType w:val="multilevel"/>
    <w:tmpl w:val="9D1842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" w15:restartNumberingAfterBreak="0">
    <w:nsid w:val="08A13D27"/>
    <w:multiLevelType w:val="hybridMultilevel"/>
    <w:tmpl w:val="955C7A5E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3DA6"/>
    <w:multiLevelType w:val="hybridMultilevel"/>
    <w:tmpl w:val="8DC64A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5332B"/>
    <w:multiLevelType w:val="multilevel"/>
    <w:tmpl w:val="4992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28E0DC6"/>
    <w:multiLevelType w:val="hybridMultilevel"/>
    <w:tmpl w:val="1DE40C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AB1831"/>
    <w:multiLevelType w:val="hybridMultilevel"/>
    <w:tmpl w:val="A6BAD03A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56442"/>
    <w:multiLevelType w:val="hybridMultilevel"/>
    <w:tmpl w:val="F2BA632C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A4D52"/>
    <w:multiLevelType w:val="hybridMultilevel"/>
    <w:tmpl w:val="9196AEF6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D67C3"/>
    <w:multiLevelType w:val="hybridMultilevel"/>
    <w:tmpl w:val="F814BF86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257E6E"/>
    <w:multiLevelType w:val="hybridMultilevel"/>
    <w:tmpl w:val="2ACAE3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B329E"/>
    <w:multiLevelType w:val="hybridMultilevel"/>
    <w:tmpl w:val="EB1E6A8E"/>
    <w:lvl w:ilvl="0" w:tplc="210AF7B8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70D3B"/>
    <w:multiLevelType w:val="multilevel"/>
    <w:tmpl w:val="9D1842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33E217EB"/>
    <w:multiLevelType w:val="hybridMultilevel"/>
    <w:tmpl w:val="851AC91C"/>
    <w:lvl w:ilvl="0" w:tplc="A6B88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23D99"/>
    <w:multiLevelType w:val="hybridMultilevel"/>
    <w:tmpl w:val="9CCA5D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FA49DC"/>
    <w:multiLevelType w:val="hybridMultilevel"/>
    <w:tmpl w:val="F0DA8ED2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296888"/>
    <w:multiLevelType w:val="multilevel"/>
    <w:tmpl w:val="AE323C52"/>
    <w:numStyleLink w:val="DefaultBullets"/>
  </w:abstractNum>
  <w:abstractNum w:abstractNumId="17" w15:restartNumberingAfterBreak="0">
    <w:nsid w:val="45382F5D"/>
    <w:multiLevelType w:val="hybridMultilevel"/>
    <w:tmpl w:val="7654CF3E"/>
    <w:lvl w:ilvl="0" w:tplc="077ED3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946A96"/>
    <w:multiLevelType w:val="hybridMultilevel"/>
    <w:tmpl w:val="B468AC5E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92507"/>
    <w:multiLevelType w:val="hybridMultilevel"/>
    <w:tmpl w:val="51E41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81223"/>
    <w:multiLevelType w:val="multilevel"/>
    <w:tmpl w:val="0B0E625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1" w15:restartNumberingAfterBreak="0">
    <w:nsid w:val="54FC1FF3"/>
    <w:multiLevelType w:val="hybridMultilevel"/>
    <w:tmpl w:val="B3A67ADC"/>
    <w:lvl w:ilvl="0" w:tplc="A6B88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A59AD"/>
    <w:multiLevelType w:val="hybridMultilevel"/>
    <w:tmpl w:val="25FC8A88"/>
    <w:lvl w:ilvl="0" w:tplc="A6B88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D76709"/>
    <w:multiLevelType w:val="multilevel"/>
    <w:tmpl w:val="1A1618D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4" w15:restartNumberingAfterBreak="0">
    <w:nsid w:val="6C1231F8"/>
    <w:multiLevelType w:val="hybridMultilevel"/>
    <w:tmpl w:val="36C0B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06B8E"/>
    <w:multiLevelType w:val="hybridMultilevel"/>
    <w:tmpl w:val="0D305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1248A"/>
    <w:multiLevelType w:val="multilevel"/>
    <w:tmpl w:val="9D1842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7" w15:restartNumberingAfterBreak="0">
    <w:nsid w:val="738A4D83"/>
    <w:multiLevelType w:val="multilevel"/>
    <w:tmpl w:val="AE323C52"/>
    <w:styleLink w:val="DefaultBullets"/>
    <w:lvl w:ilvl="0">
      <w:start w:val="1"/>
      <w:numFmt w:val="bullet"/>
      <w:pStyle w:val="Bullet1"/>
      <w:lvlText w:val=""/>
      <w:lvlJc w:val="left"/>
      <w:pPr>
        <w:ind w:left="227" w:hanging="227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pStyle w:val="Bullet2"/>
      <w:lvlText w:val="–"/>
      <w:lvlJc w:val="left"/>
      <w:pPr>
        <w:ind w:left="454" w:hanging="227"/>
      </w:pPr>
      <w:rPr>
        <w:rFonts w:ascii="Arial" w:hAnsi="Arial" w:hint="default"/>
        <w:color w:val="4472C4" w:themeColor="accent1"/>
      </w:rPr>
    </w:lvl>
    <w:lvl w:ilvl="2">
      <w:start w:val="1"/>
      <w:numFmt w:val="bullet"/>
      <w:pStyle w:val="Bullet3"/>
      <w:lvlText w:val="»"/>
      <w:lvlJc w:val="left"/>
      <w:pPr>
        <w:ind w:left="681" w:hanging="227"/>
      </w:pPr>
      <w:rPr>
        <w:rFonts w:ascii="Arial" w:hAnsi="Arial" w:hint="default"/>
        <w:color w:val="4472C4" w:themeColor="accent1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8" w15:restartNumberingAfterBreak="0">
    <w:nsid w:val="772C2691"/>
    <w:multiLevelType w:val="hybridMultilevel"/>
    <w:tmpl w:val="7FC67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B3240"/>
    <w:multiLevelType w:val="hybridMultilevel"/>
    <w:tmpl w:val="C346FAB6"/>
    <w:lvl w:ilvl="0" w:tplc="077ED37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67FB5"/>
    <w:multiLevelType w:val="hybridMultilevel"/>
    <w:tmpl w:val="32428270"/>
    <w:lvl w:ilvl="0" w:tplc="077ED3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66AB6"/>
    <w:multiLevelType w:val="hybridMultilevel"/>
    <w:tmpl w:val="2DEAF3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0251203">
    <w:abstractNumId w:val="27"/>
  </w:num>
  <w:num w:numId="2" w16cid:durableId="1774352888">
    <w:abstractNumId w:val="16"/>
  </w:num>
  <w:num w:numId="3" w16cid:durableId="527571058">
    <w:abstractNumId w:val="23"/>
  </w:num>
  <w:num w:numId="4" w16cid:durableId="1621836804">
    <w:abstractNumId w:val="20"/>
  </w:num>
  <w:num w:numId="5" w16cid:durableId="2077899046">
    <w:abstractNumId w:val="4"/>
  </w:num>
  <w:num w:numId="6" w16cid:durableId="659232623">
    <w:abstractNumId w:val="3"/>
  </w:num>
  <w:num w:numId="7" w16cid:durableId="2032216363">
    <w:abstractNumId w:val="5"/>
  </w:num>
  <w:num w:numId="8" w16cid:durableId="1488589667">
    <w:abstractNumId w:val="14"/>
  </w:num>
  <w:num w:numId="9" w16cid:durableId="248664360">
    <w:abstractNumId w:val="25"/>
  </w:num>
  <w:num w:numId="10" w16cid:durableId="261114126">
    <w:abstractNumId w:val="31"/>
  </w:num>
  <w:num w:numId="11" w16cid:durableId="1635015662">
    <w:abstractNumId w:val="10"/>
  </w:num>
  <w:num w:numId="12" w16cid:durableId="1442144641">
    <w:abstractNumId w:val="28"/>
  </w:num>
  <w:num w:numId="13" w16cid:durableId="480540372">
    <w:abstractNumId w:val="12"/>
  </w:num>
  <w:num w:numId="14" w16cid:durableId="76489159">
    <w:abstractNumId w:val="0"/>
  </w:num>
  <w:num w:numId="15" w16cid:durableId="1968200687">
    <w:abstractNumId w:val="1"/>
  </w:num>
  <w:num w:numId="16" w16cid:durableId="1736971708">
    <w:abstractNumId w:val="26"/>
  </w:num>
  <w:num w:numId="17" w16cid:durableId="1024867825">
    <w:abstractNumId w:val="17"/>
  </w:num>
  <w:num w:numId="18" w16cid:durableId="1324508921">
    <w:abstractNumId w:val="29"/>
  </w:num>
  <w:num w:numId="19" w16cid:durableId="1184783995">
    <w:abstractNumId w:val="30"/>
  </w:num>
  <w:num w:numId="20" w16cid:durableId="1139809137">
    <w:abstractNumId w:val="15"/>
  </w:num>
  <w:num w:numId="21" w16cid:durableId="1837109653">
    <w:abstractNumId w:val="2"/>
  </w:num>
  <w:num w:numId="22" w16cid:durableId="1003623601">
    <w:abstractNumId w:val="18"/>
  </w:num>
  <w:num w:numId="23" w16cid:durableId="1407147833">
    <w:abstractNumId w:val="8"/>
  </w:num>
  <w:num w:numId="24" w16cid:durableId="837840855">
    <w:abstractNumId w:val="6"/>
  </w:num>
  <w:num w:numId="25" w16cid:durableId="756294232">
    <w:abstractNumId w:val="22"/>
  </w:num>
  <w:num w:numId="26" w16cid:durableId="1539928091">
    <w:abstractNumId w:val="11"/>
  </w:num>
  <w:num w:numId="27" w16cid:durableId="1377000583">
    <w:abstractNumId w:val="21"/>
  </w:num>
  <w:num w:numId="28" w16cid:durableId="353925014">
    <w:abstractNumId w:val="7"/>
  </w:num>
  <w:num w:numId="29" w16cid:durableId="1024475815">
    <w:abstractNumId w:val="9"/>
  </w:num>
  <w:num w:numId="30" w16cid:durableId="2041590064">
    <w:abstractNumId w:val="13"/>
  </w:num>
  <w:num w:numId="31" w16cid:durableId="1910383152">
    <w:abstractNumId w:val="19"/>
  </w:num>
  <w:num w:numId="32" w16cid:durableId="5871573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6A"/>
    <w:rsid w:val="00036292"/>
    <w:rsid w:val="00065158"/>
    <w:rsid w:val="000722C4"/>
    <w:rsid w:val="00155DA4"/>
    <w:rsid w:val="001C55CB"/>
    <w:rsid w:val="0020784E"/>
    <w:rsid w:val="00267333"/>
    <w:rsid w:val="0042654F"/>
    <w:rsid w:val="00462B66"/>
    <w:rsid w:val="004B220D"/>
    <w:rsid w:val="0052064B"/>
    <w:rsid w:val="00570343"/>
    <w:rsid w:val="005C083C"/>
    <w:rsid w:val="0067255F"/>
    <w:rsid w:val="0078166D"/>
    <w:rsid w:val="007A04F2"/>
    <w:rsid w:val="007F3C93"/>
    <w:rsid w:val="008120E0"/>
    <w:rsid w:val="008446B3"/>
    <w:rsid w:val="0088438B"/>
    <w:rsid w:val="008B2C61"/>
    <w:rsid w:val="008E51DB"/>
    <w:rsid w:val="008F0DEC"/>
    <w:rsid w:val="00920289"/>
    <w:rsid w:val="009C1A5D"/>
    <w:rsid w:val="009F5387"/>
    <w:rsid w:val="00A32FCC"/>
    <w:rsid w:val="00A37B34"/>
    <w:rsid w:val="00A5356A"/>
    <w:rsid w:val="00AE0734"/>
    <w:rsid w:val="00BF18CC"/>
    <w:rsid w:val="00CD3993"/>
    <w:rsid w:val="00CE73DE"/>
    <w:rsid w:val="00E138E7"/>
    <w:rsid w:val="00E721BF"/>
    <w:rsid w:val="00F651E0"/>
    <w:rsid w:val="00F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BAB78B"/>
  <w15:chartTrackingRefBased/>
  <w15:docId w15:val="{313CE634-72E5-40F0-ABCE-E4402566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6A"/>
    <w:pPr>
      <w:suppressAutoHyphens/>
      <w:spacing w:before="120" w:after="60" w:line="260" w:lineRule="atLeast"/>
    </w:pPr>
    <w:rPr>
      <w:rFonts w:ascii="Work Sans Light" w:hAnsi="Work Sans Light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aliases w:val="bullet1,bullet 1,MA Bullet 1,Alt.,Bullet for no #'s,Bullet for no ...,body Char Char,body Char Char Char5,body Char Char Char Char,body Char Char Char Char Char Char Char Char,body Char Char Char Char Char Char Char,B1,b Char Char2,b1,Bullet"/>
    <w:basedOn w:val="Normal"/>
    <w:uiPriority w:val="2"/>
    <w:qFormat/>
    <w:rsid w:val="00A5356A"/>
    <w:pPr>
      <w:numPr>
        <w:numId w:val="2"/>
      </w:numPr>
      <w:spacing w:before="60"/>
    </w:pPr>
  </w:style>
  <w:style w:type="paragraph" w:customStyle="1" w:styleId="Bullet2">
    <w:name w:val="Bullet 2"/>
    <w:basedOn w:val="Normal"/>
    <w:uiPriority w:val="2"/>
    <w:qFormat/>
    <w:rsid w:val="00A5356A"/>
    <w:pPr>
      <w:numPr>
        <w:ilvl w:val="1"/>
        <w:numId w:val="2"/>
      </w:numPr>
      <w:spacing w:before="60"/>
    </w:pPr>
  </w:style>
  <w:style w:type="paragraph" w:customStyle="1" w:styleId="Bullet3">
    <w:name w:val="Bullet 3"/>
    <w:basedOn w:val="Normal"/>
    <w:uiPriority w:val="2"/>
    <w:qFormat/>
    <w:rsid w:val="00A5356A"/>
    <w:pPr>
      <w:numPr>
        <w:ilvl w:val="2"/>
        <w:numId w:val="2"/>
      </w:numPr>
      <w:spacing w:before="60"/>
    </w:pPr>
  </w:style>
  <w:style w:type="numbering" w:customStyle="1" w:styleId="DefaultBullets">
    <w:name w:val="Default Bullets"/>
    <w:uiPriority w:val="99"/>
    <w:rsid w:val="00A5356A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A5356A"/>
    <w:pPr>
      <w:spacing w:before="120" w:after="0" w:line="240" w:lineRule="auto"/>
    </w:pPr>
    <w:rPr>
      <w:color w:val="000000" w:themeColor="text1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efaultTable1">
    <w:name w:val="Default Table 1"/>
    <w:basedOn w:val="GridTable5Dark-Accent1"/>
    <w:uiPriority w:val="99"/>
    <w:rsid w:val="00A5356A"/>
    <w:pPr>
      <w:spacing w:before="60" w:after="60" w:line="260" w:lineRule="atLeast"/>
    </w:pPr>
    <w:rPr>
      <w:color w:val="000000" w:themeColor="text1"/>
      <w:sz w:val="20"/>
      <w:szCs w:val="20"/>
      <w:lang w:eastAsia="en-AU"/>
    </w:rPr>
    <w:tblPr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single" w:sz="4" w:space="0" w:color="44546A" w:themeColor="text2"/>
        <w:insideV w:val="none" w:sz="0" w:space="0" w:color="auto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inorHAnsi" w:hAnsiTheme="minorHAnsi"/>
        <w:b/>
        <w:bCs/>
        <w:caps w:val="0"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single" w:sz="4" w:space="0" w:color="44546A" w:themeColor="text2"/>
          <w:right w:val="nil"/>
          <w:insideH w:val="single" w:sz="4" w:space="0" w:color="44546A" w:themeColor="text2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44546A" w:themeColor="text2"/>
          <w:left w:val="nil"/>
          <w:bottom w:val="single" w:sz="4" w:space="0" w:color="44546A" w:themeColor="text2"/>
          <w:right w:val="nil"/>
          <w:insideH w:val="single" w:sz="4" w:space="0" w:color="44546A" w:themeColor="text2"/>
          <w:insideV w:val="nil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paragraph" w:customStyle="1" w:styleId="NormalIndent5mm">
    <w:name w:val="Normal Indent 5mm"/>
    <w:basedOn w:val="Normal"/>
    <w:qFormat/>
    <w:rsid w:val="00A5356A"/>
    <w:pPr>
      <w:ind w:left="284"/>
    </w:pPr>
  </w:style>
  <w:style w:type="numbering" w:customStyle="1" w:styleId="DefaultBullets1">
    <w:name w:val="Default Bullets1"/>
    <w:uiPriority w:val="99"/>
    <w:rsid w:val="00A5356A"/>
  </w:style>
  <w:style w:type="table" w:styleId="GridTable5Dark-Accent1">
    <w:name w:val="Grid Table 5 Dark Accent 1"/>
    <w:basedOn w:val="TableNormal"/>
    <w:uiPriority w:val="50"/>
    <w:rsid w:val="00A535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Grid">
    <w:name w:val="Table Grid"/>
    <w:basedOn w:val="TableNormal"/>
    <w:uiPriority w:val="39"/>
    <w:rsid w:val="008B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28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89"/>
    <w:rPr>
      <w:rFonts w:ascii="Work Sans Light" w:hAnsi="Work Sans Light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028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289"/>
    <w:rPr>
      <w:rFonts w:ascii="Work Sans Light" w:hAnsi="Work Sans Light"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9C1A5D"/>
    <w:pPr>
      <w:spacing w:after="0" w:line="240" w:lineRule="auto"/>
    </w:pPr>
    <w:rPr>
      <w:rFonts w:ascii="Work Sans Light" w:hAnsi="Work Sans Light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E0F4-2EFE-43F6-BEDE-9C801E12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Catherine</dc:creator>
  <cp:keywords/>
  <dc:description/>
  <cp:lastModifiedBy>McLaughlan, Ryan</cp:lastModifiedBy>
  <cp:revision>5</cp:revision>
  <cp:lastPrinted>2022-10-10T22:52:00Z</cp:lastPrinted>
  <dcterms:created xsi:type="dcterms:W3CDTF">2022-10-12T03:38:00Z</dcterms:created>
  <dcterms:modified xsi:type="dcterms:W3CDTF">2022-11-01T03:06:00Z</dcterms:modified>
</cp:coreProperties>
</file>