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34C02" w14:textId="637C6130" w:rsidR="00597F90" w:rsidRDefault="00597F90" w:rsidP="00597F90">
      <w:pPr>
        <w:rPr>
          <w:rFonts w:cstheme="minorHAnsi"/>
          <w:b/>
          <w:bCs/>
        </w:rPr>
      </w:pPr>
      <w:r>
        <w:rPr>
          <w:noProof/>
          <w:lang w:eastAsia="en-AU"/>
        </w:rPr>
        <mc:AlternateContent>
          <mc:Choice Requires="wps">
            <w:drawing>
              <wp:anchor distT="0" distB="0" distL="114300" distR="114300" simplePos="0" relativeHeight="251660288" behindDoc="0" locked="0" layoutInCell="1" allowOverlap="1" wp14:anchorId="1C185CB4" wp14:editId="6DA92933">
                <wp:simplePos x="0" y="0"/>
                <wp:positionH relativeFrom="column">
                  <wp:posOffset>-929585</wp:posOffset>
                </wp:positionH>
                <wp:positionV relativeFrom="paragraph">
                  <wp:posOffset>-675640</wp:posOffset>
                </wp:positionV>
                <wp:extent cx="7659584" cy="10760545"/>
                <wp:effectExtent l="0" t="0" r="0" b="31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59584" cy="107605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1D37C" id="Rectangle 2" o:spid="_x0000_s1026" alt="&quot;&quot;" style="position:absolute;margin-left:-73.2pt;margin-top:-53.2pt;width:603.1pt;height:84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" fillcolor="#4472c4 [3204]" stroked="f" strokeweight="1pt"/>
            </w:pict>
          </mc:Fallback>
        </mc:AlternateContent>
      </w:r>
      <w:r w:rsidR="001B6883">
        <w:rPr>
          <w:rFonts w:cstheme="minorHAnsi"/>
          <w:b/>
          <w:bCs/>
        </w:rPr>
        <w:t>l</w:t>
      </w:r>
    </w:p>
    <w:p w14:paraId="7A77DB24" w14:textId="190C10C7" w:rsidR="00597F90" w:rsidRPr="00F53EE8" w:rsidRDefault="00597F90" w:rsidP="00597F90">
      <w:r>
        <w:rPr>
          <w:noProof/>
          <w:lang w:eastAsia="en-AU"/>
        </w:rPr>
        <w:drawing>
          <wp:anchor distT="0" distB="0" distL="114300" distR="114300" simplePos="0" relativeHeight="251661312" behindDoc="0" locked="0" layoutInCell="1" allowOverlap="1" wp14:anchorId="0D9E7221" wp14:editId="0F47C9E6">
            <wp:simplePos x="0" y="0"/>
            <wp:positionH relativeFrom="column">
              <wp:posOffset>-142875</wp:posOffset>
            </wp:positionH>
            <wp:positionV relativeFrom="paragraph">
              <wp:posOffset>-201930</wp:posOffset>
            </wp:positionV>
            <wp:extent cx="2767330" cy="721995"/>
            <wp:effectExtent l="0" t="0" r="0" b="1905"/>
            <wp:wrapNone/>
            <wp:docPr id="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67330" cy="721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1EDC00" w14:textId="037EB991" w:rsidR="00597F90" w:rsidRPr="00F53EE8" w:rsidRDefault="00597F90" w:rsidP="00597F90"/>
    <w:p w14:paraId="31EAE9CE" w14:textId="15C6D65E" w:rsidR="00597F90" w:rsidRPr="00B1151B" w:rsidRDefault="001B6883" w:rsidP="00597F90">
      <w:r>
        <w:rPr>
          <w:noProof/>
          <w:lang w:eastAsia="en-AU"/>
        </w:rPr>
        <mc:AlternateContent>
          <mc:Choice Requires="wps">
            <w:drawing>
              <wp:anchor distT="0" distB="0" distL="114300" distR="114300" simplePos="0" relativeHeight="251663360" behindDoc="0" locked="0" layoutInCell="1" allowOverlap="1" wp14:anchorId="4BDE7424" wp14:editId="51C78A21">
                <wp:simplePos x="0" y="0"/>
                <wp:positionH relativeFrom="margin">
                  <wp:posOffset>-692150</wp:posOffset>
                </wp:positionH>
                <wp:positionV relativeFrom="paragraph">
                  <wp:posOffset>343535</wp:posOffset>
                </wp:positionV>
                <wp:extent cx="6337300" cy="2438400"/>
                <wp:effectExtent l="0" t="0" r="0" b="0"/>
                <wp:wrapNone/>
                <wp:docPr id="3"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2B5A" w14:textId="1E7E6867" w:rsidR="00D55CB1" w:rsidRPr="00CE56D5" w:rsidRDefault="00597F90" w:rsidP="00597F90">
                            <w:pPr>
                              <w:pStyle w:val="DocumentTitle"/>
                            </w:pPr>
                            <w:r w:rsidRPr="00CE56D5">
                              <w:t>ACT Health Directorate investment in the</w:t>
                            </w:r>
                            <w:r w:rsidR="00CE56D5">
                              <w:t xml:space="preserve"> </w:t>
                            </w:r>
                            <w:r w:rsidRPr="00CE56D5">
                              <w:t>Community Support Subsector</w:t>
                            </w:r>
                            <w:r w:rsidR="00D55CB1" w:rsidRPr="00CE56D5">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DE7424" id="_x0000_t202" coordsize="21600,21600" o:spt="202" path="m,l,21600r21600,l21600,xe">
                <v:stroke joinstyle="miter"/>
                <v:path gradientshapeok="t" o:connecttype="rect"/>
              </v:shapetype>
              <v:shape id="Text Box 5" o:spid="_x0000_s1026" type="#_x0000_t202" alt="&quot;&quot;" style="position:absolute;margin-left:-54.5pt;margin-top:27.05pt;width:499pt;height:19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" filled="f" stroked="f">
                <v:textbox>
                  <w:txbxContent>
                    <w:p w14:paraId="1D1A2B5A" w14:textId="1E7E6867" w:rsidR="00D55CB1" w:rsidRPr="00CE56D5" w:rsidRDefault="00597F90" w:rsidP="00597F90">
                      <w:pPr>
                        <w:pStyle w:val="DocumentTitle"/>
                      </w:pPr>
                      <w:r w:rsidRPr="00CE56D5">
                        <w:t>ACT Health Directorate investment in the</w:t>
                      </w:r>
                      <w:r w:rsidR="00CE56D5">
                        <w:t xml:space="preserve"> </w:t>
                      </w:r>
                      <w:r w:rsidRPr="00CE56D5">
                        <w:t>Community Support Subsector</w:t>
                      </w:r>
                      <w:r w:rsidR="00D55CB1" w:rsidRPr="00CE56D5">
                        <w:t xml:space="preserve"> </w:t>
                      </w:r>
                    </w:p>
                  </w:txbxContent>
                </v:textbox>
                <w10:wrap anchorx="margin"/>
              </v:shape>
            </w:pict>
          </mc:Fallback>
        </mc:AlternateContent>
      </w:r>
      <w:r w:rsidR="00597F90">
        <w:rPr>
          <w:noProof/>
          <w:lang w:eastAsia="en-AU"/>
        </w:rPr>
        <mc:AlternateContent>
          <mc:Choice Requires="wps">
            <w:drawing>
              <wp:anchor distT="0" distB="0" distL="114300" distR="114300" simplePos="0" relativeHeight="251664384" behindDoc="0" locked="0" layoutInCell="1" allowOverlap="1" wp14:anchorId="6FD4FAED" wp14:editId="21C763C2">
                <wp:simplePos x="0" y="0"/>
                <wp:positionH relativeFrom="column">
                  <wp:posOffset>-1103586</wp:posOffset>
                </wp:positionH>
                <wp:positionV relativeFrom="paragraph">
                  <wp:posOffset>6069680</wp:posOffset>
                </wp:positionV>
                <wp:extent cx="3521075" cy="3077210"/>
                <wp:effectExtent l="0" t="0" r="3175" b="889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1075" cy="3077210"/>
                        </a:xfrm>
                        <a:prstGeom prst="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EA66D5" w14:textId="5A782705" w:rsidR="00597F90" w:rsidRDefault="00597F90" w:rsidP="00597F90">
                            <w:pPr>
                              <w:pStyle w:val="DocumentsubTitle"/>
                            </w:pPr>
                            <w:r>
                              <w:t>Discussion Paper No. 2</w:t>
                            </w:r>
                          </w:p>
                          <w:p w14:paraId="1877A690" w14:textId="6B05AC92" w:rsidR="00597F90" w:rsidRPr="007B40DC" w:rsidRDefault="00597F90" w:rsidP="00597F90">
                            <w:pPr>
                              <w:pStyle w:val="DateorDraft"/>
                            </w:pPr>
                            <w:r w:rsidRPr="000F1EB3">
                              <w:t>Date</w:t>
                            </w:r>
                            <w:r w:rsidR="00CA0246">
                              <w:t>:</w:t>
                            </w:r>
                            <w:r w:rsidR="002E2427">
                              <w:t xml:space="preserve"> </w:t>
                            </w:r>
                            <w:r w:rsidR="00136DB6">
                              <w:t>10 August</w:t>
                            </w:r>
                            <w:r>
                              <w:t xml:space="preserve"> </w:t>
                            </w:r>
                            <w:r w:rsidR="002E2427">
                              <w:t>2</w:t>
                            </w:r>
                            <w:r w:rsidRPr="00486908">
                              <w:t>02</w:t>
                            </w:r>
                            <w:r>
                              <w:t>2</w:t>
                            </w:r>
                          </w:p>
                        </w:txbxContent>
                      </wps:txbx>
                      <wps:bodyPr rot="0" spcFirstLastPara="0" vertOverflow="overflow" horzOverflow="overflow" vert="horz" wrap="square" lIns="72000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4FAED" id="Rectangle 10" o:spid="_x0000_s1027" alt="&quot;&quot;" style="position:absolute;margin-left:-86.9pt;margin-top:477.95pt;width:277.25pt;height:24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" fillcolor="white [3212]" stroked="f" strokeweight="1pt">
                <v:textbox inset="20mm,,15mm">
                  <w:txbxContent>
                    <w:p w14:paraId="01EA66D5" w14:textId="5A782705" w:rsidR="00597F90" w:rsidRDefault="00597F90" w:rsidP="00597F90">
                      <w:pPr>
                        <w:pStyle w:val="DocumentsubTitle"/>
                      </w:pPr>
                      <w:r>
                        <w:t>Discussion Paper No. 2</w:t>
                      </w:r>
                    </w:p>
                    <w:p w14:paraId="1877A690" w14:textId="6B05AC92" w:rsidR="00597F90" w:rsidRPr="007B40DC" w:rsidRDefault="00597F90" w:rsidP="00597F90">
                      <w:pPr>
                        <w:pStyle w:val="DateorDraft"/>
                      </w:pPr>
                      <w:r w:rsidRPr="000F1EB3">
                        <w:t>Date</w:t>
                      </w:r>
                      <w:r w:rsidR="00CA0246">
                        <w:t>:</w:t>
                      </w:r>
                      <w:r w:rsidR="002E2427">
                        <w:t xml:space="preserve"> </w:t>
                      </w:r>
                      <w:r w:rsidR="00136DB6">
                        <w:t>10 August</w:t>
                      </w:r>
                      <w:r>
                        <w:t xml:space="preserve"> </w:t>
                      </w:r>
                      <w:r w:rsidR="002E2427">
                        <w:t>2</w:t>
                      </w:r>
                      <w:r w:rsidRPr="00486908">
                        <w:t>02</w:t>
                      </w:r>
                      <w:r>
                        <w:t>2</w:t>
                      </w:r>
                    </w:p>
                  </w:txbxContent>
                </v:textbox>
              </v:rect>
            </w:pict>
          </mc:Fallback>
        </mc:AlternateContent>
      </w:r>
    </w:p>
    <w:p w14:paraId="1500789D" w14:textId="13B15998" w:rsidR="00597F90" w:rsidRDefault="00CE56D5">
      <w:pPr>
        <w:rPr>
          <w:sz w:val="56"/>
          <w:szCs w:val="56"/>
        </w:rPr>
      </w:pPr>
      <w:r>
        <w:rPr>
          <w:noProof/>
          <w:lang w:eastAsia="en-AU"/>
        </w:rPr>
        <w:drawing>
          <wp:anchor distT="0" distB="0" distL="114300" distR="114300" simplePos="0" relativeHeight="251662336" behindDoc="0" locked="0" layoutInCell="1" allowOverlap="1" wp14:anchorId="7D23FC21" wp14:editId="7222EF6E">
            <wp:simplePos x="0" y="0"/>
            <wp:positionH relativeFrom="column">
              <wp:posOffset>-2581910</wp:posOffset>
            </wp:positionH>
            <wp:positionV relativeFrom="paragraph">
              <wp:posOffset>1997710</wp:posOffset>
            </wp:positionV>
            <wp:extent cx="10189845" cy="663448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rcRect t="4156" b="4156"/>
                    <a:stretch>
                      <a:fillRect/>
                    </a:stretch>
                  </pic:blipFill>
                  <pic:spPr bwMode="auto">
                    <a:xfrm>
                      <a:off x="0" y="0"/>
                      <a:ext cx="10189845" cy="6634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F90">
        <w:rPr>
          <w:sz w:val="56"/>
          <w:szCs w:val="56"/>
        </w:rPr>
        <w:br w:type="page"/>
      </w:r>
    </w:p>
    <w:sdt>
      <w:sdtPr>
        <w:rPr>
          <w:rFonts w:asciiTheme="minorHAnsi" w:eastAsiaTheme="minorHAnsi" w:hAnsiTheme="minorHAnsi" w:cstheme="minorBidi"/>
          <w:color w:val="auto"/>
          <w:sz w:val="22"/>
          <w:szCs w:val="22"/>
          <w:lang w:val="en-AU"/>
        </w:rPr>
        <w:id w:val="1123887413"/>
        <w:docPartObj>
          <w:docPartGallery w:val="Table of Contents"/>
          <w:docPartUnique/>
        </w:docPartObj>
      </w:sdtPr>
      <w:sdtEndPr>
        <w:rPr>
          <w:b/>
          <w:bCs/>
          <w:noProof/>
        </w:rPr>
      </w:sdtEndPr>
      <w:sdtContent>
        <w:p w14:paraId="77E33C0C" w14:textId="01973952" w:rsidR="00FB2A80" w:rsidRDefault="00FB2A80">
          <w:pPr>
            <w:pStyle w:val="TOCHeading"/>
          </w:pPr>
          <w:r>
            <w:t>Contents</w:t>
          </w:r>
        </w:p>
        <w:p w14:paraId="2A27D861" w14:textId="3FB423B8" w:rsidR="00652530" w:rsidRDefault="00FB2A80">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10956724" w:history="1">
            <w:r w:rsidR="00652530" w:rsidRPr="0043503E">
              <w:rPr>
                <w:rStyle w:val="Hyperlink"/>
                <w:noProof/>
              </w:rPr>
              <w:t>Purpose</w:t>
            </w:r>
            <w:r w:rsidR="00652530">
              <w:rPr>
                <w:noProof/>
                <w:webHidden/>
              </w:rPr>
              <w:tab/>
            </w:r>
            <w:r w:rsidR="00652530">
              <w:rPr>
                <w:noProof/>
                <w:webHidden/>
              </w:rPr>
              <w:fldChar w:fldCharType="begin"/>
            </w:r>
            <w:r w:rsidR="00652530">
              <w:rPr>
                <w:noProof/>
                <w:webHidden/>
              </w:rPr>
              <w:instrText xml:space="preserve"> PAGEREF _Toc110956724 \h </w:instrText>
            </w:r>
            <w:r w:rsidR="00652530">
              <w:rPr>
                <w:noProof/>
                <w:webHidden/>
              </w:rPr>
            </w:r>
            <w:r w:rsidR="00652530">
              <w:rPr>
                <w:noProof/>
                <w:webHidden/>
              </w:rPr>
              <w:fldChar w:fldCharType="separate"/>
            </w:r>
            <w:r w:rsidR="00652530">
              <w:rPr>
                <w:noProof/>
                <w:webHidden/>
              </w:rPr>
              <w:t>3</w:t>
            </w:r>
            <w:r w:rsidR="00652530">
              <w:rPr>
                <w:noProof/>
                <w:webHidden/>
              </w:rPr>
              <w:fldChar w:fldCharType="end"/>
            </w:r>
          </w:hyperlink>
        </w:p>
        <w:p w14:paraId="55A4CFB0" w14:textId="5DCBDD44" w:rsidR="00652530" w:rsidRDefault="00DB1328">
          <w:pPr>
            <w:pStyle w:val="TOC1"/>
            <w:tabs>
              <w:tab w:val="right" w:leader="dot" w:pos="9016"/>
            </w:tabs>
            <w:rPr>
              <w:rFonts w:eastAsiaTheme="minorEastAsia"/>
              <w:noProof/>
              <w:lang w:eastAsia="en-AU"/>
            </w:rPr>
          </w:pPr>
          <w:hyperlink w:anchor="_Toc110956725" w:history="1">
            <w:r w:rsidR="00652530" w:rsidRPr="0043503E">
              <w:rPr>
                <w:rStyle w:val="Hyperlink"/>
                <w:noProof/>
              </w:rPr>
              <w:t>Part 1: The Commissioning Journey to-date</w:t>
            </w:r>
            <w:r w:rsidR="00652530">
              <w:rPr>
                <w:noProof/>
                <w:webHidden/>
              </w:rPr>
              <w:tab/>
            </w:r>
            <w:r w:rsidR="00652530">
              <w:rPr>
                <w:noProof/>
                <w:webHidden/>
              </w:rPr>
              <w:fldChar w:fldCharType="begin"/>
            </w:r>
            <w:r w:rsidR="00652530">
              <w:rPr>
                <w:noProof/>
                <w:webHidden/>
              </w:rPr>
              <w:instrText xml:space="preserve"> PAGEREF _Toc110956725 \h </w:instrText>
            </w:r>
            <w:r w:rsidR="00652530">
              <w:rPr>
                <w:noProof/>
                <w:webHidden/>
              </w:rPr>
            </w:r>
            <w:r w:rsidR="00652530">
              <w:rPr>
                <w:noProof/>
                <w:webHidden/>
              </w:rPr>
              <w:fldChar w:fldCharType="separate"/>
            </w:r>
            <w:r w:rsidR="00652530">
              <w:rPr>
                <w:noProof/>
                <w:webHidden/>
              </w:rPr>
              <w:t>4</w:t>
            </w:r>
            <w:r w:rsidR="00652530">
              <w:rPr>
                <w:noProof/>
                <w:webHidden/>
              </w:rPr>
              <w:fldChar w:fldCharType="end"/>
            </w:r>
          </w:hyperlink>
        </w:p>
        <w:p w14:paraId="2EC07399" w14:textId="0084F267" w:rsidR="00652530" w:rsidRDefault="00DB1328">
          <w:pPr>
            <w:pStyle w:val="TOC1"/>
            <w:tabs>
              <w:tab w:val="right" w:leader="dot" w:pos="9016"/>
            </w:tabs>
            <w:rPr>
              <w:rFonts w:eastAsiaTheme="minorEastAsia"/>
              <w:noProof/>
              <w:lang w:eastAsia="en-AU"/>
            </w:rPr>
          </w:pPr>
          <w:hyperlink w:anchor="_Toc110956726" w:history="1">
            <w:r w:rsidR="00652530" w:rsidRPr="0043503E">
              <w:rPr>
                <w:rStyle w:val="Hyperlink"/>
                <w:noProof/>
              </w:rPr>
              <w:t>Part 2: What we’ve heard (‘Strategise’ Phase)</w:t>
            </w:r>
            <w:r w:rsidR="00652530">
              <w:rPr>
                <w:noProof/>
                <w:webHidden/>
              </w:rPr>
              <w:tab/>
            </w:r>
            <w:r w:rsidR="00652530">
              <w:rPr>
                <w:noProof/>
                <w:webHidden/>
              </w:rPr>
              <w:fldChar w:fldCharType="begin"/>
            </w:r>
            <w:r w:rsidR="00652530">
              <w:rPr>
                <w:noProof/>
                <w:webHidden/>
              </w:rPr>
              <w:instrText xml:space="preserve"> PAGEREF _Toc110956726 \h </w:instrText>
            </w:r>
            <w:r w:rsidR="00652530">
              <w:rPr>
                <w:noProof/>
                <w:webHidden/>
              </w:rPr>
            </w:r>
            <w:r w:rsidR="00652530">
              <w:rPr>
                <w:noProof/>
                <w:webHidden/>
              </w:rPr>
              <w:fldChar w:fldCharType="separate"/>
            </w:r>
            <w:r w:rsidR="00652530">
              <w:rPr>
                <w:noProof/>
                <w:webHidden/>
              </w:rPr>
              <w:t>5</w:t>
            </w:r>
            <w:r w:rsidR="00652530">
              <w:rPr>
                <w:noProof/>
                <w:webHidden/>
              </w:rPr>
              <w:fldChar w:fldCharType="end"/>
            </w:r>
          </w:hyperlink>
        </w:p>
        <w:p w14:paraId="281F7433" w14:textId="6F882C51" w:rsidR="00652530" w:rsidRDefault="00DB1328">
          <w:pPr>
            <w:pStyle w:val="TOC2"/>
            <w:tabs>
              <w:tab w:val="right" w:leader="dot" w:pos="9016"/>
            </w:tabs>
            <w:rPr>
              <w:rFonts w:eastAsiaTheme="minorEastAsia"/>
              <w:noProof/>
              <w:lang w:eastAsia="en-AU"/>
            </w:rPr>
          </w:pPr>
          <w:hyperlink w:anchor="_Toc110956727" w:history="1">
            <w:r w:rsidR="00652530" w:rsidRPr="0043503E">
              <w:rPr>
                <w:rStyle w:val="Hyperlink"/>
                <w:noProof/>
              </w:rPr>
              <w:t>Subsector Needs Analysis</w:t>
            </w:r>
            <w:r w:rsidR="00652530">
              <w:rPr>
                <w:noProof/>
                <w:webHidden/>
              </w:rPr>
              <w:tab/>
            </w:r>
            <w:r w:rsidR="00652530">
              <w:rPr>
                <w:noProof/>
                <w:webHidden/>
              </w:rPr>
              <w:fldChar w:fldCharType="begin"/>
            </w:r>
            <w:r w:rsidR="00652530">
              <w:rPr>
                <w:noProof/>
                <w:webHidden/>
              </w:rPr>
              <w:instrText xml:space="preserve"> PAGEREF _Toc110956727 \h </w:instrText>
            </w:r>
            <w:r w:rsidR="00652530">
              <w:rPr>
                <w:noProof/>
                <w:webHidden/>
              </w:rPr>
            </w:r>
            <w:r w:rsidR="00652530">
              <w:rPr>
                <w:noProof/>
                <w:webHidden/>
              </w:rPr>
              <w:fldChar w:fldCharType="separate"/>
            </w:r>
            <w:r w:rsidR="00652530">
              <w:rPr>
                <w:noProof/>
                <w:webHidden/>
              </w:rPr>
              <w:t>5</w:t>
            </w:r>
            <w:r w:rsidR="00652530">
              <w:rPr>
                <w:noProof/>
                <w:webHidden/>
              </w:rPr>
              <w:fldChar w:fldCharType="end"/>
            </w:r>
          </w:hyperlink>
        </w:p>
        <w:p w14:paraId="59B9842B" w14:textId="637DBE85" w:rsidR="00652530" w:rsidRDefault="00DB1328">
          <w:pPr>
            <w:pStyle w:val="TOC3"/>
            <w:tabs>
              <w:tab w:val="left" w:pos="880"/>
              <w:tab w:val="right" w:leader="dot" w:pos="9016"/>
            </w:tabs>
            <w:rPr>
              <w:rFonts w:eastAsiaTheme="minorEastAsia"/>
              <w:noProof/>
              <w:lang w:eastAsia="en-AU"/>
            </w:rPr>
          </w:pPr>
          <w:hyperlink w:anchor="_Toc110956728" w:history="1">
            <w:r w:rsidR="00652530" w:rsidRPr="0043503E">
              <w:rPr>
                <w:rStyle w:val="Hyperlink"/>
                <w:noProof/>
              </w:rPr>
              <w:t>1.</w:t>
            </w:r>
            <w:r w:rsidR="00652530">
              <w:rPr>
                <w:rFonts w:eastAsiaTheme="minorEastAsia"/>
                <w:noProof/>
                <w:lang w:eastAsia="en-AU"/>
              </w:rPr>
              <w:tab/>
            </w:r>
            <w:r w:rsidR="00652530" w:rsidRPr="0043503E">
              <w:rPr>
                <w:rStyle w:val="Hyperlink"/>
                <w:noProof/>
              </w:rPr>
              <w:t>Changes in the subsector</w:t>
            </w:r>
            <w:r w:rsidR="00652530">
              <w:rPr>
                <w:noProof/>
                <w:webHidden/>
              </w:rPr>
              <w:tab/>
            </w:r>
            <w:r w:rsidR="00652530">
              <w:rPr>
                <w:noProof/>
                <w:webHidden/>
              </w:rPr>
              <w:fldChar w:fldCharType="begin"/>
            </w:r>
            <w:r w:rsidR="00652530">
              <w:rPr>
                <w:noProof/>
                <w:webHidden/>
              </w:rPr>
              <w:instrText xml:space="preserve"> PAGEREF _Toc110956728 \h </w:instrText>
            </w:r>
            <w:r w:rsidR="00652530">
              <w:rPr>
                <w:noProof/>
                <w:webHidden/>
              </w:rPr>
            </w:r>
            <w:r w:rsidR="00652530">
              <w:rPr>
                <w:noProof/>
                <w:webHidden/>
              </w:rPr>
              <w:fldChar w:fldCharType="separate"/>
            </w:r>
            <w:r w:rsidR="00652530">
              <w:rPr>
                <w:noProof/>
                <w:webHidden/>
              </w:rPr>
              <w:t>6</w:t>
            </w:r>
            <w:r w:rsidR="00652530">
              <w:rPr>
                <w:noProof/>
                <w:webHidden/>
              </w:rPr>
              <w:fldChar w:fldCharType="end"/>
            </w:r>
          </w:hyperlink>
        </w:p>
        <w:p w14:paraId="3D1055F0" w14:textId="6853E2F5" w:rsidR="00652530" w:rsidRDefault="00DB1328">
          <w:pPr>
            <w:pStyle w:val="TOC3"/>
            <w:tabs>
              <w:tab w:val="left" w:pos="880"/>
              <w:tab w:val="right" w:leader="dot" w:pos="9016"/>
            </w:tabs>
            <w:rPr>
              <w:rFonts w:eastAsiaTheme="minorEastAsia"/>
              <w:noProof/>
              <w:lang w:eastAsia="en-AU"/>
            </w:rPr>
          </w:pPr>
          <w:hyperlink w:anchor="_Toc110956729" w:history="1">
            <w:r w:rsidR="00652530" w:rsidRPr="0043503E">
              <w:rPr>
                <w:rStyle w:val="Hyperlink"/>
                <w:noProof/>
              </w:rPr>
              <w:t>2.</w:t>
            </w:r>
            <w:r w:rsidR="00652530">
              <w:rPr>
                <w:rFonts w:eastAsiaTheme="minorEastAsia"/>
                <w:noProof/>
                <w:lang w:eastAsia="en-AU"/>
              </w:rPr>
              <w:tab/>
            </w:r>
            <w:r w:rsidR="00652530" w:rsidRPr="0043503E">
              <w:rPr>
                <w:rStyle w:val="Hyperlink"/>
                <w:noProof/>
              </w:rPr>
              <w:t>Workforce trends and challenges</w:t>
            </w:r>
            <w:r w:rsidR="00652530">
              <w:rPr>
                <w:noProof/>
                <w:webHidden/>
              </w:rPr>
              <w:tab/>
            </w:r>
            <w:r w:rsidR="00652530">
              <w:rPr>
                <w:noProof/>
                <w:webHidden/>
              </w:rPr>
              <w:fldChar w:fldCharType="begin"/>
            </w:r>
            <w:r w:rsidR="00652530">
              <w:rPr>
                <w:noProof/>
                <w:webHidden/>
              </w:rPr>
              <w:instrText xml:space="preserve"> PAGEREF _Toc110956729 \h </w:instrText>
            </w:r>
            <w:r w:rsidR="00652530">
              <w:rPr>
                <w:noProof/>
                <w:webHidden/>
              </w:rPr>
            </w:r>
            <w:r w:rsidR="00652530">
              <w:rPr>
                <w:noProof/>
                <w:webHidden/>
              </w:rPr>
              <w:fldChar w:fldCharType="separate"/>
            </w:r>
            <w:r w:rsidR="00652530">
              <w:rPr>
                <w:noProof/>
                <w:webHidden/>
              </w:rPr>
              <w:t>6</w:t>
            </w:r>
            <w:r w:rsidR="00652530">
              <w:rPr>
                <w:noProof/>
                <w:webHidden/>
              </w:rPr>
              <w:fldChar w:fldCharType="end"/>
            </w:r>
          </w:hyperlink>
        </w:p>
        <w:p w14:paraId="36BDBCBE" w14:textId="6B147664" w:rsidR="00652530" w:rsidRDefault="00DB1328">
          <w:pPr>
            <w:pStyle w:val="TOC3"/>
            <w:tabs>
              <w:tab w:val="left" w:pos="880"/>
              <w:tab w:val="right" w:leader="dot" w:pos="9016"/>
            </w:tabs>
            <w:rPr>
              <w:rFonts w:eastAsiaTheme="minorEastAsia"/>
              <w:noProof/>
              <w:lang w:eastAsia="en-AU"/>
            </w:rPr>
          </w:pPr>
          <w:hyperlink w:anchor="_Toc110956730" w:history="1">
            <w:r w:rsidR="00652530" w:rsidRPr="0043503E">
              <w:rPr>
                <w:rStyle w:val="Hyperlink"/>
                <w:noProof/>
              </w:rPr>
              <w:t>3.</w:t>
            </w:r>
            <w:r w:rsidR="00652530">
              <w:rPr>
                <w:rFonts w:eastAsiaTheme="minorEastAsia"/>
                <w:noProof/>
                <w:lang w:eastAsia="en-AU"/>
              </w:rPr>
              <w:tab/>
            </w:r>
            <w:r w:rsidR="00652530" w:rsidRPr="0043503E">
              <w:rPr>
                <w:rStyle w:val="Hyperlink"/>
                <w:noProof/>
              </w:rPr>
              <w:t>Issues associated with program visibility and referral and service coordination</w:t>
            </w:r>
            <w:r w:rsidR="00652530">
              <w:rPr>
                <w:noProof/>
                <w:webHidden/>
              </w:rPr>
              <w:tab/>
            </w:r>
            <w:r w:rsidR="00652530">
              <w:rPr>
                <w:noProof/>
                <w:webHidden/>
              </w:rPr>
              <w:fldChar w:fldCharType="begin"/>
            </w:r>
            <w:r w:rsidR="00652530">
              <w:rPr>
                <w:noProof/>
                <w:webHidden/>
              </w:rPr>
              <w:instrText xml:space="preserve"> PAGEREF _Toc110956730 \h </w:instrText>
            </w:r>
            <w:r w:rsidR="00652530">
              <w:rPr>
                <w:noProof/>
                <w:webHidden/>
              </w:rPr>
            </w:r>
            <w:r w:rsidR="00652530">
              <w:rPr>
                <w:noProof/>
                <w:webHidden/>
              </w:rPr>
              <w:fldChar w:fldCharType="separate"/>
            </w:r>
            <w:r w:rsidR="00652530">
              <w:rPr>
                <w:noProof/>
                <w:webHidden/>
              </w:rPr>
              <w:t>7</w:t>
            </w:r>
            <w:r w:rsidR="00652530">
              <w:rPr>
                <w:noProof/>
                <w:webHidden/>
              </w:rPr>
              <w:fldChar w:fldCharType="end"/>
            </w:r>
          </w:hyperlink>
        </w:p>
        <w:p w14:paraId="27FE95B9" w14:textId="13AA3C04" w:rsidR="00652530" w:rsidRDefault="00DB1328">
          <w:pPr>
            <w:pStyle w:val="TOC3"/>
            <w:tabs>
              <w:tab w:val="right" w:leader="dot" w:pos="9016"/>
            </w:tabs>
            <w:rPr>
              <w:rFonts w:eastAsiaTheme="minorEastAsia"/>
              <w:noProof/>
              <w:lang w:eastAsia="en-AU"/>
            </w:rPr>
          </w:pPr>
          <w:hyperlink w:anchor="_Toc110956731" w:history="1">
            <w:r w:rsidR="00652530" w:rsidRPr="0043503E">
              <w:rPr>
                <w:rStyle w:val="Hyperlink"/>
                <w:noProof/>
              </w:rPr>
              <w:t>Stakeholder views about ACTHD’s future investment in the Community Support Subsector</w:t>
            </w:r>
            <w:r w:rsidR="00652530">
              <w:rPr>
                <w:noProof/>
                <w:webHidden/>
              </w:rPr>
              <w:tab/>
            </w:r>
            <w:r w:rsidR="00652530">
              <w:rPr>
                <w:noProof/>
                <w:webHidden/>
              </w:rPr>
              <w:fldChar w:fldCharType="begin"/>
            </w:r>
            <w:r w:rsidR="00652530">
              <w:rPr>
                <w:noProof/>
                <w:webHidden/>
              </w:rPr>
              <w:instrText xml:space="preserve"> PAGEREF _Toc110956731 \h </w:instrText>
            </w:r>
            <w:r w:rsidR="00652530">
              <w:rPr>
                <w:noProof/>
                <w:webHidden/>
              </w:rPr>
            </w:r>
            <w:r w:rsidR="00652530">
              <w:rPr>
                <w:noProof/>
                <w:webHidden/>
              </w:rPr>
              <w:fldChar w:fldCharType="separate"/>
            </w:r>
            <w:r w:rsidR="00652530">
              <w:rPr>
                <w:noProof/>
                <w:webHidden/>
              </w:rPr>
              <w:t>7</w:t>
            </w:r>
            <w:r w:rsidR="00652530">
              <w:rPr>
                <w:noProof/>
                <w:webHidden/>
              </w:rPr>
              <w:fldChar w:fldCharType="end"/>
            </w:r>
          </w:hyperlink>
        </w:p>
        <w:p w14:paraId="6CC2A5BB" w14:textId="623FA551" w:rsidR="00652530" w:rsidRDefault="00DB1328">
          <w:pPr>
            <w:pStyle w:val="TOC3"/>
            <w:tabs>
              <w:tab w:val="right" w:leader="dot" w:pos="9016"/>
            </w:tabs>
            <w:rPr>
              <w:rFonts w:eastAsiaTheme="minorEastAsia"/>
              <w:noProof/>
              <w:lang w:eastAsia="en-AU"/>
            </w:rPr>
          </w:pPr>
          <w:hyperlink w:anchor="_Toc110956732" w:history="1">
            <w:r w:rsidR="00652530" w:rsidRPr="0043503E">
              <w:rPr>
                <w:rStyle w:val="Hyperlink"/>
                <w:noProof/>
              </w:rPr>
              <w:t>Findings of the CASP Referral Pathways mapping project</w:t>
            </w:r>
            <w:r w:rsidR="00652530">
              <w:rPr>
                <w:noProof/>
                <w:webHidden/>
              </w:rPr>
              <w:tab/>
            </w:r>
            <w:r w:rsidR="00652530">
              <w:rPr>
                <w:noProof/>
                <w:webHidden/>
              </w:rPr>
              <w:fldChar w:fldCharType="begin"/>
            </w:r>
            <w:r w:rsidR="00652530">
              <w:rPr>
                <w:noProof/>
                <w:webHidden/>
              </w:rPr>
              <w:instrText xml:space="preserve"> PAGEREF _Toc110956732 \h </w:instrText>
            </w:r>
            <w:r w:rsidR="00652530">
              <w:rPr>
                <w:noProof/>
                <w:webHidden/>
              </w:rPr>
            </w:r>
            <w:r w:rsidR="00652530">
              <w:rPr>
                <w:noProof/>
                <w:webHidden/>
              </w:rPr>
              <w:fldChar w:fldCharType="separate"/>
            </w:r>
            <w:r w:rsidR="00652530">
              <w:rPr>
                <w:noProof/>
                <w:webHidden/>
              </w:rPr>
              <w:t>8</w:t>
            </w:r>
            <w:r w:rsidR="00652530">
              <w:rPr>
                <w:noProof/>
                <w:webHidden/>
              </w:rPr>
              <w:fldChar w:fldCharType="end"/>
            </w:r>
          </w:hyperlink>
        </w:p>
        <w:p w14:paraId="025CFABD" w14:textId="0C518DF1" w:rsidR="00652530" w:rsidRDefault="00DB1328">
          <w:pPr>
            <w:pStyle w:val="TOC1"/>
            <w:tabs>
              <w:tab w:val="right" w:leader="dot" w:pos="9016"/>
            </w:tabs>
            <w:rPr>
              <w:rFonts w:eastAsiaTheme="minorEastAsia"/>
              <w:noProof/>
              <w:lang w:eastAsia="en-AU"/>
            </w:rPr>
          </w:pPr>
          <w:hyperlink w:anchor="_Toc110956733" w:history="1">
            <w:r w:rsidR="00652530" w:rsidRPr="0043503E">
              <w:rPr>
                <w:rStyle w:val="Hyperlink"/>
                <w:noProof/>
              </w:rPr>
              <w:t>Part 3: Our response: a proposal for ACT Health Directorate’s future investment in the Community Support Subsector (‘Collaborative Design’ phase)</w:t>
            </w:r>
            <w:r w:rsidR="00652530">
              <w:rPr>
                <w:noProof/>
                <w:webHidden/>
              </w:rPr>
              <w:tab/>
            </w:r>
            <w:r w:rsidR="00652530">
              <w:rPr>
                <w:noProof/>
                <w:webHidden/>
              </w:rPr>
              <w:fldChar w:fldCharType="begin"/>
            </w:r>
            <w:r w:rsidR="00652530">
              <w:rPr>
                <w:noProof/>
                <w:webHidden/>
              </w:rPr>
              <w:instrText xml:space="preserve"> PAGEREF _Toc110956733 \h </w:instrText>
            </w:r>
            <w:r w:rsidR="00652530">
              <w:rPr>
                <w:noProof/>
                <w:webHidden/>
              </w:rPr>
            </w:r>
            <w:r w:rsidR="00652530">
              <w:rPr>
                <w:noProof/>
                <w:webHidden/>
              </w:rPr>
              <w:fldChar w:fldCharType="separate"/>
            </w:r>
            <w:r w:rsidR="00652530">
              <w:rPr>
                <w:noProof/>
                <w:webHidden/>
              </w:rPr>
              <w:t>9</w:t>
            </w:r>
            <w:r w:rsidR="00652530">
              <w:rPr>
                <w:noProof/>
                <w:webHidden/>
              </w:rPr>
              <w:fldChar w:fldCharType="end"/>
            </w:r>
          </w:hyperlink>
        </w:p>
        <w:p w14:paraId="440BC541" w14:textId="48DE8FBB" w:rsidR="00652530" w:rsidRDefault="00DB1328">
          <w:pPr>
            <w:pStyle w:val="TOC2"/>
            <w:tabs>
              <w:tab w:val="right" w:leader="dot" w:pos="9016"/>
            </w:tabs>
            <w:rPr>
              <w:rFonts w:eastAsiaTheme="minorEastAsia"/>
              <w:noProof/>
              <w:lang w:eastAsia="en-AU"/>
            </w:rPr>
          </w:pPr>
          <w:hyperlink w:anchor="_Toc110956734" w:history="1">
            <w:r w:rsidR="00652530" w:rsidRPr="0043503E">
              <w:rPr>
                <w:rStyle w:val="Hyperlink"/>
                <w:noProof/>
              </w:rPr>
              <w:t>Successor Program: Summary</w:t>
            </w:r>
            <w:r w:rsidR="00652530">
              <w:rPr>
                <w:noProof/>
                <w:webHidden/>
              </w:rPr>
              <w:tab/>
            </w:r>
            <w:r w:rsidR="00652530">
              <w:rPr>
                <w:noProof/>
                <w:webHidden/>
              </w:rPr>
              <w:fldChar w:fldCharType="begin"/>
            </w:r>
            <w:r w:rsidR="00652530">
              <w:rPr>
                <w:noProof/>
                <w:webHidden/>
              </w:rPr>
              <w:instrText xml:space="preserve"> PAGEREF _Toc110956734 \h </w:instrText>
            </w:r>
            <w:r w:rsidR="00652530">
              <w:rPr>
                <w:noProof/>
                <w:webHidden/>
              </w:rPr>
            </w:r>
            <w:r w:rsidR="00652530">
              <w:rPr>
                <w:noProof/>
                <w:webHidden/>
              </w:rPr>
              <w:fldChar w:fldCharType="separate"/>
            </w:r>
            <w:r w:rsidR="00652530">
              <w:rPr>
                <w:noProof/>
                <w:webHidden/>
              </w:rPr>
              <w:t>9</w:t>
            </w:r>
            <w:r w:rsidR="00652530">
              <w:rPr>
                <w:noProof/>
                <w:webHidden/>
              </w:rPr>
              <w:fldChar w:fldCharType="end"/>
            </w:r>
          </w:hyperlink>
        </w:p>
        <w:p w14:paraId="129B28FB" w14:textId="0013357A" w:rsidR="00652530" w:rsidRDefault="00DB1328">
          <w:pPr>
            <w:pStyle w:val="TOC3"/>
            <w:tabs>
              <w:tab w:val="right" w:leader="dot" w:pos="9016"/>
            </w:tabs>
            <w:rPr>
              <w:rFonts w:eastAsiaTheme="minorEastAsia"/>
              <w:noProof/>
              <w:lang w:eastAsia="en-AU"/>
            </w:rPr>
          </w:pPr>
          <w:hyperlink w:anchor="_Toc110956735" w:history="1">
            <w:r w:rsidR="00652530" w:rsidRPr="0043503E">
              <w:rPr>
                <w:rStyle w:val="Hyperlink"/>
                <w:noProof/>
              </w:rPr>
              <w:t>Eligibility</w:t>
            </w:r>
            <w:r w:rsidR="00652530">
              <w:rPr>
                <w:noProof/>
                <w:webHidden/>
              </w:rPr>
              <w:tab/>
            </w:r>
            <w:r w:rsidR="00652530">
              <w:rPr>
                <w:noProof/>
                <w:webHidden/>
              </w:rPr>
              <w:fldChar w:fldCharType="begin"/>
            </w:r>
            <w:r w:rsidR="00652530">
              <w:rPr>
                <w:noProof/>
                <w:webHidden/>
              </w:rPr>
              <w:instrText xml:space="preserve"> PAGEREF _Toc110956735 \h </w:instrText>
            </w:r>
            <w:r w:rsidR="00652530">
              <w:rPr>
                <w:noProof/>
                <w:webHidden/>
              </w:rPr>
            </w:r>
            <w:r w:rsidR="00652530">
              <w:rPr>
                <w:noProof/>
                <w:webHidden/>
              </w:rPr>
              <w:fldChar w:fldCharType="separate"/>
            </w:r>
            <w:r w:rsidR="00652530">
              <w:rPr>
                <w:noProof/>
                <w:webHidden/>
              </w:rPr>
              <w:t>10</w:t>
            </w:r>
            <w:r w:rsidR="00652530">
              <w:rPr>
                <w:noProof/>
                <w:webHidden/>
              </w:rPr>
              <w:fldChar w:fldCharType="end"/>
            </w:r>
          </w:hyperlink>
        </w:p>
        <w:p w14:paraId="657FF1E9" w14:textId="0FE7C2AB" w:rsidR="00652530" w:rsidRDefault="00DB1328">
          <w:pPr>
            <w:pStyle w:val="TOC3"/>
            <w:tabs>
              <w:tab w:val="right" w:leader="dot" w:pos="9016"/>
            </w:tabs>
            <w:rPr>
              <w:rFonts w:eastAsiaTheme="minorEastAsia"/>
              <w:noProof/>
              <w:lang w:eastAsia="en-AU"/>
            </w:rPr>
          </w:pPr>
          <w:hyperlink w:anchor="_Toc110956736" w:history="1">
            <w:r w:rsidR="00652530" w:rsidRPr="0043503E">
              <w:rPr>
                <w:rStyle w:val="Hyperlink"/>
                <w:noProof/>
              </w:rPr>
              <w:t>Overarching objectives, or outcome ‘domains’</w:t>
            </w:r>
            <w:r w:rsidR="00652530">
              <w:rPr>
                <w:noProof/>
                <w:webHidden/>
              </w:rPr>
              <w:tab/>
            </w:r>
            <w:r w:rsidR="00652530">
              <w:rPr>
                <w:noProof/>
                <w:webHidden/>
              </w:rPr>
              <w:fldChar w:fldCharType="begin"/>
            </w:r>
            <w:r w:rsidR="00652530">
              <w:rPr>
                <w:noProof/>
                <w:webHidden/>
              </w:rPr>
              <w:instrText xml:space="preserve"> PAGEREF _Toc110956736 \h </w:instrText>
            </w:r>
            <w:r w:rsidR="00652530">
              <w:rPr>
                <w:noProof/>
                <w:webHidden/>
              </w:rPr>
            </w:r>
            <w:r w:rsidR="00652530">
              <w:rPr>
                <w:noProof/>
                <w:webHidden/>
              </w:rPr>
              <w:fldChar w:fldCharType="separate"/>
            </w:r>
            <w:r w:rsidR="00652530">
              <w:rPr>
                <w:noProof/>
                <w:webHidden/>
              </w:rPr>
              <w:t>11</w:t>
            </w:r>
            <w:r w:rsidR="00652530">
              <w:rPr>
                <w:noProof/>
                <w:webHidden/>
              </w:rPr>
              <w:fldChar w:fldCharType="end"/>
            </w:r>
          </w:hyperlink>
        </w:p>
        <w:p w14:paraId="7870517B" w14:textId="3B2BF46F" w:rsidR="00652530" w:rsidRDefault="00DB1328">
          <w:pPr>
            <w:pStyle w:val="TOC3"/>
            <w:tabs>
              <w:tab w:val="right" w:leader="dot" w:pos="9016"/>
            </w:tabs>
            <w:rPr>
              <w:rFonts w:eastAsiaTheme="minorEastAsia"/>
              <w:noProof/>
              <w:lang w:eastAsia="en-AU"/>
            </w:rPr>
          </w:pPr>
          <w:hyperlink w:anchor="_Toc110956737" w:history="1">
            <w:r w:rsidR="00652530" w:rsidRPr="0043503E">
              <w:rPr>
                <w:rStyle w:val="Hyperlink"/>
                <w:noProof/>
              </w:rPr>
              <w:t>Proposed program outcomes</w:t>
            </w:r>
            <w:r w:rsidR="00652530">
              <w:rPr>
                <w:noProof/>
                <w:webHidden/>
              </w:rPr>
              <w:tab/>
            </w:r>
            <w:r w:rsidR="00652530">
              <w:rPr>
                <w:noProof/>
                <w:webHidden/>
              </w:rPr>
              <w:fldChar w:fldCharType="begin"/>
            </w:r>
            <w:r w:rsidR="00652530">
              <w:rPr>
                <w:noProof/>
                <w:webHidden/>
              </w:rPr>
              <w:instrText xml:space="preserve"> PAGEREF _Toc110956737 \h </w:instrText>
            </w:r>
            <w:r w:rsidR="00652530">
              <w:rPr>
                <w:noProof/>
                <w:webHidden/>
              </w:rPr>
            </w:r>
            <w:r w:rsidR="00652530">
              <w:rPr>
                <w:noProof/>
                <w:webHidden/>
              </w:rPr>
              <w:fldChar w:fldCharType="separate"/>
            </w:r>
            <w:r w:rsidR="00652530">
              <w:rPr>
                <w:noProof/>
                <w:webHidden/>
              </w:rPr>
              <w:t>12</w:t>
            </w:r>
            <w:r w:rsidR="00652530">
              <w:rPr>
                <w:noProof/>
                <w:webHidden/>
              </w:rPr>
              <w:fldChar w:fldCharType="end"/>
            </w:r>
          </w:hyperlink>
        </w:p>
        <w:p w14:paraId="07F2D3B9" w14:textId="2DEBE36F" w:rsidR="00652530" w:rsidRDefault="00DB1328">
          <w:pPr>
            <w:pStyle w:val="TOC3"/>
            <w:tabs>
              <w:tab w:val="right" w:leader="dot" w:pos="9016"/>
            </w:tabs>
            <w:rPr>
              <w:rFonts w:eastAsiaTheme="minorEastAsia"/>
              <w:noProof/>
              <w:lang w:eastAsia="en-AU"/>
            </w:rPr>
          </w:pPr>
          <w:hyperlink w:anchor="_Toc110956738" w:history="1">
            <w:r w:rsidR="00652530" w:rsidRPr="0043503E">
              <w:rPr>
                <w:rStyle w:val="Hyperlink"/>
                <w:noProof/>
              </w:rPr>
              <w:t>Proposed service delivery options</w:t>
            </w:r>
            <w:r w:rsidR="00652530">
              <w:rPr>
                <w:noProof/>
                <w:webHidden/>
              </w:rPr>
              <w:tab/>
            </w:r>
            <w:r w:rsidR="00652530">
              <w:rPr>
                <w:noProof/>
                <w:webHidden/>
              </w:rPr>
              <w:fldChar w:fldCharType="begin"/>
            </w:r>
            <w:r w:rsidR="00652530">
              <w:rPr>
                <w:noProof/>
                <w:webHidden/>
              </w:rPr>
              <w:instrText xml:space="preserve"> PAGEREF _Toc110956738 \h </w:instrText>
            </w:r>
            <w:r w:rsidR="00652530">
              <w:rPr>
                <w:noProof/>
                <w:webHidden/>
              </w:rPr>
            </w:r>
            <w:r w:rsidR="00652530">
              <w:rPr>
                <w:noProof/>
                <w:webHidden/>
              </w:rPr>
              <w:fldChar w:fldCharType="separate"/>
            </w:r>
            <w:r w:rsidR="00652530">
              <w:rPr>
                <w:noProof/>
                <w:webHidden/>
              </w:rPr>
              <w:t>14</w:t>
            </w:r>
            <w:r w:rsidR="00652530">
              <w:rPr>
                <w:noProof/>
                <w:webHidden/>
              </w:rPr>
              <w:fldChar w:fldCharType="end"/>
            </w:r>
          </w:hyperlink>
        </w:p>
        <w:p w14:paraId="09B11363" w14:textId="37FF2F27" w:rsidR="00652530" w:rsidRDefault="00DB1328">
          <w:pPr>
            <w:pStyle w:val="TOC1"/>
            <w:tabs>
              <w:tab w:val="right" w:leader="dot" w:pos="9016"/>
            </w:tabs>
            <w:rPr>
              <w:rFonts w:eastAsiaTheme="minorEastAsia"/>
              <w:noProof/>
              <w:lang w:eastAsia="en-AU"/>
            </w:rPr>
          </w:pPr>
          <w:hyperlink w:anchor="_Toc110956739" w:history="1">
            <w:r w:rsidR="00652530" w:rsidRPr="0043503E">
              <w:rPr>
                <w:rStyle w:val="Hyperlink"/>
                <w:noProof/>
              </w:rPr>
              <w:t>Part 4: Next Steps</w:t>
            </w:r>
            <w:r w:rsidR="00652530">
              <w:rPr>
                <w:noProof/>
                <w:webHidden/>
              </w:rPr>
              <w:tab/>
            </w:r>
            <w:r w:rsidR="00652530">
              <w:rPr>
                <w:noProof/>
                <w:webHidden/>
              </w:rPr>
              <w:fldChar w:fldCharType="begin"/>
            </w:r>
            <w:r w:rsidR="00652530">
              <w:rPr>
                <w:noProof/>
                <w:webHidden/>
              </w:rPr>
              <w:instrText xml:space="preserve"> PAGEREF _Toc110956739 \h </w:instrText>
            </w:r>
            <w:r w:rsidR="00652530">
              <w:rPr>
                <w:noProof/>
                <w:webHidden/>
              </w:rPr>
            </w:r>
            <w:r w:rsidR="00652530">
              <w:rPr>
                <w:noProof/>
                <w:webHidden/>
              </w:rPr>
              <w:fldChar w:fldCharType="separate"/>
            </w:r>
            <w:r w:rsidR="00652530">
              <w:rPr>
                <w:noProof/>
                <w:webHidden/>
              </w:rPr>
              <w:t>16</w:t>
            </w:r>
            <w:r w:rsidR="00652530">
              <w:rPr>
                <w:noProof/>
                <w:webHidden/>
              </w:rPr>
              <w:fldChar w:fldCharType="end"/>
            </w:r>
          </w:hyperlink>
        </w:p>
        <w:p w14:paraId="63838FDE" w14:textId="694172C3" w:rsidR="00FB2A80" w:rsidRDefault="00FB2A80">
          <w:r>
            <w:rPr>
              <w:b/>
              <w:bCs/>
              <w:noProof/>
            </w:rPr>
            <w:fldChar w:fldCharType="end"/>
          </w:r>
        </w:p>
      </w:sdtContent>
    </w:sdt>
    <w:p w14:paraId="5901785A" w14:textId="1F2AD549" w:rsidR="00FB2A80" w:rsidRDefault="00FB2A80">
      <w:pPr>
        <w:rPr>
          <w:rFonts w:asciiTheme="majorHAnsi" w:eastAsiaTheme="majorEastAsia" w:hAnsiTheme="majorHAnsi" w:cstheme="majorBidi"/>
          <w:color w:val="2F5496" w:themeColor="accent1" w:themeShade="BF"/>
          <w:sz w:val="32"/>
          <w:szCs w:val="32"/>
        </w:rPr>
      </w:pPr>
      <w:r>
        <w:br w:type="page"/>
      </w:r>
    </w:p>
    <w:p w14:paraId="0EC6F10E" w14:textId="38F2487C" w:rsidR="00646803" w:rsidRDefault="00646803" w:rsidP="00FB2A80">
      <w:pPr>
        <w:pStyle w:val="Heading1"/>
      </w:pPr>
      <w:bookmarkStart w:id="0" w:name="_Toc110956724"/>
      <w:r>
        <w:lastRenderedPageBreak/>
        <w:t>Purpose</w:t>
      </w:r>
      <w:bookmarkEnd w:id="0"/>
    </w:p>
    <w:p w14:paraId="62A47486" w14:textId="4D35E119" w:rsidR="00E979E7" w:rsidRDefault="00E979E7" w:rsidP="00646803">
      <w:r>
        <w:t>This paper has been published</w:t>
      </w:r>
      <w:r w:rsidR="00703ED0">
        <w:t xml:space="preserve"> t</w:t>
      </w:r>
      <w:r w:rsidR="00646803">
        <w:t xml:space="preserve">o stimulate thought </w:t>
      </w:r>
      <w:r w:rsidR="00703ED0">
        <w:t xml:space="preserve">and discussion </w:t>
      </w:r>
      <w:r w:rsidR="00646803">
        <w:t xml:space="preserve">ahead of </w:t>
      </w:r>
      <w:r>
        <w:t>a</w:t>
      </w:r>
      <w:r w:rsidR="00646803">
        <w:t xml:space="preserve"> second Community Support Subsector</w:t>
      </w:r>
      <w:r>
        <w:t xml:space="preserve"> </w:t>
      </w:r>
      <w:r w:rsidR="008A1974">
        <w:t>(</w:t>
      </w:r>
      <w:r>
        <w:t>CSS</w:t>
      </w:r>
      <w:r w:rsidR="008A1974">
        <w:t>)</w:t>
      </w:r>
      <w:r w:rsidR="00646803">
        <w:t xml:space="preserve"> </w:t>
      </w:r>
      <w:r>
        <w:t xml:space="preserve">Commissioning Roundtable </w:t>
      </w:r>
      <w:r w:rsidR="00646803">
        <w:t>(Roundtable #2)</w:t>
      </w:r>
      <w:r w:rsidR="00703ED0">
        <w:t xml:space="preserve">, which is scheduled for </w:t>
      </w:r>
      <w:r w:rsidR="0045143E">
        <w:t>Wednesday</w:t>
      </w:r>
      <w:r>
        <w:t>, 2</w:t>
      </w:r>
      <w:r w:rsidR="0045143E">
        <w:t>4</w:t>
      </w:r>
      <w:r>
        <w:t xml:space="preserve"> </w:t>
      </w:r>
      <w:r w:rsidR="0045143E">
        <w:t xml:space="preserve">August </w:t>
      </w:r>
      <w:r>
        <w:t>2022</w:t>
      </w:r>
      <w:r w:rsidR="00703ED0">
        <w:t xml:space="preserve">. </w:t>
      </w:r>
    </w:p>
    <w:p w14:paraId="3C68A6B9" w14:textId="4B2B4A92" w:rsidR="00703ED0" w:rsidRDefault="00E979E7" w:rsidP="00646803">
      <w:r>
        <w:t>T</w:t>
      </w:r>
      <w:r w:rsidR="00703ED0">
        <w:t xml:space="preserve">he paper </w:t>
      </w:r>
      <w:r w:rsidR="00FB2A80">
        <w:t>contains four parts</w:t>
      </w:r>
      <w:r w:rsidR="00393F8F">
        <w:t xml:space="preserve"> that</w:t>
      </w:r>
      <w:r w:rsidR="00703ED0">
        <w:t>:</w:t>
      </w:r>
    </w:p>
    <w:p w14:paraId="09DCAA70" w14:textId="07EED397" w:rsidR="00FB2A80" w:rsidRDefault="00E6736E" w:rsidP="00FB2A80">
      <w:pPr>
        <w:pStyle w:val="ListParagraph"/>
        <w:numPr>
          <w:ilvl w:val="0"/>
          <w:numId w:val="11"/>
        </w:numPr>
      </w:pPr>
      <w:r>
        <w:t>summarise</w:t>
      </w:r>
      <w:r w:rsidR="00703ED0">
        <w:t xml:space="preserve"> the</w:t>
      </w:r>
      <w:r w:rsidR="00FB2A80">
        <w:t xml:space="preserve"> commissioning journey to-date;</w:t>
      </w:r>
      <w:r w:rsidR="00393F8F">
        <w:br/>
      </w:r>
    </w:p>
    <w:p w14:paraId="08F6C86A" w14:textId="109416BF" w:rsidR="00703ED0" w:rsidRDefault="00FB2A80" w:rsidP="00FB2A80">
      <w:pPr>
        <w:pStyle w:val="ListParagraph"/>
        <w:numPr>
          <w:ilvl w:val="0"/>
          <w:numId w:val="11"/>
        </w:numPr>
      </w:pPr>
      <w:r>
        <w:t xml:space="preserve">explain the </w:t>
      </w:r>
      <w:r w:rsidR="00703ED0">
        <w:t>outcome</w:t>
      </w:r>
      <w:r>
        <w:t>s</w:t>
      </w:r>
      <w:r w:rsidR="00703ED0">
        <w:t xml:space="preserve"> of </w:t>
      </w:r>
      <w:r w:rsidR="00676E71">
        <w:t xml:space="preserve">the </w:t>
      </w:r>
      <w:r w:rsidR="00E6736E">
        <w:t>‘</w:t>
      </w:r>
      <w:r w:rsidR="00EB0CED">
        <w:t>S</w:t>
      </w:r>
      <w:r w:rsidR="00E6736E">
        <w:t>trategi</w:t>
      </w:r>
      <w:r w:rsidR="00783E17">
        <w:t>s</w:t>
      </w:r>
      <w:r w:rsidR="00E6736E">
        <w:t xml:space="preserve">e’ phase of commissioning, and in particular the </w:t>
      </w:r>
      <w:r w:rsidR="00676E71">
        <w:t>needs analysis</w:t>
      </w:r>
      <w:r w:rsidR="00E6736E">
        <w:t>,</w:t>
      </w:r>
      <w:r w:rsidR="00676E71">
        <w:t xml:space="preserve"> by identifying what stakeholders have told us about what has changed in the CSS and what new needs and cohorts have emerged;</w:t>
      </w:r>
      <w:r w:rsidR="00393F8F">
        <w:br/>
      </w:r>
    </w:p>
    <w:p w14:paraId="712BA028" w14:textId="63E33F5F" w:rsidR="00703ED0" w:rsidRDefault="00393F8F" w:rsidP="00393F8F">
      <w:pPr>
        <w:pStyle w:val="ListParagraph"/>
        <w:numPr>
          <w:ilvl w:val="0"/>
          <w:numId w:val="11"/>
        </w:numPr>
      </w:pPr>
      <w:r>
        <w:t>signal commencement of</w:t>
      </w:r>
      <w:r w:rsidR="00E6736E">
        <w:t xml:space="preserve"> the ‘</w:t>
      </w:r>
      <w:r w:rsidR="00DC7546">
        <w:t xml:space="preserve">Collaborative </w:t>
      </w:r>
      <w:r w:rsidR="00EB0CED">
        <w:t>D</w:t>
      </w:r>
      <w:r w:rsidR="00E6736E">
        <w:t xml:space="preserve">esign’ phase of commissioning by </w:t>
      </w:r>
      <w:r w:rsidR="00703ED0">
        <w:t>propos</w:t>
      </w:r>
      <w:r w:rsidR="00E6736E">
        <w:t>ing</w:t>
      </w:r>
      <w:r w:rsidR="00703ED0">
        <w:t xml:space="preserve"> </w:t>
      </w:r>
      <w:r w:rsidR="003959F5">
        <w:t xml:space="preserve">options for </w:t>
      </w:r>
      <w:r w:rsidR="00703ED0">
        <w:t xml:space="preserve">the </w:t>
      </w:r>
      <w:r w:rsidR="00783E17">
        <w:t xml:space="preserve">$8+ million </w:t>
      </w:r>
      <w:r w:rsidR="00703ED0">
        <w:t xml:space="preserve">CSS program </w:t>
      </w:r>
      <w:r w:rsidR="00DF5AEF">
        <w:t>(‘the CSS Successor Program’</w:t>
      </w:r>
      <w:r>
        <w:t>)</w:t>
      </w:r>
      <w:r w:rsidR="00DF5AEF">
        <w:t xml:space="preserve"> </w:t>
      </w:r>
      <w:r w:rsidR="00703ED0">
        <w:t xml:space="preserve">that will </w:t>
      </w:r>
      <w:r w:rsidR="00783E17">
        <w:t>constitute</w:t>
      </w:r>
      <w:r w:rsidR="00FA6C8C">
        <w:t xml:space="preserve"> the</w:t>
      </w:r>
      <w:r w:rsidR="00783E17">
        <w:t xml:space="preserve"> ACT Health Directorate’s (ACTHD’s) investment in the CSS</w:t>
      </w:r>
      <w:r w:rsidR="00703ED0">
        <w:t xml:space="preserve"> from 1 July 2023</w:t>
      </w:r>
      <w:r w:rsidR="00676E71">
        <w:t>; and</w:t>
      </w:r>
      <w:r>
        <w:br/>
      </w:r>
    </w:p>
    <w:p w14:paraId="36770289" w14:textId="62B8AC50" w:rsidR="00703ED0" w:rsidRDefault="00676E71" w:rsidP="00FB2A80">
      <w:pPr>
        <w:pStyle w:val="ListParagraph"/>
        <w:numPr>
          <w:ilvl w:val="0"/>
          <w:numId w:val="11"/>
        </w:numPr>
      </w:pPr>
      <w:r>
        <w:t>articulate the next steps in the CSS commissioning process.</w:t>
      </w:r>
    </w:p>
    <w:p w14:paraId="61B7694E" w14:textId="57773F17" w:rsidR="00FB2A80" w:rsidRDefault="00FB2A80" w:rsidP="00FB2A80"/>
    <w:p w14:paraId="14BC3BEF" w14:textId="763F50D7" w:rsidR="00DC7546" w:rsidRPr="00DC7546" w:rsidRDefault="00DC7546" w:rsidP="00FB2A80">
      <w:pPr>
        <w:rPr>
          <w:b/>
          <w:bCs/>
        </w:rPr>
      </w:pPr>
      <w:r w:rsidRPr="00DC7546">
        <w:rPr>
          <w:b/>
          <w:bCs/>
        </w:rPr>
        <w:t>Figure 1: Commissioning Cycle</w:t>
      </w:r>
    </w:p>
    <w:p w14:paraId="760D4F6C" w14:textId="67EF32EE" w:rsidR="00DC7546" w:rsidRDefault="00DC7546" w:rsidP="00DC7546">
      <w:pPr>
        <w:jc w:val="center"/>
      </w:pPr>
      <w:r>
        <w:rPr>
          <w:rFonts w:asciiTheme="majorHAnsi" w:eastAsiaTheme="majorEastAsia" w:hAnsiTheme="majorHAnsi" w:cstheme="majorBidi"/>
          <w:noProof/>
          <w:color w:val="2F5496" w:themeColor="accent1" w:themeShade="BF"/>
          <w:sz w:val="26"/>
          <w:szCs w:val="26"/>
        </w:rPr>
        <w:drawing>
          <wp:inline distT="0" distB="0" distL="0" distR="0" wp14:anchorId="267BEAB0" wp14:editId="7AE72EBC">
            <wp:extent cx="4457700" cy="4159894"/>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475029" cy="4176065"/>
                    </a:xfrm>
                    <a:prstGeom prst="rect">
                      <a:avLst/>
                    </a:prstGeom>
                  </pic:spPr>
                </pic:pic>
              </a:graphicData>
            </a:graphic>
          </wp:inline>
        </w:drawing>
      </w:r>
    </w:p>
    <w:p w14:paraId="6AEB0F24" w14:textId="7477B7F8" w:rsidR="00FB2A80" w:rsidRDefault="00DC7546" w:rsidP="00DC7546">
      <w:pPr>
        <w:jc w:val="center"/>
        <w:rPr>
          <w:rFonts w:asciiTheme="majorHAnsi" w:eastAsiaTheme="majorEastAsia" w:hAnsiTheme="majorHAnsi" w:cstheme="majorBidi"/>
          <w:color w:val="2F5496" w:themeColor="accent1" w:themeShade="BF"/>
          <w:sz w:val="26"/>
          <w:szCs w:val="26"/>
        </w:rPr>
      </w:pPr>
      <w:r>
        <w:t xml:space="preserve">Source: </w:t>
      </w:r>
      <w:hyperlink r:id="rId11" w:history="1">
        <w:r w:rsidRPr="00DC7546">
          <w:rPr>
            <w:rStyle w:val="Hyperlink"/>
          </w:rPr>
          <w:t>Commissioning Roadmap for NGO Services in the Community 2021-23</w:t>
        </w:r>
      </w:hyperlink>
    </w:p>
    <w:p w14:paraId="26D76967" w14:textId="5B7A03DC" w:rsidR="00FB2A80" w:rsidRDefault="00652463" w:rsidP="00FB2A80">
      <w:pPr>
        <w:pStyle w:val="Heading1"/>
      </w:pPr>
      <w:bookmarkStart w:id="1" w:name="_Toc110956725"/>
      <w:r>
        <w:rPr>
          <w:b/>
          <w:bCs/>
          <w:noProof/>
        </w:rPr>
        <w:lastRenderedPageBreak/>
        <w:drawing>
          <wp:anchor distT="0" distB="0" distL="114300" distR="114300" simplePos="0" relativeHeight="251665408" behindDoc="0" locked="0" layoutInCell="1" allowOverlap="1" wp14:anchorId="43F46C60" wp14:editId="6556C630">
            <wp:simplePos x="0" y="0"/>
            <wp:positionH relativeFrom="page">
              <wp:posOffset>4874260</wp:posOffset>
            </wp:positionH>
            <wp:positionV relativeFrom="paragraph">
              <wp:posOffset>0</wp:posOffset>
            </wp:positionV>
            <wp:extent cx="2682875" cy="886333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682875" cy="8863330"/>
                    </a:xfrm>
                    <a:prstGeom prst="rect">
                      <a:avLst/>
                    </a:prstGeom>
                  </pic:spPr>
                </pic:pic>
              </a:graphicData>
            </a:graphic>
            <wp14:sizeRelH relativeFrom="margin">
              <wp14:pctWidth>0</wp14:pctWidth>
            </wp14:sizeRelH>
          </wp:anchor>
        </w:drawing>
      </w:r>
      <w:r w:rsidR="00FB2A80">
        <w:t xml:space="preserve">Part </w:t>
      </w:r>
      <w:r w:rsidR="00BB7724">
        <w:t>1</w:t>
      </w:r>
      <w:r w:rsidR="00FB2A80">
        <w:t xml:space="preserve">: </w:t>
      </w:r>
      <w:r w:rsidR="00393F8F">
        <w:t>The</w:t>
      </w:r>
      <w:r w:rsidR="00FB2A80">
        <w:t xml:space="preserve"> Com</w:t>
      </w:r>
      <w:r w:rsidR="00E94384">
        <w:t>missioning Journey to-date</w:t>
      </w:r>
      <w:bookmarkEnd w:id="1"/>
    </w:p>
    <w:p w14:paraId="30AC363F" w14:textId="769597F4" w:rsidR="00676E71" w:rsidRDefault="00676E71">
      <w:r>
        <w:t xml:space="preserve">Commissioning in the CSS </w:t>
      </w:r>
      <w:r w:rsidR="00DF5AEF">
        <w:t xml:space="preserve">formally </w:t>
      </w:r>
      <w:r>
        <w:t xml:space="preserve">commenced </w:t>
      </w:r>
      <w:r w:rsidR="00DF5AEF">
        <w:t>o</w:t>
      </w:r>
      <w:r>
        <w:t xml:space="preserve">n </w:t>
      </w:r>
      <w:r w:rsidR="00DF5AEF" w:rsidRPr="00DF5AEF">
        <w:rPr>
          <w:b/>
          <w:bCs/>
        </w:rPr>
        <w:t>29</w:t>
      </w:r>
      <w:r w:rsidR="00DF5AEF">
        <w:t xml:space="preserve"> </w:t>
      </w:r>
      <w:r w:rsidRPr="00DF5AEF">
        <w:rPr>
          <w:b/>
          <w:bCs/>
        </w:rPr>
        <w:t>September 2021</w:t>
      </w:r>
      <w:r>
        <w:t>, when</w:t>
      </w:r>
      <w:r w:rsidR="00A723C5">
        <w:t xml:space="preserve"> the</w:t>
      </w:r>
      <w:r>
        <w:t xml:space="preserve"> </w:t>
      </w:r>
      <w:r w:rsidR="00393F8F">
        <w:t>ACTHD</w:t>
      </w:r>
      <w:r>
        <w:t xml:space="preserve"> presented its approach to </w:t>
      </w:r>
      <w:r w:rsidR="00393F8F">
        <w:t xml:space="preserve">commissioning for outcomes in the CSS to </w:t>
      </w:r>
      <w:r>
        <w:t xml:space="preserve">the CASP Executive Forum, which comprises members from the executive of all CASP service providers and is hosted by </w:t>
      </w:r>
      <w:r w:rsidR="004955AD">
        <w:t>the ACT Council of Social Service</w:t>
      </w:r>
      <w:r w:rsidR="003B7875">
        <w:t xml:space="preserve"> </w:t>
      </w:r>
      <w:proofErr w:type="gramStart"/>
      <w:r w:rsidR="003B7875">
        <w:t>Inc</w:t>
      </w:r>
      <w:r w:rsidR="004955AD">
        <w:t>(</w:t>
      </w:r>
      <w:proofErr w:type="gramEnd"/>
      <w:r>
        <w:t>ACTCOSS</w:t>
      </w:r>
      <w:r w:rsidR="004955AD">
        <w:t>)</w:t>
      </w:r>
      <w:r>
        <w:t>.</w:t>
      </w:r>
      <w:r w:rsidR="008256D2">
        <w:t xml:space="preserve"> </w:t>
      </w:r>
      <w:r w:rsidR="001C7A80">
        <w:t xml:space="preserve">Needs analysis </w:t>
      </w:r>
      <w:r w:rsidR="00D94420">
        <w:t xml:space="preserve">activities </w:t>
      </w:r>
      <w:r w:rsidR="001C7A80">
        <w:t xml:space="preserve">to identify issues and gaps </w:t>
      </w:r>
      <w:r w:rsidR="00D94420">
        <w:t>following this forum included:</w:t>
      </w:r>
    </w:p>
    <w:p w14:paraId="3F684505" w14:textId="29D4958D" w:rsidR="001C7A80" w:rsidRDefault="00BD368E" w:rsidP="00676E71">
      <w:pPr>
        <w:ind w:left="720"/>
        <w:rPr>
          <w:b/>
          <w:bCs/>
        </w:rPr>
      </w:pPr>
      <w:r>
        <w:rPr>
          <w:b/>
          <w:bCs/>
        </w:rPr>
        <w:t>Late</w:t>
      </w:r>
      <w:r w:rsidR="001C7A80">
        <w:rPr>
          <w:b/>
          <w:bCs/>
        </w:rPr>
        <w:t xml:space="preserve"> 2021: </w:t>
      </w:r>
      <w:r w:rsidR="001C7A80" w:rsidRPr="00BD368E">
        <w:t>ACT</w:t>
      </w:r>
      <w:r w:rsidR="00EB0CED">
        <w:t>HD</w:t>
      </w:r>
      <w:r w:rsidR="001C7A80" w:rsidRPr="00BD368E">
        <w:t xml:space="preserve"> </w:t>
      </w:r>
      <w:r>
        <w:t xml:space="preserve">undertook </w:t>
      </w:r>
      <w:r w:rsidR="001C7A80" w:rsidRPr="00BD368E">
        <w:t xml:space="preserve">internal </w:t>
      </w:r>
      <w:r>
        <w:t>analyses of</w:t>
      </w:r>
      <w:r w:rsidR="001C7A80" w:rsidRPr="00BD368E">
        <w:t xml:space="preserve"> CASP reporting </w:t>
      </w:r>
      <w:r>
        <w:t xml:space="preserve">data collected over </w:t>
      </w:r>
      <w:r w:rsidR="001C7A80" w:rsidRPr="008256D2">
        <w:t xml:space="preserve">the </w:t>
      </w:r>
      <w:r>
        <w:t>p</w:t>
      </w:r>
      <w:r w:rsidR="001C7A80" w:rsidRPr="00BD368E">
        <w:t>ast five years</w:t>
      </w:r>
      <w:r>
        <w:t xml:space="preserve"> to inform drafting of a discussion paper</w:t>
      </w:r>
      <w:r w:rsidR="001C7A80" w:rsidRPr="00BD368E">
        <w:t>.</w:t>
      </w:r>
      <w:r w:rsidR="001C7A80">
        <w:rPr>
          <w:b/>
          <w:bCs/>
        </w:rPr>
        <w:t xml:space="preserve"> </w:t>
      </w:r>
    </w:p>
    <w:p w14:paraId="08218B80" w14:textId="0CDAC29A" w:rsidR="00DF5AEF" w:rsidRDefault="00676E71" w:rsidP="00676E71">
      <w:pPr>
        <w:ind w:left="720"/>
      </w:pPr>
      <w:r w:rsidRPr="00DF5AEF">
        <w:rPr>
          <w:b/>
          <w:bCs/>
        </w:rPr>
        <w:t>17 December 2021</w:t>
      </w:r>
      <w:r>
        <w:t xml:space="preserve">: a </w:t>
      </w:r>
      <w:hyperlink r:id="rId13" w:history="1">
        <w:r w:rsidRPr="00E6736E">
          <w:rPr>
            <w:rStyle w:val="Hyperlink"/>
          </w:rPr>
          <w:t>discussion paper</w:t>
        </w:r>
      </w:hyperlink>
      <w:r>
        <w:t xml:space="preserve"> </w:t>
      </w:r>
      <w:r w:rsidR="00E6736E">
        <w:t xml:space="preserve">(Discussion Paper #1) </w:t>
      </w:r>
      <w:r>
        <w:t xml:space="preserve">set out the CSS commissioning </w:t>
      </w:r>
      <w:r w:rsidR="00DF5AEF">
        <w:t>process, agenda, and timeline, and canvassed a range of issues for thought and discussion ahead of the first CSS Commissioning Roundtable</w:t>
      </w:r>
      <w:r w:rsidR="00393F8F">
        <w:t xml:space="preserve"> (Roundtable #1)</w:t>
      </w:r>
      <w:r w:rsidR="00DF5AEF">
        <w:t>.</w:t>
      </w:r>
    </w:p>
    <w:p w14:paraId="59A413B0" w14:textId="67412BFB" w:rsidR="00676E71" w:rsidRDefault="00DF5AEF" w:rsidP="00676E71">
      <w:pPr>
        <w:ind w:left="720"/>
      </w:pPr>
      <w:r w:rsidRPr="00DF5AEF">
        <w:rPr>
          <w:b/>
          <w:bCs/>
        </w:rPr>
        <w:t>31 March 2022</w:t>
      </w:r>
      <w:r>
        <w:t xml:space="preserve">: </w:t>
      </w:r>
      <w:r w:rsidR="00622B0B">
        <w:t>Roundtable #1</w:t>
      </w:r>
      <w:r>
        <w:t xml:space="preserve"> was opened by Minister Stephen-Smith and provided the opportunity for all subsector partners and other stakeholders to participate </w:t>
      </w:r>
      <w:r w:rsidR="00AB0E6A">
        <w:t xml:space="preserve">in </w:t>
      </w:r>
      <w:r w:rsidR="00D94420">
        <w:t xml:space="preserve">activities </w:t>
      </w:r>
      <w:r w:rsidR="00357C6D">
        <w:t>to collaboratively define contemporary needs in the CSS and design the objectives and outcomes for ACT</w:t>
      </w:r>
      <w:r w:rsidR="00EB0CED">
        <w:t>HD</w:t>
      </w:r>
      <w:r w:rsidR="00357C6D">
        <w:t xml:space="preserve">’s future investment in the subsector. </w:t>
      </w:r>
    </w:p>
    <w:p w14:paraId="423544F7" w14:textId="3DA85500" w:rsidR="00EB0CED" w:rsidRDefault="00DF5AEF" w:rsidP="00676E71">
      <w:pPr>
        <w:ind w:left="720"/>
      </w:pPr>
      <w:r w:rsidRPr="00DA594E">
        <w:rPr>
          <w:b/>
          <w:bCs/>
        </w:rPr>
        <w:t>26 April 2022</w:t>
      </w:r>
      <w:r>
        <w:t xml:space="preserve">: a </w:t>
      </w:r>
      <w:hyperlink r:id="rId14" w:history="1">
        <w:r w:rsidRPr="00E6736E">
          <w:rPr>
            <w:rStyle w:val="Hyperlink"/>
          </w:rPr>
          <w:t>Listening Report</w:t>
        </w:r>
      </w:hyperlink>
      <w:r>
        <w:t xml:space="preserve"> containing the views of all who attended Roundtable </w:t>
      </w:r>
      <w:r w:rsidR="00393F8F">
        <w:t xml:space="preserve">#1 </w:t>
      </w:r>
      <w:r>
        <w:t>was circulated and published on</w:t>
      </w:r>
      <w:r w:rsidR="00783E17">
        <w:t xml:space="preserve"> the </w:t>
      </w:r>
      <w:hyperlink r:id="rId15" w:history="1">
        <w:r w:rsidR="00783E17" w:rsidRPr="00783E17">
          <w:rPr>
            <w:rStyle w:val="Hyperlink"/>
          </w:rPr>
          <w:t>Community Support Commissioning webpage</w:t>
        </w:r>
      </w:hyperlink>
      <w:r w:rsidR="00783E17">
        <w:t>.</w:t>
      </w:r>
    </w:p>
    <w:p w14:paraId="5C79689E" w14:textId="4B4305A1" w:rsidR="00DF5AEF" w:rsidRDefault="00EB2E55" w:rsidP="00676E71">
      <w:pPr>
        <w:ind w:left="720"/>
      </w:pPr>
      <w:r>
        <w:rPr>
          <w:b/>
          <w:bCs/>
        </w:rPr>
        <w:t>29</w:t>
      </w:r>
      <w:r w:rsidR="00DF5AEF" w:rsidRPr="00DA594E">
        <w:rPr>
          <w:b/>
          <w:bCs/>
        </w:rPr>
        <w:t xml:space="preserve"> </w:t>
      </w:r>
      <w:r w:rsidR="00357C6D">
        <w:rPr>
          <w:b/>
          <w:bCs/>
        </w:rPr>
        <w:t xml:space="preserve">June </w:t>
      </w:r>
      <w:r w:rsidR="00DF5AEF" w:rsidRPr="00DA594E">
        <w:rPr>
          <w:b/>
          <w:bCs/>
        </w:rPr>
        <w:t>2022</w:t>
      </w:r>
      <w:r w:rsidR="00DF5AEF">
        <w:t xml:space="preserve">: The </w:t>
      </w:r>
      <w:hyperlink r:id="rId16" w:history="1">
        <w:r w:rsidR="00DF5AEF" w:rsidRPr="00E6736E">
          <w:rPr>
            <w:rStyle w:val="Hyperlink"/>
          </w:rPr>
          <w:t>CASP Review of Referral Pathways report</w:t>
        </w:r>
      </w:hyperlink>
      <w:r w:rsidR="00DF5AEF">
        <w:t>, which drew on extensive consultations with executive and frontline staff from a number of CASP service providers, referrers, and other stakeholders, was published. Th</w:t>
      </w:r>
      <w:r w:rsidR="00DC7546">
        <w:t>e</w:t>
      </w:r>
      <w:r w:rsidR="00DF5AEF">
        <w:t xml:space="preserve"> </w:t>
      </w:r>
      <w:r w:rsidR="00DC7546">
        <w:t>consultations were conducted</w:t>
      </w:r>
      <w:r w:rsidR="00FA6C8C">
        <w:t>,</w:t>
      </w:r>
      <w:r w:rsidR="00DC7546">
        <w:t xml:space="preserve"> and report written by Chris Nightingale Consulting. The report </w:t>
      </w:r>
      <w:r w:rsidR="00DF5AEF">
        <w:t xml:space="preserve">made </w:t>
      </w:r>
      <w:r w:rsidR="008256D2">
        <w:t>several</w:t>
      </w:r>
      <w:r w:rsidR="00DF5AEF">
        <w:t xml:space="preserve"> findings and recommendations that have informed the development of the service delivery </w:t>
      </w:r>
      <w:r w:rsidR="001740E8">
        <w:t>options</w:t>
      </w:r>
      <w:r w:rsidR="00DF5AEF">
        <w:t xml:space="preserve"> outlined in </w:t>
      </w:r>
      <w:r w:rsidR="00393F8F">
        <w:t xml:space="preserve">Part 3 of </w:t>
      </w:r>
      <w:r w:rsidR="00DF5AEF">
        <w:t xml:space="preserve">this </w:t>
      </w:r>
      <w:r w:rsidR="00357C6D">
        <w:t>D</w:t>
      </w:r>
      <w:r w:rsidR="00DF5AEF">
        <w:t xml:space="preserve">iscussion </w:t>
      </w:r>
      <w:r w:rsidR="00357C6D">
        <w:t>P</w:t>
      </w:r>
      <w:r w:rsidR="00DF5AEF">
        <w:t>aper.</w:t>
      </w:r>
    </w:p>
    <w:p w14:paraId="73AD0D2C" w14:textId="190BA258" w:rsidR="00DF5AEF" w:rsidRDefault="00DC7546" w:rsidP="006E02B8">
      <w:pPr>
        <w:ind w:left="720"/>
      </w:pPr>
      <w:r>
        <w:rPr>
          <w:b/>
          <w:bCs/>
        </w:rPr>
        <w:t>1 July</w:t>
      </w:r>
      <w:r w:rsidR="00622B0B">
        <w:rPr>
          <w:b/>
          <w:bCs/>
        </w:rPr>
        <w:t xml:space="preserve"> 2022</w:t>
      </w:r>
      <w:r w:rsidR="00622B0B" w:rsidRPr="00622B0B">
        <w:t>:</w:t>
      </w:r>
      <w:r w:rsidR="00622B0B">
        <w:t xml:space="preserve"> </w:t>
      </w:r>
      <w:r w:rsidR="00D55CB1">
        <w:t>V</w:t>
      </w:r>
      <w:r w:rsidR="00471560">
        <w:t xml:space="preserve">ariations to CASP service </w:t>
      </w:r>
      <w:r w:rsidR="006E02B8">
        <w:t>funding agreements (SFAs)</w:t>
      </w:r>
      <w:r w:rsidR="00471560">
        <w:t xml:space="preserve"> </w:t>
      </w:r>
      <w:r w:rsidR="00EB2E55">
        <w:t xml:space="preserve">took </w:t>
      </w:r>
      <w:r w:rsidR="00471560">
        <w:t xml:space="preserve">effect. </w:t>
      </w:r>
      <w:r w:rsidR="006E02B8">
        <w:t>T</w:t>
      </w:r>
      <w:r w:rsidR="00471560">
        <w:t xml:space="preserve">o </w:t>
      </w:r>
      <w:r w:rsidR="006E02B8">
        <w:t>assist in the transition to a</w:t>
      </w:r>
      <w:r w:rsidR="00471560">
        <w:t xml:space="preserve"> commissioning environment, in which outcomes </w:t>
      </w:r>
      <w:r w:rsidR="00357C6D">
        <w:t xml:space="preserve">and outcomes </w:t>
      </w:r>
      <w:r w:rsidR="008256D2">
        <w:t>reporting are</w:t>
      </w:r>
      <w:r w:rsidR="00471560">
        <w:t xml:space="preserve"> of primary concern, the </w:t>
      </w:r>
      <w:r w:rsidR="000378C2">
        <w:t>ACTHD</w:t>
      </w:r>
      <w:r w:rsidR="00471560">
        <w:t xml:space="preserve"> </w:t>
      </w:r>
      <w:r w:rsidR="006E02B8">
        <w:t>negotiated</w:t>
      </w:r>
      <w:r w:rsidR="00622B0B">
        <w:t xml:space="preserve"> variations to </w:t>
      </w:r>
      <w:r w:rsidR="00622036">
        <w:t>most</w:t>
      </w:r>
      <w:r w:rsidR="00622B0B">
        <w:t xml:space="preserve"> CASP </w:t>
      </w:r>
      <w:r w:rsidR="006E02B8">
        <w:t>SFAs</w:t>
      </w:r>
      <w:r w:rsidR="00622B0B">
        <w:t xml:space="preserve"> </w:t>
      </w:r>
      <w:r w:rsidR="006E02B8">
        <w:t xml:space="preserve">that will </w:t>
      </w:r>
      <w:r w:rsidR="00622B0B">
        <w:t>strengthen outcomes-reporting requirements</w:t>
      </w:r>
      <w:r w:rsidR="00622036">
        <w:t>. This gives</w:t>
      </w:r>
      <w:r w:rsidR="006E02B8">
        <w:t xml:space="preserve"> providers </w:t>
      </w:r>
      <w:r w:rsidR="00622036">
        <w:t xml:space="preserve">the </w:t>
      </w:r>
      <w:r w:rsidR="006E02B8">
        <w:t>flexib</w:t>
      </w:r>
      <w:r w:rsidR="00622036">
        <w:t>ility</w:t>
      </w:r>
      <w:r w:rsidR="006E02B8">
        <w:t xml:space="preserve"> to direct their CASP funding to areas of greatest need.</w:t>
      </w:r>
    </w:p>
    <w:p w14:paraId="55D3BFBA" w14:textId="77777777" w:rsidR="00FB2A80" w:rsidRDefault="00FB2A80">
      <w:pPr>
        <w:rPr>
          <w:rFonts w:asciiTheme="majorHAnsi" w:eastAsiaTheme="majorEastAsia" w:hAnsiTheme="majorHAnsi" w:cstheme="majorBidi"/>
          <w:color w:val="2F5496" w:themeColor="accent1" w:themeShade="BF"/>
          <w:sz w:val="26"/>
          <w:szCs w:val="26"/>
        </w:rPr>
      </w:pPr>
      <w:r>
        <w:br w:type="page"/>
      </w:r>
    </w:p>
    <w:p w14:paraId="3B9F0575" w14:textId="6BF2BB99" w:rsidR="00FB2A80" w:rsidRDefault="00FB2A80" w:rsidP="00E94384">
      <w:pPr>
        <w:pStyle w:val="Heading1"/>
      </w:pPr>
      <w:bookmarkStart w:id="2" w:name="_Toc110956726"/>
      <w:r>
        <w:lastRenderedPageBreak/>
        <w:t xml:space="preserve">Part </w:t>
      </w:r>
      <w:r w:rsidR="00BB7724">
        <w:t>2</w:t>
      </w:r>
      <w:r w:rsidR="00E94384">
        <w:t>: What we’ve heard</w:t>
      </w:r>
      <w:r w:rsidR="00DC7546">
        <w:t xml:space="preserve"> (‘Strategise’ Phase)</w:t>
      </w:r>
      <w:bookmarkEnd w:id="2"/>
    </w:p>
    <w:p w14:paraId="16F35A8A" w14:textId="3EDA2AE7" w:rsidR="006E02B8" w:rsidRDefault="00E85190" w:rsidP="006E02B8">
      <w:r>
        <w:t xml:space="preserve">The </w:t>
      </w:r>
      <w:r w:rsidR="00E6736E">
        <w:t xml:space="preserve">ACTHD </w:t>
      </w:r>
      <w:r>
        <w:t>has been paying close attention to what subsector partners and other stakeholders</w:t>
      </w:r>
      <w:r w:rsidR="00DC7546">
        <w:t>, including current service providers, Canberra Health Services</w:t>
      </w:r>
      <w:r w:rsidR="0001063E">
        <w:t xml:space="preserve"> (CHS)</w:t>
      </w:r>
      <w:r w:rsidR="00DC7546">
        <w:t xml:space="preserve"> and other providers, and consumers,</w:t>
      </w:r>
      <w:r>
        <w:t xml:space="preserve"> have been saying about the changing nature of the CSS</w:t>
      </w:r>
      <w:r w:rsidR="00DC7546">
        <w:t xml:space="preserve">.  </w:t>
      </w:r>
      <w:r w:rsidR="0001063E">
        <w:t>In particular</w:t>
      </w:r>
      <w:r>
        <w:t>,</w:t>
      </w:r>
      <w:r w:rsidR="0001063E">
        <w:t xml:space="preserve"> the ACTHD has heard a range of insights and views about</w:t>
      </w:r>
      <w:r>
        <w:t xml:space="preserve"> </w:t>
      </w:r>
      <w:r w:rsidR="00E6736E">
        <w:t xml:space="preserve">newly </w:t>
      </w:r>
      <w:r>
        <w:t xml:space="preserve">emerging cohorts and </w:t>
      </w:r>
      <w:r w:rsidR="00393F8F">
        <w:t>needs</w:t>
      </w:r>
      <w:r w:rsidR="000C1368">
        <w:t xml:space="preserve">, and about the future </w:t>
      </w:r>
      <w:r w:rsidR="0001063E">
        <w:t>needs for</w:t>
      </w:r>
      <w:r w:rsidR="000C1368">
        <w:t xml:space="preserve"> ACTHD investment in the CSS</w:t>
      </w:r>
      <w:r>
        <w:t xml:space="preserve">. This section briefly summarises </w:t>
      </w:r>
      <w:r w:rsidR="0001063E">
        <w:t xml:space="preserve">the sources </w:t>
      </w:r>
      <w:r w:rsidR="000378C2">
        <w:t>ACTHD</w:t>
      </w:r>
      <w:r w:rsidR="00A723C5">
        <w:t xml:space="preserve"> </w:t>
      </w:r>
      <w:r w:rsidR="00622036">
        <w:t xml:space="preserve">has </w:t>
      </w:r>
      <w:r w:rsidR="0001063E">
        <w:t>drawn on for its learnings, including</w:t>
      </w:r>
      <w:r w:rsidR="00E6736E">
        <w:t xml:space="preserve"> consultations</w:t>
      </w:r>
      <w:r w:rsidR="006E02B8">
        <w:t xml:space="preserve"> that commenced</w:t>
      </w:r>
      <w:r w:rsidR="00E6736E">
        <w:t xml:space="preserve"> with </w:t>
      </w:r>
      <w:r>
        <w:t xml:space="preserve">a series of </w:t>
      </w:r>
      <w:r w:rsidR="006E02B8">
        <w:t>‘</w:t>
      </w:r>
      <w:r>
        <w:t>service visits</w:t>
      </w:r>
      <w:r w:rsidR="006E02B8">
        <w:t>’</w:t>
      </w:r>
      <w:r>
        <w:t xml:space="preserve"> </w:t>
      </w:r>
      <w:r w:rsidR="00E6736E">
        <w:t>to</w:t>
      </w:r>
      <w:r>
        <w:t xml:space="preserve"> CASP service providers in 2021</w:t>
      </w:r>
      <w:r w:rsidR="00622036">
        <w:t>,</w:t>
      </w:r>
      <w:r>
        <w:t xml:space="preserve"> </w:t>
      </w:r>
      <w:r w:rsidR="00C36A8C">
        <w:t xml:space="preserve">and went on to </w:t>
      </w:r>
      <w:r w:rsidR="006E02B8">
        <w:t>include:</w:t>
      </w:r>
    </w:p>
    <w:p w14:paraId="3E21DC13" w14:textId="09D0ECF2" w:rsidR="006E02B8" w:rsidRDefault="00E85190" w:rsidP="006E02B8">
      <w:pPr>
        <w:pStyle w:val="ListParagraph"/>
        <w:numPr>
          <w:ilvl w:val="0"/>
          <w:numId w:val="10"/>
        </w:numPr>
      </w:pPr>
      <w:r>
        <w:t xml:space="preserve">the CASP forums chaired by </w:t>
      </w:r>
      <w:r w:rsidR="00622036">
        <w:t>ACTCOSS</w:t>
      </w:r>
      <w:r w:rsidR="006E02B8">
        <w:t xml:space="preserve"> and attended by representatives from the </w:t>
      </w:r>
      <w:r w:rsidR="000378C2">
        <w:t>ACTHD</w:t>
      </w:r>
      <w:r w:rsidR="006E02B8">
        <w:t>;</w:t>
      </w:r>
      <w:r>
        <w:t xml:space="preserve"> </w:t>
      </w:r>
    </w:p>
    <w:p w14:paraId="20086ECC" w14:textId="616CC843" w:rsidR="00582578" w:rsidRDefault="0001063E" w:rsidP="006E02B8">
      <w:pPr>
        <w:pStyle w:val="ListParagraph"/>
        <w:numPr>
          <w:ilvl w:val="0"/>
          <w:numId w:val="10"/>
        </w:numPr>
      </w:pPr>
      <w:r>
        <w:t>canvassing of</w:t>
      </w:r>
      <w:r w:rsidR="00582578">
        <w:t xml:space="preserve"> questions and issues in Discussion Paper #1</w:t>
      </w:r>
      <w:r>
        <w:t xml:space="preserve"> (December 2021)</w:t>
      </w:r>
      <w:r w:rsidR="00582578">
        <w:t>;</w:t>
      </w:r>
    </w:p>
    <w:p w14:paraId="4A0B7752" w14:textId="4A36BC4B" w:rsidR="006E02B8" w:rsidRDefault="00393F8F" w:rsidP="006E02B8">
      <w:pPr>
        <w:pStyle w:val="ListParagraph"/>
        <w:numPr>
          <w:ilvl w:val="0"/>
          <w:numId w:val="10"/>
        </w:numPr>
      </w:pPr>
      <w:r>
        <w:t>R</w:t>
      </w:r>
      <w:r w:rsidR="00E85190">
        <w:t xml:space="preserve">oundtable </w:t>
      </w:r>
      <w:r w:rsidR="006E02B8">
        <w:t xml:space="preserve">#1 </w:t>
      </w:r>
      <w:r w:rsidR="00E85190">
        <w:t>in March 2022</w:t>
      </w:r>
      <w:r w:rsidR="006E02B8">
        <w:t xml:space="preserve">; </w:t>
      </w:r>
    </w:p>
    <w:p w14:paraId="58EABC51" w14:textId="6A20A47C" w:rsidR="00093A3A" w:rsidRDefault="00E85190" w:rsidP="00002863">
      <w:pPr>
        <w:pStyle w:val="ListParagraph"/>
        <w:numPr>
          <w:ilvl w:val="0"/>
          <w:numId w:val="10"/>
        </w:numPr>
      </w:pPr>
      <w:r>
        <w:t>extensive consultations</w:t>
      </w:r>
      <w:r w:rsidR="006E02B8">
        <w:t xml:space="preserve"> involving one-on-one meetings and group forums with </w:t>
      </w:r>
      <w:r w:rsidR="00D55CB1">
        <w:t>e</w:t>
      </w:r>
      <w:r w:rsidR="006E02B8">
        <w:t>xecutives and frontline workers from CASP service providers</w:t>
      </w:r>
      <w:r>
        <w:t xml:space="preserve"> conducted by Chris Nightingale (of Chris Nightingale Consulting) to map CASP referral pathways</w:t>
      </w:r>
      <w:r w:rsidR="006E02B8">
        <w:t xml:space="preserve"> and explore related issue</w:t>
      </w:r>
      <w:r w:rsidR="00582578">
        <w:t>s</w:t>
      </w:r>
      <w:r w:rsidR="00093A3A">
        <w:t xml:space="preserve">; </w:t>
      </w:r>
      <w:r w:rsidR="00DE7B06">
        <w:t>and</w:t>
      </w:r>
    </w:p>
    <w:p w14:paraId="1A90B911" w14:textId="63D436C5" w:rsidR="00DE7B06" w:rsidRDefault="00093A3A" w:rsidP="00DE7B06">
      <w:pPr>
        <w:pStyle w:val="ListParagraph"/>
        <w:numPr>
          <w:ilvl w:val="0"/>
          <w:numId w:val="10"/>
        </w:numPr>
      </w:pPr>
      <w:r>
        <w:t xml:space="preserve">ongoing bilateral conversations with service providers </w:t>
      </w:r>
      <w:r w:rsidR="00622036">
        <w:t xml:space="preserve">about </w:t>
      </w:r>
      <w:r>
        <w:t>related subjects</w:t>
      </w:r>
      <w:r w:rsidR="00DE7B06">
        <w:t>.</w:t>
      </w:r>
    </w:p>
    <w:p w14:paraId="25CE2424" w14:textId="725C5BFE" w:rsidR="007409D3" w:rsidRDefault="00A723C5" w:rsidP="00DE7B06">
      <w:r>
        <w:t xml:space="preserve">The </w:t>
      </w:r>
      <w:r w:rsidR="00C36A8C">
        <w:t xml:space="preserve">ACTHD </w:t>
      </w:r>
      <w:r w:rsidR="00DE7B06">
        <w:t xml:space="preserve">has also drawn from a range of </w:t>
      </w:r>
      <w:r w:rsidR="007409D3">
        <w:t>relevant resources and publications including:</w:t>
      </w:r>
    </w:p>
    <w:p w14:paraId="51C139A0" w14:textId="6D54BB90" w:rsidR="000C1368" w:rsidRDefault="000C1368" w:rsidP="009359EF">
      <w:pPr>
        <w:pStyle w:val="ListParagraph"/>
        <w:numPr>
          <w:ilvl w:val="0"/>
          <w:numId w:val="10"/>
        </w:numPr>
      </w:pPr>
      <w:bookmarkStart w:id="3" w:name="_Hlk105163697"/>
      <w:r>
        <w:t>ACTCOSS’s January 2021 review of CASP</w:t>
      </w:r>
      <w:r>
        <w:rPr>
          <w:rStyle w:val="FootnoteReference"/>
        </w:rPr>
        <w:footnoteReference w:id="1"/>
      </w:r>
      <w:r>
        <w:t xml:space="preserve">; </w:t>
      </w:r>
    </w:p>
    <w:p w14:paraId="1C654FE8" w14:textId="2B114CEF" w:rsidR="007409D3" w:rsidRDefault="00DB1328" w:rsidP="00DE7B06">
      <w:pPr>
        <w:pStyle w:val="ListParagraph"/>
        <w:numPr>
          <w:ilvl w:val="0"/>
          <w:numId w:val="10"/>
        </w:numPr>
      </w:pPr>
      <w:hyperlink r:id="rId17" w:history="1">
        <w:r w:rsidR="007409D3" w:rsidRPr="007409D3">
          <w:rPr>
            <w:rStyle w:val="Hyperlink"/>
          </w:rPr>
          <w:t>Counting the Costs: Sustainable funding for the ACT community services sector</w:t>
        </w:r>
      </w:hyperlink>
      <w:r w:rsidR="007409D3">
        <w:t xml:space="preserve">; </w:t>
      </w:r>
    </w:p>
    <w:p w14:paraId="55C277E7" w14:textId="77777777" w:rsidR="00393F8F" w:rsidRPr="00393F8F" w:rsidRDefault="00DB1328" w:rsidP="00DE7B06">
      <w:pPr>
        <w:pStyle w:val="ListParagraph"/>
        <w:numPr>
          <w:ilvl w:val="0"/>
          <w:numId w:val="10"/>
        </w:numPr>
        <w:rPr>
          <w:rStyle w:val="Hyperlink"/>
          <w:color w:val="auto"/>
          <w:u w:val="none"/>
        </w:rPr>
      </w:pPr>
      <w:hyperlink r:id="rId18" w:history="1">
        <w:r w:rsidR="007409D3" w:rsidRPr="007409D3">
          <w:rPr>
            <w:rStyle w:val="Hyperlink"/>
          </w:rPr>
          <w:t>Paying what it takes: Funding indirect costs to create long-term impact</w:t>
        </w:r>
      </w:hyperlink>
      <w:r w:rsidR="00393F8F">
        <w:rPr>
          <w:rStyle w:val="Hyperlink"/>
        </w:rPr>
        <w:t>;</w:t>
      </w:r>
    </w:p>
    <w:bookmarkEnd w:id="3"/>
    <w:p w14:paraId="207EB60E" w14:textId="49B227FE" w:rsidR="00393F8F" w:rsidRDefault="00393F8F" w:rsidP="00393F8F">
      <w:pPr>
        <w:pStyle w:val="ListParagraph"/>
        <w:numPr>
          <w:ilvl w:val="0"/>
          <w:numId w:val="10"/>
        </w:numPr>
      </w:pPr>
      <w:r>
        <w:t>strategic ACT Government initiatives and publications, including:</w:t>
      </w:r>
    </w:p>
    <w:p w14:paraId="381B0875" w14:textId="77777777" w:rsidR="00393F8F" w:rsidRPr="00CC01C7" w:rsidRDefault="00DB1328" w:rsidP="00393F8F">
      <w:pPr>
        <w:pStyle w:val="ListParagraph"/>
        <w:numPr>
          <w:ilvl w:val="1"/>
          <w:numId w:val="10"/>
        </w:numPr>
        <w:rPr>
          <w:rStyle w:val="Hyperlink"/>
          <w:color w:val="auto"/>
          <w:u w:val="none"/>
        </w:rPr>
      </w:pPr>
      <w:hyperlink r:id="rId19" w:history="1">
        <w:r w:rsidR="00393F8F">
          <w:rPr>
            <w:rStyle w:val="Hyperlink"/>
          </w:rPr>
          <w:t>Accessible, Accountable, Sustainable: A Framework for the ACT Public Health System 2020-2030</w:t>
        </w:r>
      </w:hyperlink>
      <w:r w:rsidR="00393F8F" w:rsidRPr="00CC01C7">
        <w:rPr>
          <w:rStyle w:val="Hyperlink"/>
          <w:color w:val="auto"/>
        </w:rPr>
        <w:t>;</w:t>
      </w:r>
    </w:p>
    <w:p w14:paraId="00205463" w14:textId="77777777" w:rsidR="00393F8F" w:rsidRDefault="00393F8F" w:rsidP="00393F8F">
      <w:pPr>
        <w:pStyle w:val="ListParagraph"/>
        <w:numPr>
          <w:ilvl w:val="1"/>
          <w:numId w:val="10"/>
        </w:numPr>
      </w:pPr>
      <w:r>
        <w:t xml:space="preserve">the </w:t>
      </w:r>
      <w:hyperlink r:id="rId20" w:history="1">
        <w:r>
          <w:rPr>
            <w:rStyle w:val="Hyperlink"/>
          </w:rPr>
          <w:t>ACT Health Directorate [ACTHD] Strategic Plan 2020-25</w:t>
        </w:r>
      </w:hyperlink>
      <w:r w:rsidRPr="00CC01C7">
        <w:rPr>
          <w:rStyle w:val="Hyperlink"/>
          <w:color w:val="auto"/>
          <w:u w:val="none"/>
        </w:rPr>
        <w:t>;</w:t>
      </w:r>
      <w:r>
        <w:t> </w:t>
      </w:r>
    </w:p>
    <w:p w14:paraId="7352124F" w14:textId="77777777" w:rsidR="00393F8F" w:rsidRDefault="00393F8F" w:rsidP="00393F8F">
      <w:pPr>
        <w:pStyle w:val="ListParagraph"/>
        <w:numPr>
          <w:ilvl w:val="1"/>
          <w:numId w:val="10"/>
        </w:numPr>
      </w:pPr>
      <w:r>
        <w:t xml:space="preserve">the draft </w:t>
      </w:r>
      <w:hyperlink r:id="rId21" w:history="1">
        <w:r w:rsidRPr="00CC01C7">
          <w:rPr>
            <w:rStyle w:val="Hyperlink"/>
            <w:i/>
            <w:iCs/>
          </w:rPr>
          <w:t>Territory-wide Health Services Plan</w:t>
        </w:r>
      </w:hyperlink>
      <w:r>
        <w:t>; and</w:t>
      </w:r>
    </w:p>
    <w:p w14:paraId="61937C11" w14:textId="7F9141A1" w:rsidR="00646803" w:rsidRPr="00646803" w:rsidRDefault="00393F8F" w:rsidP="00393F8F">
      <w:pPr>
        <w:pStyle w:val="ListParagraph"/>
        <w:numPr>
          <w:ilvl w:val="1"/>
          <w:numId w:val="10"/>
        </w:numPr>
      </w:pPr>
      <w:r>
        <w:t xml:space="preserve"> the </w:t>
      </w:r>
      <w:hyperlink r:id="rId22" w:history="1">
        <w:r w:rsidRPr="00126250">
          <w:rPr>
            <w:rStyle w:val="Hyperlink"/>
          </w:rPr>
          <w:t>ACT Wellbeing Framework</w:t>
        </w:r>
      </w:hyperlink>
      <w:r>
        <w:rPr>
          <w:rStyle w:val="Hyperlink"/>
          <w:color w:val="auto"/>
          <w:u w:val="none"/>
        </w:rPr>
        <w:t>.</w:t>
      </w:r>
    </w:p>
    <w:p w14:paraId="0BABE85C" w14:textId="169782C8" w:rsidR="002E3885" w:rsidRDefault="00E85190" w:rsidP="00EA5503">
      <w:pPr>
        <w:pStyle w:val="Heading2"/>
      </w:pPr>
      <w:bookmarkStart w:id="4" w:name="_Toc110956727"/>
      <w:r>
        <w:t xml:space="preserve">Subsector </w:t>
      </w:r>
      <w:r w:rsidR="002E3885">
        <w:t>Needs Analysis</w:t>
      </w:r>
      <w:bookmarkEnd w:id="4"/>
      <w:r w:rsidR="002E3885">
        <w:t xml:space="preserve"> </w:t>
      </w:r>
    </w:p>
    <w:p w14:paraId="4030365E" w14:textId="0F4B187D" w:rsidR="007362F5" w:rsidRDefault="008F1982" w:rsidP="00494EFC">
      <w:r>
        <w:t>Discussion Paper</w:t>
      </w:r>
      <w:r w:rsidR="004A00F9">
        <w:t xml:space="preserve"> #1</w:t>
      </w:r>
      <w:r>
        <w:t xml:space="preserve"> </w:t>
      </w:r>
      <w:r w:rsidR="007362F5">
        <w:t>highlighted the fact that</w:t>
      </w:r>
      <w:r w:rsidR="00A30B56">
        <w:t xml:space="preserve"> in contrast to most other community subsectors,</w:t>
      </w:r>
      <w:r w:rsidR="00622B0B">
        <w:t xml:space="preserve"> </w:t>
      </w:r>
      <w:r w:rsidR="00A30B56">
        <w:t>the</w:t>
      </w:r>
      <w:r w:rsidR="007362F5">
        <w:t xml:space="preserve"> </w:t>
      </w:r>
      <w:r w:rsidR="00622B0B">
        <w:t>CSS</w:t>
      </w:r>
      <w:r w:rsidR="007362F5">
        <w:t xml:space="preserve"> is not a </w:t>
      </w:r>
      <w:r w:rsidR="00622B0B">
        <w:t>conventional</w:t>
      </w:r>
      <w:r w:rsidR="00A30B56">
        <w:t xml:space="preserve"> </w:t>
      </w:r>
      <w:r w:rsidR="007362F5">
        <w:t xml:space="preserve">subsector </w:t>
      </w:r>
      <w:r w:rsidR="00622B0B">
        <w:t xml:space="preserve">that </w:t>
      </w:r>
      <w:r w:rsidR="00A30B56">
        <w:t xml:space="preserve">can be </w:t>
      </w:r>
      <w:r w:rsidR="00622B0B">
        <w:t xml:space="preserve">readily </w:t>
      </w:r>
      <w:r w:rsidR="00A30B56">
        <w:t>defined by specific cohorts, existing</w:t>
      </w:r>
      <w:r w:rsidR="00A22F8A">
        <w:t xml:space="preserve"> datasets</w:t>
      </w:r>
      <w:r w:rsidR="00A30B56">
        <w:t>,</w:t>
      </w:r>
      <w:r w:rsidR="00A22F8A">
        <w:t xml:space="preserve"> </w:t>
      </w:r>
      <w:r w:rsidR="00A30B56">
        <w:t>or</w:t>
      </w:r>
      <w:r w:rsidR="00A22F8A">
        <w:t xml:space="preserve"> specialised workforces. </w:t>
      </w:r>
      <w:r w:rsidR="00622B0B">
        <w:t>Rather</w:t>
      </w:r>
      <w:r w:rsidR="00A22F8A">
        <w:t xml:space="preserve">, the definition of the </w:t>
      </w:r>
      <w:r w:rsidR="00C36A8C">
        <w:t>CSS is defined in the</w:t>
      </w:r>
      <w:r w:rsidR="00A22F8A">
        <w:t xml:space="preserve"> </w:t>
      </w:r>
      <w:hyperlink r:id="rId23" w:history="1">
        <w:r w:rsidRPr="008F1982">
          <w:rPr>
            <w:rStyle w:val="Hyperlink"/>
          </w:rPr>
          <w:t>Commissioning Roadmap</w:t>
        </w:r>
      </w:hyperlink>
      <w:r>
        <w:t xml:space="preserve"> (p 13)</w:t>
      </w:r>
      <w:r w:rsidR="00C36A8C">
        <w:t xml:space="preserve"> as</w:t>
      </w:r>
      <w:r w:rsidR="00A22F8A">
        <w:t xml:space="preserve"> CASP</w:t>
      </w:r>
      <w:r w:rsidR="00BD368E">
        <w:t xml:space="preserve"> and</w:t>
      </w:r>
      <w:r w:rsidR="00A22F8A">
        <w:t xml:space="preserve"> F</w:t>
      </w:r>
      <w:r w:rsidR="003B7875">
        <w:t>lexible Family Support</w:t>
      </w:r>
      <w:r w:rsidR="00A22F8A">
        <w:t xml:space="preserve">, </w:t>
      </w:r>
      <w:r w:rsidR="00BD368E">
        <w:t>to which</w:t>
      </w:r>
      <w:r w:rsidR="00A22F8A">
        <w:t xml:space="preserve"> </w:t>
      </w:r>
      <w:r w:rsidR="003B7875">
        <w:t xml:space="preserve">the </w:t>
      </w:r>
      <w:r w:rsidR="00A22F8A">
        <w:t>T</w:t>
      </w:r>
      <w:r w:rsidR="003B7875">
        <w:t xml:space="preserve">ransitional </w:t>
      </w:r>
      <w:r w:rsidR="00A22F8A">
        <w:t>C</w:t>
      </w:r>
      <w:r w:rsidR="003B7875">
        <w:t xml:space="preserve">are </w:t>
      </w:r>
      <w:r w:rsidR="00A22F8A">
        <w:t>P</w:t>
      </w:r>
      <w:r w:rsidR="003B7875">
        <w:t>rogram</w:t>
      </w:r>
      <w:r w:rsidR="00BD368E">
        <w:t xml:space="preserve"> was later added</w:t>
      </w:r>
      <w:r w:rsidR="00A22F8A">
        <w:t xml:space="preserve">. </w:t>
      </w:r>
      <w:r>
        <w:t>The handout provided to all attendees at Roundtable</w:t>
      </w:r>
      <w:r w:rsidR="00622B0B">
        <w:t xml:space="preserve"> #1</w:t>
      </w:r>
      <w:r>
        <w:t xml:space="preserve"> </w:t>
      </w:r>
      <w:r w:rsidR="00E85190">
        <w:t>provided the following definition of the subsector</w:t>
      </w:r>
      <w:r w:rsidR="00A22F8A">
        <w:t>:</w:t>
      </w:r>
    </w:p>
    <w:p w14:paraId="3E5C811D" w14:textId="0507AB1B" w:rsidR="008F1982" w:rsidRDefault="00C36A8C" w:rsidP="008F1982">
      <w:pPr>
        <w:ind w:left="720"/>
      </w:pPr>
      <w:r>
        <w:t>“</w:t>
      </w:r>
      <w:r w:rsidR="008F1982">
        <w:t xml:space="preserve">The CSS refers collectively to, and is presently defined by, the providers, services, and participants </w:t>
      </w:r>
      <w:r w:rsidR="008A1974">
        <w:t>(</w:t>
      </w:r>
      <w:r w:rsidR="00E85190">
        <w:t>and their carers</w:t>
      </w:r>
      <w:r w:rsidR="008A1974">
        <w:t>)</w:t>
      </w:r>
      <w:r w:rsidR="00E85190">
        <w:t xml:space="preserve"> </w:t>
      </w:r>
      <w:r w:rsidR="008F1982">
        <w:t xml:space="preserve">involved in the </w:t>
      </w:r>
      <w:r w:rsidR="00743B66">
        <w:t xml:space="preserve">[current </w:t>
      </w:r>
      <w:r w:rsidR="008F1982">
        <w:t xml:space="preserve">CSS </w:t>
      </w:r>
      <w:proofErr w:type="gramStart"/>
      <w:r w:rsidR="008F1982">
        <w:t>programs</w:t>
      </w:r>
      <w:r w:rsidR="00743B66">
        <w:t>]</w:t>
      </w:r>
      <w:r w:rsidR="008F1982">
        <w:t>...</w:t>
      </w:r>
      <w:proofErr w:type="gramEnd"/>
      <w:r w:rsidR="008F1982">
        <w:t xml:space="preserve">  At the core of each of these CSS programs is the delivery of </w:t>
      </w:r>
      <w:r w:rsidR="008256D2">
        <w:t>low intensity</w:t>
      </w:r>
      <w:r w:rsidR="008F1982">
        <w:t xml:space="preserve"> supports and assistance designed to maintain or improve participants’ independence, wellbeing, and connectedness, while simultaneously reducing pressure on hospitals and other mainstream health services</w:t>
      </w:r>
      <w:r>
        <w:t>”</w:t>
      </w:r>
      <w:r w:rsidR="008F1982">
        <w:t xml:space="preserve">.  </w:t>
      </w:r>
    </w:p>
    <w:p w14:paraId="10169933" w14:textId="058003DF" w:rsidR="008F1982" w:rsidRDefault="008F1982" w:rsidP="00494EFC">
      <w:r>
        <w:t xml:space="preserve">Further, because the subsector is </w:t>
      </w:r>
      <w:r w:rsidR="00B578B8">
        <w:t>not easily</w:t>
      </w:r>
      <w:r>
        <w:t xml:space="preserve"> defined, the datasets available to</w:t>
      </w:r>
      <w:r w:rsidR="00A723C5">
        <w:t xml:space="preserve"> the</w:t>
      </w:r>
      <w:r>
        <w:t xml:space="preserve"> </w:t>
      </w:r>
      <w:r w:rsidR="00C36A8C">
        <w:t xml:space="preserve">ACTHD are </w:t>
      </w:r>
      <w:r>
        <w:t xml:space="preserve">limited </w:t>
      </w:r>
      <w:r w:rsidR="00622B0B">
        <w:t xml:space="preserve">primarily </w:t>
      </w:r>
      <w:r>
        <w:t xml:space="preserve">to </w:t>
      </w:r>
      <w:r w:rsidR="00B578B8">
        <w:t xml:space="preserve">the </w:t>
      </w:r>
      <w:r>
        <w:t xml:space="preserve">data collected </w:t>
      </w:r>
      <w:r w:rsidR="00736B25">
        <w:t>through</w:t>
      </w:r>
      <w:r>
        <w:t xml:space="preserve"> providers’ biannual performance reports which, as the Discussion Paper </w:t>
      </w:r>
      <w:r w:rsidR="004A00F9">
        <w:t>#1</w:t>
      </w:r>
      <w:r w:rsidR="00A30B56">
        <w:t xml:space="preserve"> (p 16)</w:t>
      </w:r>
      <w:r w:rsidR="004A00F9">
        <w:t xml:space="preserve"> </w:t>
      </w:r>
      <w:r>
        <w:t>noted</w:t>
      </w:r>
      <w:r w:rsidR="005519E3">
        <w:t>:</w:t>
      </w:r>
    </w:p>
    <w:p w14:paraId="6561A59B" w14:textId="47105EC7" w:rsidR="005519E3" w:rsidRDefault="00C36A8C" w:rsidP="00986D39">
      <w:pPr>
        <w:ind w:left="720"/>
      </w:pPr>
      <w:r>
        <w:lastRenderedPageBreak/>
        <w:t>“</w:t>
      </w:r>
      <w:r w:rsidR="00736B25">
        <w:t>…</w:t>
      </w:r>
      <w:r w:rsidR="005519E3">
        <w:t xml:space="preserve">have been inadequate to the task of demonstrating some of the subpopulation trends </w:t>
      </w:r>
      <w:r w:rsidR="00986D39">
        <w:t>[that providers]</w:t>
      </w:r>
      <w:r w:rsidR="005519E3">
        <w:t xml:space="preserve"> have reported anecdotally. Some providers have provided data only intermittently, while others provide incomplete data, or rely on statistically insignificant participant samples to make a point</w:t>
      </w:r>
      <w:r>
        <w:t>”</w:t>
      </w:r>
      <w:r w:rsidR="005519E3">
        <w:t xml:space="preserve">. </w:t>
      </w:r>
    </w:p>
    <w:p w14:paraId="7951CAD8" w14:textId="123BE063" w:rsidR="00494EFC" w:rsidRDefault="00C36A8C" w:rsidP="00494EFC">
      <w:r>
        <w:t>As such</w:t>
      </w:r>
      <w:r w:rsidR="008F1982">
        <w:t>, conducting a typical needs assessment as part of the ‘</w:t>
      </w:r>
      <w:r w:rsidR="008256D2">
        <w:t>Strategi</w:t>
      </w:r>
      <w:r w:rsidR="00EB2E55">
        <w:t>s</w:t>
      </w:r>
      <w:r w:rsidR="008256D2">
        <w:t>e</w:t>
      </w:r>
      <w:r w:rsidR="008F1982">
        <w:t>’ phase of commissioning was not practicable</w:t>
      </w:r>
      <w:r w:rsidR="00B578B8">
        <w:t xml:space="preserve">. </w:t>
      </w:r>
      <w:r w:rsidR="00A723C5">
        <w:t xml:space="preserve">The </w:t>
      </w:r>
      <w:r>
        <w:t xml:space="preserve">ACTHD </w:t>
      </w:r>
      <w:r w:rsidR="00736B25">
        <w:t>communicated</w:t>
      </w:r>
      <w:r w:rsidR="008F1982">
        <w:t xml:space="preserve"> early in the commissioning process</w:t>
      </w:r>
      <w:r w:rsidR="000C1368">
        <w:t>, and reiterated in Discussion Paper #1 (p 6)</w:t>
      </w:r>
      <w:r w:rsidR="008F1982">
        <w:t xml:space="preserve"> that </w:t>
      </w:r>
      <w:r w:rsidR="00B578B8">
        <w:t xml:space="preserve">to conduct needs and gaps analyses </w:t>
      </w:r>
      <w:r w:rsidR="008F1982">
        <w:t>it would</w:t>
      </w:r>
      <w:r w:rsidR="001A43DD">
        <w:t xml:space="preserve"> have to rely</w:t>
      </w:r>
      <w:r w:rsidR="00736B25">
        <w:t xml:space="preserve"> primarily</w:t>
      </w:r>
      <w:r w:rsidR="001A43DD">
        <w:t xml:space="preserve"> on consultations with subsector partners and other stakeholders.</w:t>
      </w:r>
      <w:r w:rsidR="008F1982">
        <w:t xml:space="preserve"> </w:t>
      </w:r>
      <w:r w:rsidR="00F01702">
        <w:t>A</w:t>
      </w:r>
      <w:r w:rsidR="00B578B8">
        <w:t xml:space="preserve"> </w:t>
      </w:r>
      <w:r w:rsidR="00736B25">
        <w:t xml:space="preserve">needs analysis subsequently formed one of the core agenda items at Roundtable </w:t>
      </w:r>
      <w:r w:rsidR="00F01702">
        <w:t>#1</w:t>
      </w:r>
      <w:r w:rsidR="00736B25">
        <w:t xml:space="preserve">. </w:t>
      </w:r>
      <w:r w:rsidR="00B578B8">
        <w:t>Finally, t</w:t>
      </w:r>
      <w:r w:rsidR="00736B25">
        <w:t xml:space="preserve">he needs analysis was further informed by </w:t>
      </w:r>
      <w:r w:rsidR="00B578B8">
        <w:t>extensive</w:t>
      </w:r>
      <w:r w:rsidR="00736B25">
        <w:t xml:space="preserve"> consultations </w:t>
      </w:r>
      <w:r w:rsidR="000C1368">
        <w:t>undertaken in April 2021</w:t>
      </w:r>
      <w:r w:rsidR="00736B25">
        <w:t xml:space="preserve"> by Chris Nightingale Consulting</w:t>
      </w:r>
      <w:r w:rsidR="000E24B2">
        <w:t xml:space="preserve"> </w:t>
      </w:r>
      <w:r w:rsidR="00736B25">
        <w:t xml:space="preserve">as part of the CASP Referral Pathways </w:t>
      </w:r>
      <w:r>
        <w:t>M</w:t>
      </w:r>
      <w:r w:rsidR="00736B25">
        <w:t xml:space="preserve">apping </w:t>
      </w:r>
      <w:r>
        <w:t>P</w:t>
      </w:r>
      <w:r w:rsidR="00736B25">
        <w:t>roject.</w:t>
      </w:r>
      <w:r w:rsidR="00B578B8">
        <w:t xml:space="preserve">  </w:t>
      </w:r>
      <w:r w:rsidR="00CF0F9E">
        <w:t xml:space="preserve">The outcomes of this project were published in the </w:t>
      </w:r>
      <w:hyperlink r:id="rId24" w:history="1">
        <w:r w:rsidR="00CF0F9E" w:rsidRPr="00CF0F9E">
          <w:rPr>
            <w:rStyle w:val="Hyperlink"/>
          </w:rPr>
          <w:t>CASP Review of Referral Pathways report</w:t>
        </w:r>
      </w:hyperlink>
      <w:r w:rsidR="00CF0F9E">
        <w:t>.</w:t>
      </w:r>
    </w:p>
    <w:p w14:paraId="0B8A7929" w14:textId="6470B457" w:rsidR="00736B25" w:rsidRPr="0052343B" w:rsidRDefault="00A57AFA" w:rsidP="00494EFC">
      <w:r>
        <w:t>C</w:t>
      </w:r>
      <w:r w:rsidR="00F01702">
        <w:t>ollectively</w:t>
      </w:r>
      <w:r>
        <w:t xml:space="preserve">, </w:t>
      </w:r>
      <w:r w:rsidR="008A1974">
        <w:t>all</w:t>
      </w:r>
      <w:r>
        <w:t xml:space="preserve"> these activities </w:t>
      </w:r>
      <w:r w:rsidR="00F01702">
        <w:t>comprised the needs analysis</w:t>
      </w:r>
      <w:r>
        <w:t xml:space="preserve">. </w:t>
      </w:r>
      <w:r w:rsidR="00A723C5">
        <w:t xml:space="preserve">The </w:t>
      </w:r>
      <w:r>
        <w:t xml:space="preserve">ACTHD </w:t>
      </w:r>
      <w:r w:rsidR="00736B25">
        <w:t>has heard that the cohorts served</w:t>
      </w:r>
      <w:r w:rsidR="00093A3A">
        <w:t xml:space="preserve"> by</w:t>
      </w:r>
      <w:r w:rsidR="00EC5831">
        <w:t>, and services required</w:t>
      </w:r>
      <w:r w:rsidR="00093A3A">
        <w:t xml:space="preserve"> of</w:t>
      </w:r>
      <w:r w:rsidR="00EC5831">
        <w:t>,</w:t>
      </w:r>
      <w:r w:rsidR="00736B25">
        <w:t xml:space="preserve"> </w:t>
      </w:r>
      <w:r w:rsidR="00EC5831">
        <w:t>existing CSS programs have undergone significant shifts in recent years.</w:t>
      </w:r>
      <w:r w:rsidR="000E24B2">
        <w:t xml:space="preserve"> These shifts are documented in the Listening Report that followed Roundtable </w:t>
      </w:r>
      <w:r w:rsidR="00093A3A">
        <w:t xml:space="preserve">#1 </w:t>
      </w:r>
      <w:r w:rsidR="000E24B2">
        <w:t xml:space="preserve">and the CASP Review of Referral Pathways report, </w:t>
      </w:r>
      <w:r w:rsidR="000E24B2" w:rsidRPr="00A33C14">
        <w:t xml:space="preserve">and </w:t>
      </w:r>
      <w:r w:rsidR="00942E19">
        <w:t>are documented in the sections that follow</w:t>
      </w:r>
      <w:r w:rsidR="000E24B2" w:rsidRPr="00A57AFA">
        <w:t>:</w:t>
      </w:r>
    </w:p>
    <w:p w14:paraId="62292013" w14:textId="1AF6BA0D" w:rsidR="00D108F7" w:rsidRPr="00494EFC" w:rsidRDefault="00D108F7" w:rsidP="00EA5503">
      <w:pPr>
        <w:pStyle w:val="Heading3"/>
        <w:numPr>
          <w:ilvl w:val="0"/>
          <w:numId w:val="19"/>
        </w:numPr>
      </w:pPr>
      <w:bookmarkStart w:id="5" w:name="_Toc110956728"/>
      <w:r>
        <w:t>Changes in the subsector</w:t>
      </w:r>
      <w:bookmarkEnd w:id="5"/>
      <w:r>
        <w:t xml:space="preserve"> </w:t>
      </w:r>
    </w:p>
    <w:p w14:paraId="076A847C" w14:textId="52C364F7" w:rsidR="002E3885" w:rsidRDefault="00942E19" w:rsidP="00DC7546">
      <w:pPr>
        <w:ind w:left="360"/>
      </w:pPr>
      <w:r>
        <w:t>Subsector stakeholders reported a</w:t>
      </w:r>
      <w:r w:rsidR="002E3885">
        <w:t>n</w:t>
      </w:r>
      <w:r w:rsidR="000E24B2">
        <w:t xml:space="preserve"> in</w:t>
      </w:r>
      <w:r w:rsidR="002E3885">
        <w:t>creasing number of people who:</w:t>
      </w:r>
    </w:p>
    <w:p w14:paraId="7FB9E6B1" w14:textId="04C8421E" w:rsidR="00021325" w:rsidRDefault="00021325" w:rsidP="00DC7546">
      <w:pPr>
        <w:pStyle w:val="ListParagraph"/>
        <w:numPr>
          <w:ilvl w:val="0"/>
          <w:numId w:val="2"/>
        </w:numPr>
      </w:pPr>
      <w:r>
        <w:t xml:space="preserve">remain in hospital despite being </w:t>
      </w:r>
      <w:r w:rsidR="00B96A2D">
        <w:t>clinically ready</w:t>
      </w:r>
      <w:r>
        <w:t xml:space="preserve"> for discharge because of inadequate supports to ensure </w:t>
      </w:r>
      <w:r w:rsidR="00B96A2D">
        <w:t>a</w:t>
      </w:r>
      <w:r>
        <w:t xml:space="preserve"> safe return to their homes; </w:t>
      </w:r>
    </w:p>
    <w:p w14:paraId="248CCD8F" w14:textId="15C1A5D1" w:rsidR="001F19ED" w:rsidRDefault="002E3885" w:rsidP="00DC7546">
      <w:pPr>
        <w:pStyle w:val="ListParagraph"/>
        <w:numPr>
          <w:ilvl w:val="0"/>
          <w:numId w:val="2"/>
        </w:numPr>
      </w:pPr>
      <w:r>
        <w:t xml:space="preserve">cannot access </w:t>
      </w:r>
      <w:r w:rsidR="000E24B2">
        <w:t>supports</w:t>
      </w:r>
      <w:r w:rsidR="00CF0F9E">
        <w:t xml:space="preserve"> through the </w:t>
      </w:r>
      <w:r w:rsidR="00612DF4">
        <w:t>National Disability Insurance Scheme (</w:t>
      </w:r>
      <w:r w:rsidR="00CF0F9E">
        <w:t>NDIS</w:t>
      </w:r>
      <w:r w:rsidR="00612DF4">
        <w:t>)</w:t>
      </w:r>
      <w:r w:rsidR="000E24B2">
        <w:t xml:space="preserve"> </w:t>
      </w:r>
      <w:r>
        <w:t xml:space="preserve">because they lack the awareness, capacity, </w:t>
      </w:r>
      <w:r w:rsidR="000E24B2">
        <w:t>and/</w:t>
      </w:r>
      <w:r>
        <w:t>or advocacy to do so</w:t>
      </w:r>
      <w:r w:rsidR="00A57AFA">
        <w:t xml:space="preserve">, </w:t>
      </w:r>
      <w:r w:rsidR="001F19ED">
        <w:t xml:space="preserve">or </w:t>
      </w:r>
      <w:r w:rsidR="000E24B2">
        <w:t xml:space="preserve">because </w:t>
      </w:r>
      <w:r w:rsidR="001F19ED">
        <w:t>they have permanent disability or impairment that is not considered significant enough to warrant NDIS support</w:t>
      </w:r>
      <w:r w:rsidR="00F01702">
        <w:t>,</w:t>
      </w:r>
      <w:r w:rsidR="001F19ED">
        <w:t xml:space="preserve"> but which nevertheless </w:t>
      </w:r>
      <w:r w:rsidR="00CF0F9E">
        <w:t>necessitates</w:t>
      </w:r>
      <w:r w:rsidR="001F19ED">
        <w:t xml:space="preserve"> supports</w:t>
      </w:r>
      <w:r w:rsidR="00CF0F9E">
        <w:t>;</w:t>
      </w:r>
    </w:p>
    <w:p w14:paraId="7044B56B" w14:textId="2DA491B3" w:rsidR="002E3885" w:rsidRDefault="00EC5831" w:rsidP="00DC7546">
      <w:pPr>
        <w:pStyle w:val="ListParagraph"/>
        <w:numPr>
          <w:ilvl w:val="0"/>
          <w:numId w:val="2"/>
        </w:numPr>
      </w:pPr>
      <w:r>
        <w:t>require supports for periods longer than</w:t>
      </w:r>
      <w:r w:rsidR="000E24B2">
        <w:t xml:space="preserve"> the</w:t>
      </w:r>
      <w:r>
        <w:t xml:space="preserve"> ‘short-term’</w:t>
      </w:r>
      <w:r w:rsidR="00B966CE">
        <w:t>, which is</w:t>
      </w:r>
      <w:r>
        <w:t xml:space="preserve"> typically understood to be up to 12 weeks</w:t>
      </w:r>
      <w:r w:rsidR="00B966CE">
        <w:t>,</w:t>
      </w:r>
      <w:r>
        <w:t xml:space="preserve"> due to delays in </w:t>
      </w:r>
      <w:r w:rsidR="00CF0F9E">
        <w:t xml:space="preserve">their </w:t>
      </w:r>
      <w:r>
        <w:t xml:space="preserve">NDIS </w:t>
      </w:r>
      <w:r w:rsidR="00CF0F9E">
        <w:t>or</w:t>
      </w:r>
      <w:r>
        <w:t xml:space="preserve"> C</w:t>
      </w:r>
      <w:r w:rsidR="00A30092">
        <w:t xml:space="preserve">ommonwealth </w:t>
      </w:r>
      <w:r>
        <w:t>H</w:t>
      </w:r>
      <w:r w:rsidR="00A30092">
        <w:t xml:space="preserve">ome </w:t>
      </w:r>
      <w:r>
        <w:t>S</w:t>
      </w:r>
      <w:r w:rsidR="00A30092">
        <w:t xml:space="preserve">upport </w:t>
      </w:r>
      <w:r>
        <w:t>P</w:t>
      </w:r>
      <w:r w:rsidR="00A30092">
        <w:t>rogram</w:t>
      </w:r>
      <w:r w:rsidR="00612DF4">
        <w:t>me</w:t>
      </w:r>
      <w:r w:rsidR="00A30092">
        <w:t xml:space="preserve"> (CHSP)</w:t>
      </w:r>
      <w:r>
        <w:t xml:space="preserve"> </w:t>
      </w:r>
      <w:r w:rsidR="00CF0F9E">
        <w:t>applications or because of protracted appeals processes;</w:t>
      </w:r>
    </w:p>
    <w:p w14:paraId="0DB01914" w14:textId="18979D90" w:rsidR="002E3885" w:rsidRDefault="002E3885" w:rsidP="00DC7546">
      <w:pPr>
        <w:pStyle w:val="ListParagraph"/>
        <w:numPr>
          <w:ilvl w:val="0"/>
          <w:numId w:val="2"/>
        </w:numPr>
      </w:pPr>
      <w:r>
        <w:t>present with complex needs</w:t>
      </w:r>
      <w:r w:rsidR="00EC5831">
        <w:t xml:space="preserve">, including complex co-morbidities and psychosocial </w:t>
      </w:r>
      <w:r w:rsidR="001F19ED">
        <w:t>needs</w:t>
      </w:r>
      <w:r w:rsidR="00CF0F9E">
        <w:t>;</w:t>
      </w:r>
    </w:p>
    <w:p w14:paraId="016AEE58" w14:textId="49DA3D85" w:rsidR="00EC5831" w:rsidRDefault="00EC5831" w:rsidP="00DC7546">
      <w:pPr>
        <w:pStyle w:val="ListParagraph"/>
        <w:numPr>
          <w:ilvl w:val="0"/>
          <w:numId w:val="2"/>
        </w:numPr>
      </w:pPr>
      <w:r>
        <w:t>are socially isolated</w:t>
      </w:r>
      <w:r w:rsidR="00CF0F9E">
        <w:t>;</w:t>
      </w:r>
    </w:p>
    <w:p w14:paraId="5476F1FB" w14:textId="24AECCD6" w:rsidR="007409D3" w:rsidRDefault="007409D3" w:rsidP="00DC7546">
      <w:pPr>
        <w:pStyle w:val="ListParagraph"/>
        <w:numPr>
          <w:ilvl w:val="0"/>
          <w:numId w:val="2"/>
        </w:numPr>
      </w:pPr>
      <w:r>
        <w:t>require culturally sensitive services and supports, including people who identify as Aboriginal and/or Torres Strait Islander;</w:t>
      </w:r>
    </w:p>
    <w:p w14:paraId="2492060C" w14:textId="7CB52FA7" w:rsidR="000E24B2" w:rsidRDefault="000E24B2" w:rsidP="00DC7546">
      <w:pPr>
        <w:pStyle w:val="ListParagraph"/>
        <w:numPr>
          <w:ilvl w:val="0"/>
          <w:numId w:val="2"/>
        </w:numPr>
      </w:pPr>
      <w:r>
        <w:t xml:space="preserve">are </w:t>
      </w:r>
      <w:r w:rsidR="00CF0F9E">
        <w:t>carers and do not have</w:t>
      </w:r>
      <w:r>
        <w:t xml:space="preserve"> </w:t>
      </w:r>
      <w:r w:rsidR="00CF0F9E">
        <w:t xml:space="preserve">adequate </w:t>
      </w:r>
      <w:r>
        <w:t>support</w:t>
      </w:r>
      <w:r w:rsidR="00CF0F9E">
        <w:t xml:space="preserve"> to meet their own needs and maintain their own health and wellbeing;</w:t>
      </w:r>
    </w:p>
    <w:p w14:paraId="1B0186E0" w14:textId="4DF201BE" w:rsidR="002E3885" w:rsidRDefault="002E3885" w:rsidP="00DC7546">
      <w:pPr>
        <w:pStyle w:val="ListParagraph"/>
        <w:numPr>
          <w:ilvl w:val="0"/>
          <w:numId w:val="2"/>
        </w:numPr>
      </w:pPr>
      <w:r>
        <w:t>need support for domestic violence</w:t>
      </w:r>
      <w:r w:rsidR="00CF0F9E">
        <w:t>;</w:t>
      </w:r>
    </w:p>
    <w:p w14:paraId="6D9E8371" w14:textId="54DB2EFE" w:rsidR="002E3885" w:rsidRDefault="00CF0F9E" w:rsidP="00DC7546">
      <w:pPr>
        <w:pStyle w:val="ListParagraph"/>
        <w:numPr>
          <w:ilvl w:val="0"/>
          <w:numId w:val="2"/>
        </w:numPr>
      </w:pPr>
      <w:r>
        <w:t xml:space="preserve">have hoarding tendencies and/or </w:t>
      </w:r>
      <w:r w:rsidR="002E3885">
        <w:t>are living in squalor</w:t>
      </w:r>
      <w:r>
        <w:t>;</w:t>
      </w:r>
    </w:p>
    <w:p w14:paraId="758C56F2" w14:textId="3E034CA2" w:rsidR="002E3885" w:rsidRDefault="002E3885" w:rsidP="00DC7546">
      <w:pPr>
        <w:pStyle w:val="ListParagraph"/>
        <w:numPr>
          <w:ilvl w:val="0"/>
          <w:numId w:val="2"/>
        </w:numPr>
      </w:pPr>
      <w:r>
        <w:t xml:space="preserve">need support for </w:t>
      </w:r>
      <w:r w:rsidR="00CF0F9E">
        <w:t xml:space="preserve">complex </w:t>
      </w:r>
      <w:r>
        <w:t>mental health issues</w:t>
      </w:r>
      <w:r w:rsidR="00CF0F9E">
        <w:t>;</w:t>
      </w:r>
    </w:p>
    <w:p w14:paraId="66C84D92" w14:textId="1F9FB75F" w:rsidR="00EC5831" w:rsidRDefault="002E3885" w:rsidP="00DC7546">
      <w:pPr>
        <w:pStyle w:val="ListParagraph"/>
        <w:numPr>
          <w:ilvl w:val="0"/>
          <w:numId w:val="2"/>
        </w:numPr>
      </w:pPr>
      <w:r>
        <w:t>experience younger onset dementia</w:t>
      </w:r>
      <w:r w:rsidR="00CF0F9E">
        <w:t>;</w:t>
      </w:r>
    </w:p>
    <w:p w14:paraId="7EC6F3DB" w14:textId="33B959CF" w:rsidR="00EC5831" w:rsidRDefault="00EC5831" w:rsidP="00DC7546">
      <w:pPr>
        <w:pStyle w:val="ListParagraph"/>
        <w:numPr>
          <w:ilvl w:val="0"/>
          <w:numId w:val="2"/>
        </w:numPr>
      </w:pPr>
      <w:r>
        <w:t>are over the age of 65 years (and over 50 years for people from Aboriginal and/or Torres Strait Islander backgrounds)</w:t>
      </w:r>
      <w:r w:rsidR="00CF0F9E">
        <w:t>; and</w:t>
      </w:r>
    </w:p>
    <w:p w14:paraId="0312AEC2" w14:textId="6E71CE64" w:rsidR="00EC5831" w:rsidRDefault="001F19ED" w:rsidP="00DC7546">
      <w:pPr>
        <w:pStyle w:val="ListParagraph"/>
        <w:numPr>
          <w:ilvl w:val="0"/>
          <w:numId w:val="2"/>
        </w:numPr>
      </w:pPr>
      <w:r>
        <w:t>are detainees within ACT’s criminal system who do not have the capacity to apply for NDIS prior to release and</w:t>
      </w:r>
      <w:r w:rsidR="00F01702">
        <w:t xml:space="preserve"> need temporary supports to minimise risk of </w:t>
      </w:r>
      <w:r>
        <w:t xml:space="preserve">homelessness, dysfunction, and recidivism. </w:t>
      </w:r>
    </w:p>
    <w:p w14:paraId="4E5371C1" w14:textId="352C6E1D" w:rsidR="00D108F7" w:rsidRPr="00494EFC" w:rsidRDefault="0060038E" w:rsidP="001E6B96">
      <w:pPr>
        <w:pStyle w:val="Heading3"/>
        <w:numPr>
          <w:ilvl w:val="0"/>
          <w:numId w:val="19"/>
        </w:numPr>
      </w:pPr>
      <w:bookmarkStart w:id="6" w:name="_Toc110956729"/>
      <w:r>
        <w:t>Workforce trends and challenges</w:t>
      </w:r>
      <w:bookmarkEnd w:id="6"/>
    </w:p>
    <w:p w14:paraId="2595893D" w14:textId="01F6F35A" w:rsidR="002E3885" w:rsidRDefault="00942E19" w:rsidP="00DC7546">
      <w:r>
        <w:t>Subsector stakeholders reported a</w:t>
      </w:r>
      <w:r w:rsidR="00D108F7">
        <w:t>n array of critical w</w:t>
      </w:r>
      <w:r w:rsidR="00105FDB">
        <w:t>orkforce challenges</w:t>
      </w:r>
      <w:r w:rsidR="00D108F7">
        <w:t>, including:</w:t>
      </w:r>
    </w:p>
    <w:p w14:paraId="65B237B4" w14:textId="08C7ED88" w:rsidR="00105FDB" w:rsidRDefault="00D108F7" w:rsidP="00DC7546">
      <w:pPr>
        <w:pStyle w:val="ListParagraph"/>
        <w:numPr>
          <w:ilvl w:val="0"/>
          <w:numId w:val="2"/>
        </w:numPr>
      </w:pPr>
      <w:r>
        <w:lastRenderedPageBreak/>
        <w:t>u</w:t>
      </w:r>
      <w:r w:rsidR="00105FDB">
        <w:t>nstable funding</w:t>
      </w:r>
      <w:r w:rsidR="00CF0F9E">
        <w:t>;</w:t>
      </w:r>
    </w:p>
    <w:p w14:paraId="38962A2D" w14:textId="0DA4FABB" w:rsidR="00D108F7" w:rsidRDefault="00D108F7" w:rsidP="00DC7546">
      <w:pPr>
        <w:pStyle w:val="ListParagraph"/>
        <w:numPr>
          <w:ilvl w:val="0"/>
          <w:numId w:val="2"/>
        </w:numPr>
      </w:pPr>
      <w:r>
        <w:t>short-term funding agreements</w:t>
      </w:r>
      <w:r w:rsidR="00CF0F9E">
        <w:t>, typically</w:t>
      </w:r>
      <w:r>
        <w:t xml:space="preserve"> with a maximum duration of three years</w:t>
      </w:r>
      <w:r w:rsidR="00CF0F9E">
        <w:t>;</w:t>
      </w:r>
    </w:p>
    <w:p w14:paraId="333E46C0" w14:textId="2218CB1F" w:rsidR="00105FDB" w:rsidRDefault="00D108F7" w:rsidP="00DC7546">
      <w:pPr>
        <w:pStyle w:val="ListParagraph"/>
        <w:numPr>
          <w:ilvl w:val="0"/>
          <w:numId w:val="2"/>
        </w:numPr>
      </w:pPr>
      <w:r>
        <w:t>an i</w:t>
      </w:r>
      <w:r w:rsidR="00105FDB">
        <w:t>nability to retain staff</w:t>
      </w:r>
      <w:r w:rsidR="00B966CE">
        <w:t>, especially in a market that is in competition with government employment opportunities</w:t>
      </w:r>
      <w:r w:rsidR="007409D3">
        <w:t>;</w:t>
      </w:r>
    </w:p>
    <w:p w14:paraId="4D0BDE63" w14:textId="77777777" w:rsidR="009346D1" w:rsidRDefault="007409D3" w:rsidP="00DC7546">
      <w:pPr>
        <w:pStyle w:val="ListParagraph"/>
        <w:numPr>
          <w:ilvl w:val="0"/>
          <w:numId w:val="2"/>
        </w:numPr>
      </w:pPr>
      <w:r>
        <w:t>disincentives to invest in people</w:t>
      </w:r>
      <w:r w:rsidR="00C572E1">
        <w:t>:</w:t>
      </w:r>
      <w:r>
        <w:t xml:space="preserve"> “they work while getting their qualifications. Once they have them, they leave.” (</w:t>
      </w:r>
      <w:hyperlink r:id="rId25" w:history="1">
        <w:r w:rsidRPr="007409D3">
          <w:rPr>
            <w:rStyle w:val="Hyperlink"/>
          </w:rPr>
          <w:t>Listening Report</w:t>
        </w:r>
      </w:hyperlink>
      <w:r>
        <w:t>, p 12)</w:t>
      </w:r>
      <w:r w:rsidR="00C572E1">
        <w:t>;</w:t>
      </w:r>
    </w:p>
    <w:p w14:paraId="0E2CEB85" w14:textId="0781A24E" w:rsidR="007409D3" w:rsidRDefault="009346D1" w:rsidP="00DC7546">
      <w:pPr>
        <w:pStyle w:val="ListParagraph"/>
        <w:numPr>
          <w:ilvl w:val="0"/>
          <w:numId w:val="2"/>
        </w:numPr>
      </w:pPr>
      <w:r>
        <w:t>a direct connection between workforce challenges and poorer services;</w:t>
      </w:r>
      <w:r w:rsidR="00C572E1">
        <w:t xml:space="preserve"> and</w:t>
      </w:r>
    </w:p>
    <w:p w14:paraId="303D50F3" w14:textId="445D4B82" w:rsidR="00105FDB" w:rsidRDefault="00D108F7" w:rsidP="00DC7546">
      <w:pPr>
        <w:pStyle w:val="ListParagraph"/>
        <w:numPr>
          <w:ilvl w:val="0"/>
          <w:numId w:val="2"/>
        </w:numPr>
      </w:pPr>
      <w:r>
        <w:t xml:space="preserve">an inability to invest in </w:t>
      </w:r>
      <w:r w:rsidR="009346D1">
        <w:t xml:space="preserve">organisational </w:t>
      </w:r>
      <w:r>
        <w:t>capacity building because of a lack of funding for indirect costs.</w:t>
      </w:r>
    </w:p>
    <w:p w14:paraId="67E92279" w14:textId="3C208D85" w:rsidR="0060038E" w:rsidRDefault="00F01702" w:rsidP="001E6B96">
      <w:pPr>
        <w:pStyle w:val="Heading3"/>
        <w:numPr>
          <w:ilvl w:val="0"/>
          <w:numId w:val="19"/>
        </w:numPr>
      </w:pPr>
      <w:bookmarkStart w:id="7" w:name="_Toc110956730"/>
      <w:r>
        <w:t>Issues associated with p</w:t>
      </w:r>
      <w:r w:rsidR="0060038E">
        <w:t xml:space="preserve">rogram visibility and </w:t>
      </w:r>
      <w:r w:rsidR="000C1368">
        <w:t xml:space="preserve">referral and </w:t>
      </w:r>
      <w:r w:rsidR="0060038E">
        <w:t>service coordination</w:t>
      </w:r>
      <w:bookmarkEnd w:id="7"/>
    </w:p>
    <w:p w14:paraId="53B303B5" w14:textId="6AABAA55" w:rsidR="008A1974" w:rsidRDefault="008A1974">
      <w:r>
        <w:t>T</w:t>
      </w:r>
      <w:r w:rsidR="00A723C5">
        <w:t xml:space="preserve">he </w:t>
      </w:r>
      <w:r w:rsidR="00B966CE">
        <w:t xml:space="preserve">ACTHD </w:t>
      </w:r>
      <w:r w:rsidR="0060038E">
        <w:t>has</w:t>
      </w:r>
      <w:r w:rsidR="00C572E1">
        <w:t xml:space="preserve"> also</w:t>
      </w:r>
      <w:r w:rsidR="0060038E">
        <w:t xml:space="preserve"> heard</w:t>
      </w:r>
      <w:r w:rsidR="00F94611">
        <w:t>, most recently through</w:t>
      </w:r>
      <w:r w:rsidR="00C572E1">
        <w:t xml:space="preserve"> the</w:t>
      </w:r>
      <w:r w:rsidR="00F94611">
        <w:t xml:space="preserve"> CASP Referral Pathways </w:t>
      </w:r>
      <w:r w:rsidR="0052343B">
        <w:t>M</w:t>
      </w:r>
      <w:r w:rsidR="00F94611">
        <w:t xml:space="preserve">apping </w:t>
      </w:r>
      <w:r w:rsidR="0052343B">
        <w:t>P</w:t>
      </w:r>
      <w:r w:rsidR="00F94611">
        <w:t>roject,</w:t>
      </w:r>
      <w:r w:rsidR="0060038E">
        <w:t xml:space="preserve"> that while there are some divergent views among existing providers</w:t>
      </w:r>
      <w:r w:rsidR="0001063E">
        <w:t xml:space="preserve"> and referrer cohorts (including CHS and general practitioners)</w:t>
      </w:r>
      <w:r w:rsidR="0060038E">
        <w:t xml:space="preserve"> about the merits of </w:t>
      </w:r>
      <w:r w:rsidR="00F94611">
        <w:t>a completely</w:t>
      </w:r>
      <w:r w:rsidR="0060038E">
        <w:t xml:space="preserve"> centralised </w:t>
      </w:r>
      <w:r w:rsidR="001740E8">
        <w:t>option</w:t>
      </w:r>
      <w:r w:rsidR="0060038E">
        <w:t xml:space="preserve"> for coordinating services, there is general agreement </w:t>
      </w:r>
      <w:r w:rsidR="0052343B">
        <w:t xml:space="preserve">about current CSS programs, </w:t>
      </w:r>
      <w:r w:rsidR="0060038E">
        <w:t>including</w:t>
      </w:r>
      <w:r>
        <w:t>:</w:t>
      </w:r>
    </w:p>
    <w:p w14:paraId="73F7D50A" w14:textId="6373B312" w:rsidR="008A1974" w:rsidRDefault="008A1974" w:rsidP="008A1974">
      <w:pPr>
        <w:pStyle w:val="ListParagraph"/>
        <w:numPr>
          <w:ilvl w:val="0"/>
          <w:numId w:val="2"/>
        </w:numPr>
      </w:pPr>
      <w:r>
        <w:t>a lack of visibility;</w:t>
      </w:r>
    </w:p>
    <w:p w14:paraId="01A063FE" w14:textId="40061894" w:rsidR="0060038E" w:rsidRDefault="0052343B" w:rsidP="00DC7546">
      <w:pPr>
        <w:pStyle w:val="ListParagraph"/>
        <w:numPr>
          <w:ilvl w:val="0"/>
          <w:numId w:val="2"/>
        </w:numPr>
      </w:pPr>
      <w:r>
        <w:t xml:space="preserve">services </w:t>
      </w:r>
      <w:r w:rsidR="0060038E">
        <w:t>not as accessible as they could be</w:t>
      </w:r>
      <w:r w:rsidR="0001063E">
        <w:t xml:space="preserve"> (a point also reflected in the fact that some providers have waiting lists while others have latent capacity)</w:t>
      </w:r>
      <w:r w:rsidR="00C572E1">
        <w:t>;</w:t>
      </w:r>
    </w:p>
    <w:p w14:paraId="1B90B9BA" w14:textId="1C7991BE" w:rsidR="0060038E" w:rsidRDefault="00F94611" w:rsidP="00DC7546">
      <w:pPr>
        <w:pStyle w:val="ListParagraph"/>
        <w:numPr>
          <w:ilvl w:val="0"/>
          <w:numId w:val="2"/>
        </w:numPr>
      </w:pPr>
      <w:r>
        <w:t xml:space="preserve">unclear and convoluted </w:t>
      </w:r>
      <w:r w:rsidR="0060038E">
        <w:t>referral pathway</w:t>
      </w:r>
      <w:r>
        <w:t>s</w:t>
      </w:r>
      <w:r w:rsidR="00C572E1">
        <w:t>; and</w:t>
      </w:r>
    </w:p>
    <w:p w14:paraId="09C249CE" w14:textId="11445004" w:rsidR="00F94611" w:rsidRPr="0060038E" w:rsidRDefault="000378C2" w:rsidP="00DC7546">
      <w:pPr>
        <w:pStyle w:val="ListParagraph"/>
        <w:numPr>
          <w:ilvl w:val="0"/>
          <w:numId w:val="2"/>
        </w:numPr>
      </w:pPr>
      <w:r>
        <w:t xml:space="preserve">the </w:t>
      </w:r>
      <w:r w:rsidR="00F94611">
        <w:t xml:space="preserve">lack </w:t>
      </w:r>
      <w:r>
        <w:t xml:space="preserve">of </w:t>
      </w:r>
      <w:r w:rsidR="00F94611">
        <w:t xml:space="preserve">a mechanism for </w:t>
      </w:r>
      <w:r w:rsidR="00A33C14">
        <w:t xml:space="preserve">preventing a situation where </w:t>
      </w:r>
      <w:r w:rsidR="00F94611">
        <w:t>some providers have vacancies</w:t>
      </w:r>
      <w:r w:rsidR="00A33C14">
        <w:t xml:space="preserve"> while</w:t>
      </w:r>
      <w:r>
        <w:t xml:space="preserve"> </w:t>
      </w:r>
      <w:r w:rsidR="00F94611">
        <w:t xml:space="preserve">others </w:t>
      </w:r>
      <w:r>
        <w:t xml:space="preserve">have </w:t>
      </w:r>
      <w:r w:rsidR="00F94611">
        <w:t>impose</w:t>
      </w:r>
      <w:r w:rsidR="008256D2">
        <w:t>d</w:t>
      </w:r>
      <w:r w:rsidR="00F94611">
        <w:t xml:space="preserve"> waiting lists because they are oversubscribed</w:t>
      </w:r>
      <w:r w:rsidR="00C572E1">
        <w:t>.</w:t>
      </w:r>
    </w:p>
    <w:p w14:paraId="6C6C9400" w14:textId="59D6027A" w:rsidR="00231E9F" w:rsidRDefault="00D215C3" w:rsidP="001E6B96">
      <w:pPr>
        <w:pStyle w:val="Heading3"/>
      </w:pPr>
      <w:bookmarkStart w:id="8" w:name="_Toc110956731"/>
      <w:r>
        <w:t xml:space="preserve">Stakeholder views </w:t>
      </w:r>
      <w:r w:rsidR="000C5DEF">
        <w:t>about</w:t>
      </w:r>
      <w:r>
        <w:t xml:space="preserve"> </w:t>
      </w:r>
      <w:r w:rsidR="00F94611">
        <w:t>ACTHD’s future investment in the</w:t>
      </w:r>
      <w:r w:rsidR="00D108F7">
        <w:t xml:space="preserve"> Community Support Subsector</w:t>
      </w:r>
      <w:bookmarkEnd w:id="8"/>
    </w:p>
    <w:p w14:paraId="53DC5C79" w14:textId="234EDA2F" w:rsidR="00D108F7" w:rsidRDefault="00C572E1" w:rsidP="00231E9F">
      <w:r>
        <w:t>Finally, the</w:t>
      </w:r>
      <w:r w:rsidR="00440A60">
        <w:t xml:space="preserve"> </w:t>
      </w:r>
      <w:r w:rsidR="000378C2">
        <w:t>ACTHD</w:t>
      </w:r>
      <w:r w:rsidR="00440A60">
        <w:t xml:space="preserve"> </w:t>
      </w:r>
      <w:r w:rsidR="00FF075A">
        <w:t>also</w:t>
      </w:r>
      <w:r w:rsidR="0060038E">
        <w:t xml:space="preserve"> heard from subsector partners and other stakeholders that th</w:t>
      </w:r>
      <w:r>
        <w:t>e Successor</w:t>
      </w:r>
      <w:r w:rsidR="0060038E">
        <w:t xml:space="preserve"> </w:t>
      </w:r>
      <w:r>
        <w:t>P</w:t>
      </w:r>
      <w:r w:rsidR="0060038E">
        <w:t>rogram should:</w:t>
      </w:r>
      <w:r w:rsidR="00440A60">
        <w:t xml:space="preserve"> </w:t>
      </w:r>
    </w:p>
    <w:p w14:paraId="5639AA3F" w14:textId="2E644E69" w:rsidR="00760B12" w:rsidRDefault="00760B12" w:rsidP="002D6FDB">
      <w:pPr>
        <w:pStyle w:val="ListParagraph"/>
        <w:numPr>
          <w:ilvl w:val="0"/>
          <w:numId w:val="10"/>
        </w:numPr>
      </w:pPr>
      <w:r>
        <w:t>provide temporary supports for people who are clinically ready for discharge to facilitate the safe return to their homes;</w:t>
      </w:r>
    </w:p>
    <w:p w14:paraId="4C276C33" w14:textId="623995EE" w:rsidR="00231E9F" w:rsidRDefault="00231E9F" w:rsidP="002D6FDB">
      <w:pPr>
        <w:pStyle w:val="ListParagraph"/>
        <w:numPr>
          <w:ilvl w:val="0"/>
          <w:numId w:val="10"/>
        </w:numPr>
      </w:pPr>
      <w:r>
        <w:t>catch people who would otherwise fall through gaps in existing programs</w:t>
      </w:r>
      <w:r w:rsidR="001A51F5">
        <w:t>, regardless of age</w:t>
      </w:r>
      <w:r w:rsidR="00C572E1">
        <w:t>;</w:t>
      </w:r>
      <w:r w:rsidR="001A51F5">
        <w:t xml:space="preserve"> </w:t>
      </w:r>
    </w:p>
    <w:p w14:paraId="696CDA54" w14:textId="07B4C6EC" w:rsidR="001A51F5" w:rsidRDefault="000279EA" w:rsidP="002D6FDB">
      <w:pPr>
        <w:pStyle w:val="ListParagraph"/>
        <w:numPr>
          <w:ilvl w:val="0"/>
          <w:numId w:val="10"/>
        </w:numPr>
      </w:pPr>
      <w:r>
        <w:t xml:space="preserve">facilitate early </w:t>
      </w:r>
      <w:r w:rsidR="001A51F5">
        <w:t>interven</w:t>
      </w:r>
      <w:r>
        <w:t>tion</w:t>
      </w:r>
      <w:r w:rsidR="001A51F5">
        <w:t xml:space="preserve"> to prevent, where possible, declines in health and wellbeing</w:t>
      </w:r>
      <w:r w:rsidR="00FF075A">
        <w:t>,</w:t>
      </w:r>
      <w:r w:rsidR="001A51F5">
        <w:t xml:space="preserve"> and </w:t>
      </w:r>
      <w:r w:rsidR="00FF075A">
        <w:t xml:space="preserve">reduce </w:t>
      </w:r>
      <w:r w:rsidR="001A51F5">
        <w:t>hospitalisation</w:t>
      </w:r>
      <w:r w:rsidR="00C572E1">
        <w:t>;</w:t>
      </w:r>
    </w:p>
    <w:p w14:paraId="41FFF703" w14:textId="2314F247" w:rsidR="004959CD" w:rsidRDefault="004959CD" w:rsidP="002D6FDB">
      <w:pPr>
        <w:pStyle w:val="ListParagraph"/>
        <w:numPr>
          <w:ilvl w:val="0"/>
          <w:numId w:val="10"/>
        </w:numPr>
      </w:pPr>
      <w:r>
        <w:t>provide person and family-centred supports</w:t>
      </w:r>
      <w:r w:rsidR="00C572E1">
        <w:t>;</w:t>
      </w:r>
    </w:p>
    <w:p w14:paraId="1FECC19F" w14:textId="5A53EA4C" w:rsidR="004959CD" w:rsidRDefault="004959CD" w:rsidP="002D6FDB">
      <w:pPr>
        <w:pStyle w:val="ListParagraph"/>
        <w:numPr>
          <w:ilvl w:val="0"/>
          <w:numId w:val="10"/>
        </w:numPr>
      </w:pPr>
      <w:r>
        <w:t xml:space="preserve">provide </w:t>
      </w:r>
      <w:r w:rsidR="008256D2">
        <w:t>low intensity</w:t>
      </w:r>
      <w:r>
        <w:t xml:space="preserve"> supports to enable people to live in their homes and with their families for as long as possible</w:t>
      </w:r>
      <w:r w:rsidR="00C572E1">
        <w:t>;</w:t>
      </w:r>
    </w:p>
    <w:p w14:paraId="5A5B3ACF" w14:textId="77777777" w:rsidR="005C7D60" w:rsidRDefault="005C7D60" w:rsidP="005C7D60">
      <w:pPr>
        <w:pStyle w:val="ListParagraph"/>
        <w:numPr>
          <w:ilvl w:val="0"/>
          <w:numId w:val="10"/>
        </w:numPr>
      </w:pPr>
      <w:r>
        <w:t xml:space="preserve">provide </w:t>
      </w:r>
      <w:r w:rsidRPr="000279EA">
        <w:t>temporary</w:t>
      </w:r>
      <w:r>
        <w:t xml:space="preserve"> supports and services for periods longer than the ‘short-term’ where supports and services are unavailable through other programs;</w:t>
      </w:r>
    </w:p>
    <w:p w14:paraId="5BF4AB66" w14:textId="77777777" w:rsidR="005C7D60" w:rsidRDefault="005C7D60" w:rsidP="005C7D60">
      <w:pPr>
        <w:pStyle w:val="ListParagraph"/>
        <w:numPr>
          <w:ilvl w:val="0"/>
          <w:numId w:val="10"/>
        </w:numPr>
      </w:pPr>
      <w:r>
        <w:t>facilitate transition, and provide temporary supports and services to people transitioning, to the NDIS and aged care programs;</w:t>
      </w:r>
    </w:p>
    <w:p w14:paraId="43DFB3E6" w14:textId="77777777" w:rsidR="005C7D60" w:rsidRDefault="005C7D60" w:rsidP="005C7D60">
      <w:pPr>
        <w:pStyle w:val="ListParagraph"/>
        <w:numPr>
          <w:ilvl w:val="0"/>
          <w:numId w:val="10"/>
        </w:numPr>
      </w:pPr>
      <w:r>
        <w:t>be accessible, including for people from vulnerable groups;</w:t>
      </w:r>
    </w:p>
    <w:p w14:paraId="02A68F24" w14:textId="77777777" w:rsidR="005C7D60" w:rsidRDefault="005C7D60" w:rsidP="005C7D60">
      <w:pPr>
        <w:pStyle w:val="ListParagraph"/>
        <w:numPr>
          <w:ilvl w:val="0"/>
          <w:numId w:val="10"/>
        </w:numPr>
      </w:pPr>
      <w:r>
        <w:t>be integrated with other relevant programs and the health system more generally;</w:t>
      </w:r>
    </w:p>
    <w:p w14:paraId="700B7934" w14:textId="15F3167C" w:rsidR="004959CD" w:rsidRDefault="00433E8B" w:rsidP="002D6FDB">
      <w:pPr>
        <w:pStyle w:val="ListParagraph"/>
        <w:numPr>
          <w:ilvl w:val="0"/>
          <w:numId w:val="10"/>
        </w:numPr>
      </w:pPr>
      <w:r>
        <w:t xml:space="preserve">incorporate a service delivery </w:t>
      </w:r>
      <w:r w:rsidR="001740E8">
        <w:t>option</w:t>
      </w:r>
      <w:r>
        <w:t xml:space="preserve"> that </w:t>
      </w:r>
      <w:r w:rsidR="004959CD">
        <w:t>facilitate</w:t>
      </w:r>
      <w:r>
        <w:t>s</w:t>
      </w:r>
      <w:r w:rsidR="004959CD">
        <w:t xml:space="preserve"> responsive, flexible, and agile service delivery</w:t>
      </w:r>
      <w:r w:rsidR="00C572E1">
        <w:t>;</w:t>
      </w:r>
    </w:p>
    <w:p w14:paraId="1A727B9F" w14:textId="3AEAAB25" w:rsidR="001A51F5" w:rsidRDefault="001A51F5" w:rsidP="002D6FDB">
      <w:pPr>
        <w:pStyle w:val="ListParagraph"/>
        <w:numPr>
          <w:ilvl w:val="0"/>
          <w:numId w:val="10"/>
        </w:numPr>
      </w:pPr>
      <w:r>
        <w:t>provide culturally sensitive services for vulnerable groups</w:t>
      </w:r>
      <w:r w:rsidR="000279EA">
        <w:t>, including non-citizens and people exiting the criminal justice system</w:t>
      </w:r>
      <w:r w:rsidR="00C572E1">
        <w:t>;</w:t>
      </w:r>
    </w:p>
    <w:p w14:paraId="62B9B69C" w14:textId="162E2880" w:rsidR="00231E9F" w:rsidRDefault="008A1974" w:rsidP="002D6FDB">
      <w:pPr>
        <w:pStyle w:val="ListParagraph"/>
        <w:numPr>
          <w:ilvl w:val="0"/>
          <w:numId w:val="10"/>
        </w:numPr>
      </w:pPr>
      <w:r>
        <w:t>aid</w:t>
      </w:r>
      <w:r w:rsidR="000279EA">
        <w:t xml:space="preserve"> carers to access the supports and services they need</w:t>
      </w:r>
      <w:r w:rsidR="005C7D60">
        <w:t>; and</w:t>
      </w:r>
    </w:p>
    <w:p w14:paraId="41768FEA" w14:textId="77777777" w:rsidR="00B973AB" w:rsidRPr="00B973AB" w:rsidRDefault="000279EA" w:rsidP="008256D2">
      <w:pPr>
        <w:pStyle w:val="ListParagraph"/>
        <w:numPr>
          <w:ilvl w:val="0"/>
          <w:numId w:val="10"/>
        </w:numPr>
        <w:rPr>
          <w:rFonts w:asciiTheme="majorHAnsi" w:eastAsiaTheme="majorEastAsia" w:hAnsiTheme="majorHAnsi" w:cstheme="majorBidi"/>
          <w:color w:val="2F5496" w:themeColor="accent1" w:themeShade="BF"/>
          <w:sz w:val="26"/>
          <w:szCs w:val="26"/>
        </w:rPr>
      </w:pPr>
      <w:r>
        <w:t>support a well-funded</w:t>
      </w:r>
      <w:r w:rsidR="005C7D60">
        <w:t>,</w:t>
      </w:r>
      <w:r>
        <w:t xml:space="preserve"> well-trained</w:t>
      </w:r>
      <w:r w:rsidR="005C7D60">
        <w:t>, and stable</w:t>
      </w:r>
      <w:r>
        <w:t xml:space="preserve"> workforce</w:t>
      </w:r>
      <w:r w:rsidR="000378C2">
        <w:t>.</w:t>
      </w:r>
    </w:p>
    <w:p w14:paraId="5B6D02A7" w14:textId="6F66460A" w:rsidR="00B973AB" w:rsidRDefault="00B973AB" w:rsidP="00B973AB">
      <w:pPr>
        <w:pStyle w:val="Heading3"/>
      </w:pPr>
      <w:bookmarkStart w:id="9" w:name="_Toc110956732"/>
      <w:r>
        <w:lastRenderedPageBreak/>
        <w:t>Findings of the CASP Referral Pathways mapping project</w:t>
      </w:r>
      <w:bookmarkEnd w:id="9"/>
    </w:p>
    <w:p w14:paraId="7BE004BD" w14:textId="6E79B2CB" w:rsidR="00B973AB" w:rsidRDefault="00B973AB" w:rsidP="00B973AB">
      <w:r>
        <w:t xml:space="preserve">The </w:t>
      </w:r>
      <w:hyperlink r:id="rId26" w:history="1">
        <w:r w:rsidRPr="001E6B96">
          <w:rPr>
            <w:rStyle w:val="Hyperlink"/>
          </w:rPr>
          <w:t xml:space="preserve">CASP Review of Referral Pathways </w:t>
        </w:r>
        <w:r>
          <w:rPr>
            <w:rStyle w:val="Hyperlink"/>
          </w:rPr>
          <w:t>R</w:t>
        </w:r>
        <w:r w:rsidRPr="001E6B96">
          <w:rPr>
            <w:rStyle w:val="Hyperlink"/>
          </w:rPr>
          <w:t>eport</w:t>
        </w:r>
      </w:hyperlink>
      <w:r>
        <w:t xml:space="preserve"> made a number of findings about the visibility of and referral pathways for CASP, which can be generalised to incorporate the CSS and the Successor Program, including:</w:t>
      </w:r>
    </w:p>
    <w:p w14:paraId="5C22BC39" w14:textId="77777777" w:rsidR="00B973AB" w:rsidRDefault="00B973AB" w:rsidP="00B973AB">
      <w:pPr>
        <w:pStyle w:val="ListParagraph"/>
        <w:numPr>
          <w:ilvl w:val="0"/>
          <w:numId w:val="20"/>
        </w:numPr>
      </w:pPr>
      <w:r>
        <w:t>while ease of access and navigation are essential to a person-centred approach, awareness of the program is limited, and current referral arrangements are complex and inconsistent;</w:t>
      </w:r>
    </w:p>
    <w:p w14:paraId="17094DD1" w14:textId="41A3D2AD" w:rsidR="00BD7602" w:rsidRDefault="00BD7602" w:rsidP="00B973AB">
      <w:pPr>
        <w:pStyle w:val="ListParagraph"/>
        <w:numPr>
          <w:ilvl w:val="0"/>
          <w:numId w:val="20"/>
        </w:numPr>
      </w:pPr>
      <w:r>
        <w:t>there is a need for an improved ‘pipeline of referrals’ from ACT’s hospitals to service providers;</w:t>
      </w:r>
    </w:p>
    <w:p w14:paraId="7715017E" w14:textId="2CCE064C" w:rsidR="00BD7602" w:rsidRDefault="00BD7602" w:rsidP="00B973AB">
      <w:pPr>
        <w:pStyle w:val="ListParagraph"/>
        <w:numPr>
          <w:ilvl w:val="0"/>
          <w:numId w:val="20"/>
        </w:numPr>
      </w:pPr>
      <w:r>
        <w:t>the</w:t>
      </w:r>
      <w:r w:rsidR="001404F4">
        <w:t>re is</w:t>
      </w:r>
      <w:r>
        <w:t xml:space="preserve"> value </w:t>
      </w:r>
      <w:r w:rsidR="001404F4">
        <w:t>in cultivating</w:t>
      </w:r>
      <w:r>
        <w:t xml:space="preserve"> </w:t>
      </w:r>
      <w:r w:rsidR="001404F4">
        <w:t>stronger</w:t>
      </w:r>
      <w:r>
        <w:t xml:space="preserve"> collaboration between service providers and the ACT Government’s Hospital in the Home and other home and community-based initiatives to better support the return of inpatients to their homes, health, and independence;</w:t>
      </w:r>
    </w:p>
    <w:p w14:paraId="3B9BB066" w14:textId="70B1FBC7" w:rsidR="00B973AB" w:rsidRDefault="00B973AB" w:rsidP="00B973AB">
      <w:pPr>
        <w:pStyle w:val="ListParagraph"/>
        <w:numPr>
          <w:ilvl w:val="0"/>
          <w:numId w:val="20"/>
        </w:numPr>
      </w:pPr>
      <w:r>
        <w:t>providers’ intake requirements are inconsistent, with a range of consequences for service users;</w:t>
      </w:r>
    </w:p>
    <w:p w14:paraId="5ECAFCCA" w14:textId="77777777" w:rsidR="00B973AB" w:rsidRDefault="00B973AB" w:rsidP="00B973AB">
      <w:pPr>
        <w:pStyle w:val="ListParagraph"/>
        <w:numPr>
          <w:ilvl w:val="0"/>
          <w:numId w:val="20"/>
        </w:numPr>
      </w:pPr>
      <w:r>
        <w:t>there is an inefficient distribution of service users: some providers have waiting lists (i.e., excess demand for their services) while others have underutilised capacity;</w:t>
      </w:r>
    </w:p>
    <w:p w14:paraId="2C50B304" w14:textId="77777777" w:rsidR="00B973AB" w:rsidRDefault="00B973AB" w:rsidP="00B973AB">
      <w:pPr>
        <w:pStyle w:val="ListParagraph"/>
        <w:numPr>
          <w:ilvl w:val="0"/>
          <w:numId w:val="20"/>
        </w:numPr>
      </w:pPr>
      <w:r>
        <w:t>efforts to improve visibility of providers’ service capacities have met with limited success;</w:t>
      </w:r>
    </w:p>
    <w:p w14:paraId="2EF06DEE" w14:textId="77777777" w:rsidR="00B973AB" w:rsidRDefault="00B973AB" w:rsidP="00B973AB">
      <w:pPr>
        <w:pStyle w:val="ListParagraph"/>
        <w:numPr>
          <w:ilvl w:val="0"/>
          <w:numId w:val="20"/>
        </w:numPr>
      </w:pPr>
      <w:r>
        <w:t xml:space="preserve">there is a need for improved integration between the CSS and the health system more generally; </w:t>
      </w:r>
    </w:p>
    <w:p w14:paraId="58B61641" w14:textId="77777777" w:rsidR="00B973AB" w:rsidRDefault="00B973AB" w:rsidP="00B973AB">
      <w:pPr>
        <w:pStyle w:val="ListParagraph"/>
        <w:numPr>
          <w:ilvl w:val="0"/>
          <w:numId w:val="2"/>
        </w:numPr>
      </w:pPr>
      <w:r>
        <w:t xml:space="preserve">a diversity of providers enables specialisation and improved service user choice; and </w:t>
      </w:r>
    </w:p>
    <w:p w14:paraId="5C80B0CD" w14:textId="77777777" w:rsidR="00B973AB" w:rsidRDefault="00B973AB" w:rsidP="00B973AB">
      <w:pPr>
        <w:pStyle w:val="ListParagraph"/>
        <w:numPr>
          <w:ilvl w:val="0"/>
          <w:numId w:val="2"/>
        </w:numPr>
      </w:pPr>
      <w:r>
        <w:t>there are polarised views among providers about a single program intake.</w:t>
      </w:r>
    </w:p>
    <w:p w14:paraId="500B859C" w14:textId="77777777" w:rsidR="00B973AB" w:rsidRDefault="00B973AB" w:rsidP="00B973AB">
      <w:r>
        <w:t>The report made several recommendations to improve program visibility and referral pathways:</w:t>
      </w:r>
    </w:p>
    <w:p w14:paraId="6511830B" w14:textId="77777777" w:rsidR="00B973AB" w:rsidRPr="00953974" w:rsidRDefault="00B973AB" w:rsidP="00B973AB">
      <w:pPr>
        <w:ind w:left="720"/>
        <w:rPr>
          <w:b/>
          <w:bCs/>
        </w:rPr>
      </w:pPr>
      <w:r w:rsidRPr="00953974">
        <w:rPr>
          <w:b/>
          <w:bCs/>
        </w:rPr>
        <w:t>Recommendation 2.1</w:t>
      </w:r>
    </w:p>
    <w:p w14:paraId="6BDD20E0" w14:textId="77777777" w:rsidR="00B973AB" w:rsidRPr="00953974" w:rsidRDefault="00B973AB" w:rsidP="00B973AB">
      <w:pPr>
        <w:ind w:left="720"/>
      </w:pPr>
      <w:r>
        <w:rPr>
          <w:lang w:val="en-US"/>
        </w:rPr>
        <w:t>ACTHD</w:t>
      </w:r>
      <w:r w:rsidRPr="00953974">
        <w:rPr>
          <w:lang w:val="en-US"/>
        </w:rPr>
        <w:t xml:space="preserve"> should fund the development of a new website for the services that are funded under the CASP (or its successor program) that is </w:t>
      </w:r>
      <w:proofErr w:type="spellStart"/>
      <w:r w:rsidRPr="00953974">
        <w:rPr>
          <w:lang w:val="en-US"/>
        </w:rPr>
        <w:t>optimised</w:t>
      </w:r>
      <w:proofErr w:type="spellEnd"/>
      <w:r w:rsidRPr="00953974">
        <w:rPr>
          <w:lang w:val="en-US"/>
        </w:rPr>
        <w:t xml:space="preserve"> to help people seeking services and supports to find them online and be the centerpiece of other promotional activity. </w:t>
      </w:r>
    </w:p>
    <w:p w14:paraId="1D431016" w14:textId="77777777" w:rsidR="00B973AB" w:rsidRPr="00C35092" w:rsidRDefault="00B973AB" w:rsidP="00B973AB">
      <w:pPr>
        <w:ind w:left="720"/>
      </w:pPr>
      <w:r w:rsidRPr="00C35092">
        <w:rPr>
          <w:b/>
          <w:bCs/>
        </w:rPr>
        <w:t>Recommendation 2.4</w:t>
      </w:r>
    </w:p>
    <w:p w14:paraId="30CCE63F" w14:textId="77777777" w:rsidR="00B973AB" w:rsidRPr="00C35092" w:rsidRDefault="00B973AB" w:rsidP="00B973AB">
      <w:pPr>
        <w:ind w:left="720"/>
      </w:pPr>
      <w:r>
        <w:t>ACTHD</w:t>
      </w:r>
      <w:r w:rsidRPr="00C35092">
        <w:t xml:space="preserve"> should explore whether there are other platforms and/or providers that can be leveraged to help deliver the intake and referral functions</w:t>
      </w:r>
      <w:r>
        <w:t>, i</w:t>
      </w:r>
      <w:r w:rsidRPr="00C35092">
        <w:t>ncluding their feasibility and cost effectiveness.</w:t>
      </w:r>
    </w:p>
    <w:p w14:paraId="3FA9D8F3" w14:textId="77777777" w:rsidR="00B973AB" w:rsidRPr="00C35092" w:rsidRDefault="00B973AB" w:rsidP="00B973AB">
      <w:pPr>
        <w:ind w:left="720"/>
      </w:pPr>
      <w:r w:rsidRPr="00C35092">
        <w:rPr>
          <w:b/>
          <w:bCs/>
        </w:rPr>
        <w:t>Recommendation 2.5</w:t>
      </w:r>
    </w:p>
    <w:p w14:paraId="71F4C8DA" w14:textId="77777777" w:rsidR="00B973AB" w:rsidRPr="00C35092" w:rsidRDefault="00B973AB" w:rsidP="00B973AB">
      <w:pPr>
        <w:ind w:left="720"/>
      </w:pPr>
      <w:r w:rsidRPr="00C35092">
        <w:t xml:space="preserve">Future program funds should be applied to engage a dedicated Intake Officer function that can manage enquiries and referrals to a new </w:t>
      </w:r>
      <w:r>
        <w:t>CSS</w:t>
      </w:r>
      <w:r w:rsidRPr="00C35092">
        <w:t xml:space="preserve"> website and phone line</w:t>
      </w:r>
      <w:r>
        <w:t>. A</w:t>
      </w:r>
      <w:r w:rsidRPr="00C35092">
        <w:t>s well as coordinate the referral of eligible clients to service providers across the network.</w:t>
      </w:r>
    </w:p>
    <w:p w14:paraId="56CA4695" w14:textId="77777777" w:rsidR="00B973AB" w:rsidRPr="00C35092" w:rsidRDefault="00B973AB" w:rsidP="00B973AB">
      <w:pPr>
        <w:ind w:left="720"/>
      </w:pPr>
      <w:r w:rsidRPr="00C35092">
        <w:rPr>
          <w:b/>
          <w:bCs/>
        </w:rPr>
        <w:t>Recommendation 3.1</w:t>
      </w:r>
    </w:p>
    <w:p w14:paraId="2902B7D8" w14:textId="77777777" w:rsidR="00B973AB" w:rsidRPr="00C35092" w:rsidRDefault="00B973AB" w:rsidP="00B973AB">
      <w:pPr>
        <w:ind w:left="720"/>
      </w:pPr>
      <w:r w:rsidRPr="00C35092">
        <w:t xml:space="preserve">Future program funds should be dedicated to joint efforts between </w:t>
      </w:r>
      <w:r>
        <w:t>ACTHD</w:t>
      </w:r>
      <w:r w:rsidRPr="00C35092">
        <w:t xml:space="preserve"> and service providers to better promote the services and supports that are available and how these can be accessed.</w:t>
      </w:r>
    </w:p>
    <w:p w14:paraId="29F1AF62" w14:textId="09867EF0" w:rsidR="00DE7B06" w:rsidRPr="00B973AB" w:rsidRDefault="00DE7B06" w:rsidP="00B973AB">
      <w:pPr>
        <w:rPr>
          <w:rFonts w:asciiTheme="majorHAnsi" w:eastAsiaTheme="majorEastAsia" w:hAnsiTheme="majorHAnsi" w:cstheme="majorBidi"/>
          <w:color w:val="2F5496" w:themeColor="accent1" w:themeShade="BF"/>
          <w:sz w:val="26"/>
          <w:szCs w:val="26"/>
        </w:rPr>
      </w:pPr>
      <w:r>
        <w:br w:type="page"/>
      </w:r>
    </w:p>
    <w:p w14:paraId="19987E0B" w14:textId="3547DA11" w:rsidR="00E425BC" w:rsidRDefault="00DE7B06" w:rsidP="00DE7B06">
      <w:pPr>
        <w:pStyle w:val="Heading1"/>
      </w:pPr>
      <w:bookmarkStart w:id="10" w:name="_Toc110956733"/>
      <w:r>
        <w:lastRenderedPageBreak/>
        <w:t>Part 3: Our response: a proposal for ACT Health Directorate’s future investment in the Community Support Subsector</w:t>
      </w:r>
      <w:r w:rsidR="00433E8B">
        <w:t xml:space="preserve"> (‘Collaborative Design’ phase)</w:t>
      </w:r>
      <w:bookmarkEnd w:id="10"/>
    </w:p>
    <w:p w14:paraId="02A666EC" w14:textId="5C3F35F5" w:rsidR="00C572E1" w:rsidRDefault="00DA23F3" w:rsidP="00C572E1">
      <w:r>
        <w:t xml:space="preserve">The </w:t>
      </w:r>
      <w:r w:rsidR="000378C2">
        <w:t>ACTHD</w:t>
      </w:r>
      <w:r>
        <w:t xml:space="preserve"> has </w:t>
      </w:r>
      <w:r w:rsidR="00757933">
        <w:t xml:space="preserve">attempted to account for all stakeholders’ views in developing a proposal for future ACTHD investment in the CSS. This </w:t>
      </w:r>
      <w:r w:rsidR="00F344DF">
        <w:t xml:space="preserve">section </w:t>
      </w:r>
      <w:r w:rsidR="00757933">
        <w:t xml:space="preserve">sets out </w:t>
      </w:r>
      <w:r w:rsidR="000378C2">
        <w:t xml:space="preserve">the </w:t>
      </w:r>
      <w:r w:rsidR="00757933">
        <w:t>proposal</w:t>
      </w:r>
      <w:r w:rsidR="0029511E">
        <w:t xml:space="preserve"> for the Successor Program.</w:t>
      </w:r>
      <w:r w:rsidR="00433E8B">
        <w:t xml:space="preserve">  </w:t>
      </w:r>
      <w:r>
        <w:t xml:space="preserve">Your </w:t>
      </w:r>
      <w:r w:rsidR="00690A55">
        <w:t>views</w:t>
      </w:r>
      <w:r>
        <w:t xml:space="preserve"> on any feature</w:t>
      </w:r>
      <w:r w:rsidR="00690A55">
        <w:t xml:space="preserve"> of the Successor Program</w:t>
      </w:r>
      <w:r>
        <w:t xml:space="preserve">, including the proposed service delivery </w:t>
      </w:r>
      <w:r w:rsidR="00433E8B">
        <w:t>options</w:t>
      </w:r>
      <w:r>
        <w:t>, will be solicited at Roundtable #2</w:t>
      </w:r>
      <w:r w:rsidR="00690A55">
        <w:t xml:space="preserve"> on</w:t>
      </w:r>
      <w:r>
        <w:t xml:space="preserve"> </w:t>
      </w:r>
      <w:r w:rsidR="005C7D60">
        <w:t>2</w:t>
      </w:r>
      <w:r w:rsidR="0045143E">
        <w:t>4</w:t>
      </w:r>
      <w:r w:rsidR="005C7D60">
        <w:t xml:space="preserve"> </w:t>
      </w:r>
      <w:r w:rsidR="0045143E">
        <w:t>August</w:t>
      </w:r>
      <w:r>
        <w:t xml:space="preserve"> 2022</w:t>
      </w:r>
      <w:r w:rsidR="00FC7AA3">
        <w:t xml:space="preserve">. Written feedback can also be emailed to </w:t>
      </w:r>
      <w:hyperlink r:id="rId27" w:history="1">
        <w:r w:rsidR="00FC7AA3" w:rsidRPr="00E1117E">
          <w:rPr>
            <w:rStyle w:val="Hyperlink"/>
          </w:rPr>
          <w:t>acthdisabilityandcommunity@act.gov.au</w:t>
        </w:r>
      </w:hyperlink>
      <w:r w:rsidR="00FC7AA3">
        <w:rPr>
          <w:rStyle w:val="Hyperlink"/>
        </w:rPr>
        <w:t xml:space="preserve"> </w:t>
      </w:r>
      <w:r w:rsidR="00FC7AA3">
        <w:t>before Roundtable #2.</w:t>
      </w:r>
      <w:r>
        <w:t xml:space="preserve"> </w:t>
      </w:r>
    </w:p>
    <w:p w14:paraId="5CF77F9A" w14:textId="7598F266" w:rsidR="002D6FDB" w:rsidRDefault="00690A55" w:rsidP="00EE0EC6">
      <w:pPr>
        <w:pStyle w:val="Heading2"/>
      </w:pPr>
      <w:bookmarkStart w:id="11" w:name="_Toc110956734"/>
      <w:r>
        <w:t>Successor Program</w:t>
      </w:r>
      <w:r w:rsidR="00D215C3">
        <w:t xml:space="preserve">: </w:t>
      </w:r>
      <w:r w:rsidR="0029511E">
        <w:t>S</w:t>
      </w:r>
      <w:r w:rsidR="00D215C3">
        <w:t>ummary</w:t>
      </w:r>
      <w:bookmarkEnd w:id="11"/>
    </w:p>
    <w:p w14:paraId="00780008" w14:textId="653BDB96" w:rsidR="002D6FDB" w:rsidRDefault="002D6FDB" w:rsidP="002D6FDB">
      <w:r w:rsidRPr="002D6FDB">
        <w:t xml:space="preserve">Combining the budgets of CASP, FFS, and TCP from 1 July 2023 will realise a combined investment of </w:t>
      </w:r>
      <w:r w:rsidR="008A1974">
        <w:t xml:space="preserve">approximately </w:t>
      </w:r>
      <w:r w:rsidRPr="002D6FDB">
        <w:t xml:space="preserve">$8 million in 2023-24. </w:t>
      </w:r>
      <w:r w:rsidR="0029511E">
        <w:t>T</w:t>
      </w:r>
      <w:r w:rsidRPr="002D6FDB">
        <w:t>his investment</w:t>
      </w:r>
      <w:r w:rsidR="000C5DEF">
        <w:t xml:space="preserve"> will</w:t>
      </w:r>
      <w:r w:rsidRPr="002D6FDB">
        <w:t xml:space="preserve"> be directed through a new program</w:t>
      </w:r>
      <w:r>
        <w:t xml:space="preserve"> </w:t>
      </w:r>
      <w:r w:rsidR="0029511E">
        <w:t>which</w:t>
      </w:r>
      <w:r w:rsidR="005362F5">
        <w:t>,</w:t>
      </w:r>
      <w:r w:rsidR="0029511E">
        <w:t xml:space="preserve"> </w:t>
      </w:r>
      <w:r w:rsidR="005362F5">
        <w:t xml:space="preserve">for the time being, </w:t>
      </w:r>
      <w:r w:rsidR="0029511E">
        <w:t xml:space="preserve">will be referred to as </w:t>
      </w:r>
      <w:r>
        <w:t>the Successor Program</w:t>
      </w:r>
      <w:r w:rsidR="001740E8">
        <w:t xml:space="preserve">, </w:t>
      </w:r>
      <w:r w:rsidRPr="002D6FDB">
        <w:t>from</w:t>
      </w:r>
      <w:r>
        <w:t xml:space="preserve"> </w:t>
      </w:r>
      <w:r w:rsidRPr="002D6FDB">
        <w:t>1 July 2023</w:t>
      </w:r>
      <w:r w:rsidR="00D215C3">
        <w:t>.</w:t>
      </w:r>
      <w:r w:rsidR="00B44C06">
        <w:t xml:space="preserve">  </w:t>
      </w:r>
    </w:p>
    <w:p w14:paraId="6A31E498" w14:textId="77E4C020" w:rsidR="00B44C06" w:rsidRDefault="00B44C06" w:rsidP="002D6FDB">
      <w:r>
        <w:t>It is proposed that the Successor Program will:</w:t>
      </w:r>
    </w:p>
    <w:p w14:paraId="5437B4BC" w14:textId="1E54D1AB" w:rsidR="005E6541" w:rsidRDefault="005E6541" w:rsidP="005E6541">
      <w:pPr>
        <w:pStyle w:val="ListParagraph"/>
        <w:numPr>
          <w:ilvl w:val="0"/>
          <w:numId w:val="21"/>
        </w:numPr>
      </w:pPr>
      <w:r>
        <w:t>ensure that vulnerable Canberrans of all ages do not fall between gaps in existing programs – without duplicating any aspect of existing programs.</w:t>
      </w:r>
    </w:p>
    <w:p w14:paraId="60F31BBB" w14:textId="67AAD5C2" w:rsidR="00E72E9D" w:rsidRDefault="008A1974" w:rsidP="00DC7546">
      <w:pPr>
        <w:pStyle w:val="ListParagraph"/>
        <w:numPr>
          <w:ilvl w:val="0"/>
          <w:numId w:val="21"/>
        </w:numPr>
      </w:pPr>
      <w:r>
        <w:t>p</w:t>
      </w:r>
      <w:r w:rsidR="0029511E">
        <w:t>rovide</w:t>
      </w:r>
      <w:r w:rsidR="00272F2A">
        <w:t xml:space="preserve"> temporary</w:t>
      </w:r>
      <w:r w:rsidR="00433E8B">
        <w:rPr>
          <w:rStyle w:val="FootnoteReference"/>
        </w:rPr>
        <w:footnoteReference w:id="2"/>
      </w:r>
      <w:r w:rsidR="0029511E">
        <w:t xml:space="preserve"> low-intensity</w:t>
      </w:r>
      <w:r w:rsidR="00B44C06">
        <w:t xml:space="preserve"> assistance</w:t>
      </w:r>
      <w:r w:rsidR="005C7D60">
        <w:t xml:space="preserve"> and</w:t>
      </w:r>
      <w:r w:rsidR="00B44C06">
        <w:t xml:space="preserve"> supports, a</w:t>
      </w:r>
      <w:r w:rsidR="005C7D60">
        <w:t>s well as</w:t>
      </w:r>
      <w:r w:rsidR="00B44C06">
        <w:t xml:space="preserve"> </w:t>
      </w:r>
      <w:r w:rsidR="0076332C">
        <w:t xml:space="preserve">some </w:t>
      </w:r>
      <w:r w:rsidR="00C960B4">
        <w:t>limited low-cost</w:t>
      </w:r>
      <w:r w:rsidR="001C6DA2">
        <w:t xml:space="preserve"> </w:t>
      </w:r>
      <w:r w:rsidR="00B44C06">
        <w:t>equipment</w:t>
      </w:r>
      <w:r w:rsidR="0076332C">
        <w:t xml:space="preserve">, </w:t>
      </w:r>
      <w:r w:rsidR="00272F2A" w:rsidRPr="00BB7005">
        <w:rPr>
          <w:i/>
          <w:iCs/>
        </w:rPr>
        <w:t>not otherwise accessible through another program</w:t>
      </w:r>
      <w:r w:rsidR="00272F2A">
        <w:t xml:space="preserve"> (including NDIS</w:t>
      </w:r>
      <w:r w:rsidR="00BB7005">
        <w:t xml:space="preserve"> and CHSP</w:t>
      </w:r>
      <w:r w:rsidR="00272F2A">
        <w:t xml:space="preserve">), </w:t>
      </w:r>
      <w:r w:rsidR="00B44C06">
        <w:t>to</w:t>
      </w:r>
      <w:r w:rsidR="001C6DA2">
        <w:t xml:space="preserve"> enable eligible people to</w:t>
      </w:r>
      <w:r w:rsidR="00E72E9D">
        <w:t>:</w:t>
      </w:r>
      <w:r w:rsidR="00B44C06">
        <w:t xml:space="preserve"> </w:t>
      </w:r>
    </w:p>
    <w:p w14:paraId="2321A203" w14:textId="77777777" w:rsidR="00EE2636" w:rsidRDefault="00EE2636" w:rsidP="00E72E9D">
      <w:pPr>
        <w:pStyle w:val="ListParagraph"/>
        <w:numPr>
          <w:ilvl w:val="1"/>
          <w:numId w:val="21"/>
        </w:numPr>
      </w:pPr>
      <w:r>
        <w:t>discharge safely from hospital to home;</w:t>
      </w:r>
    </w:p>
    <w:p w14:paraId="3DA583A5" w14:textId="462561B1" w:rsidR="00E72E9D" w:rsidRDefault="00B44C06" w:rsidP="00E72E9D">
      <w:pPr>
        <w:pStyle w:val="ListParagraph"/>
        <w:numPr>
          <w:ilvl w:val="1"/>
          <w:numId w:val="21"/>
        </w:numPr>
      </w:pPr>
      <w:r>
        <w:t>stay in their homes</w:t>
      </w:r>
      <w:r w:rsidR="001C6DA2">
        <w:t xml:space="preserve"> and</w:t>
      </w:r>
      <w:r>
        <w:t xml:space="preserve"> out of hospital</w:t>
      </w:r>
      <w:r w:rsidR="00E72E9D">
        <w:t>;</w:t>
      </w:r>
      <w:r w:rsidR="001404F4">
        <w:t xml:space="preserve"> </w:t>
      </w:r>
    </w:p>
    <w:p w14:paraId="66731BC7" w14:textId="3FD3AC0B" w:rsidR="00E72E9D" w:rsidRDefault="00E72E9D" w:rsidP="00910956">
      <w:pPr>
        <w:pStyle w:val="ListParagraph"/>
        <w:numPr>
          <w:ilvl w:val="1"/>
          <w:numId w:val="21"/>
        </w:numPr>
      </w:pPr>
      <w:r>
        <w:t xml:space="preserve">realise </w:t>
      </w:r>
      <w:r w:rsidR="00B44C06">
        <w:t>their health</w:t>
      </w:r>
      <w:r w:rsidR="0076332C">
        <w:t xml:space="preserve"> and</w:t>
      </w:r>
      <w:r w:rsidR="00B44C06">
        <w:t xml:space="preserve"> wellbeing</w:t>
      </w:r>
      <w:r w:rsidR="0076332C">
        <w:t xml:space="preserve"> goals</w:t>
      </w:r>
      <w:r>
        <w:t>;</w:t>
      </w:r>
      <w:r w:rsidR="00B44C06">
        <w:t xml:space="preserve"> and </w:t>
      </w:r>
    </w:p>
    <w:p w14:paraId="40EAEE6F" w14:textId="7130567E" w:rsidR="008A1974" w:rsidRDefault="0076332C" w:rsidP="00E72E9D">
      <w:pPr>
        <w:pStyle w:val="ListParagraph"/>
        <w:numPr>
          <w:ilvl w:val="1"/>
          <w:numId w:val="21"/>
        </w:numPr>
      </w:pPr>
      <w:r>
        <w:t xml:space="preserve">support their </w:t>
      </w:r>
      <w:r w:rsidR="00B44C06">
        <w:t>connec</w:t>
      </w:r>
      <w:r>
        <w:t>tions</w:t>
      </w:r>
      <w:r w:rsidR="00B44C06">
        <w:t xml:space="preserve"> to family and community.</w:t>
      </w:r>
      <w:r>
        <w:t xml:space="preserve"> </w:t>
      </w:r>
    </w:p>
    <w:p w14:paraId="7E568E16" w14:textId="7478B329" w:rsidR="008A1974" w:rsidRDefault="00AF7938" w:rsidP="00AF7938">
      <w:pPr>
        <w:pStyle w:val="ListParagraph"/>
        <w:numPr>
          <w:ilvl w:val="0"/>
          <w:numId w:val="21"/>
        </w:numPr>
      </w:pPr>
      <w:r>
        <w:t xml:space="preserve">contain incentives for providers to innovate and </w:t>
      </w:r>
      <w:r w:rsidR="00EE2636">
        <w:t>deliver</w:t>
      </w:r>
      <w:r w:rsidR="005E6541">
        <w:t xml:space="preserve"> a</w:t>
      </w:r>
      <w:r w:rsidR="00EE2636">
        <w:t xml:space="preserve"> flexible mix of low-intensity services and supports</w:t>
      </w:r>
      <w:r>
        <w:t xml:space="preserve"> that achieve measurable impacts against </w:t>
      </w:r>
      <w:r w:rsidR="008D5D98">
        <w:t>agreed program outcomes</w:t>
      </w:r>
      <w:r w:rsidR="00035017">
        <w:t xml:space="preserve"> (more on the proposed</w:t>
      </w:r>
      <w:r w:rsidR="00171921">
        <w:t xml:space="preserve"> </w:t>
      </w:r>
      <w:r w:rsidR="00035017">
        <w:t xml:space="preserve">outcomes </w:t>
      </w:r>
      <w:r w:rsidR="00BB7005">
        <w:t xml:space="preserve">framework </w:t>
      </w:r>
      <w:r w:rsidR="00035017">
        <w:t xml:space="preserve">in </w:t>
      </w:r>
      <w:r w:rsidR="00171921">
        <w:t>the next section</w:t>
      </w:r>
      <w:r w:rsidR="00035017">
        <w:t>)</w:t>
      </w:r>
      <w:r w:rsidR="008D5D98">
        <w:t xml:space="preserve">. </w:t>
      </w:r>
    </w:p>
    <w:p w14:paraId="5FC12B80" w14:textId="1EDAABF9" w:rsidR="00652530" w:rsidRDefault="00F8708A" w:rsidP="00DC7546">
      <w:pPr>
        <w:pStyle w:val="ListParagraph"/>
        <w:numPr>
          <w:ilvl w:val="0"/>
          <w:numId w:val="21"/>
        </w:numPr>
      </w:pPr>
      <w:r>
        <w:t>impose</w:t>
      </w:r>
      <w:r w:rsidR="00C73631">
        <w:t xml:space="preserve"> a financial cap and other</w:t>
      </w:r>
      <w:r w:rsidR="008D5D98">
        <w:t xml:space="preserve"> limit</w:t>
      </w:r>
      <w:r w:rsidR="00171921">
        <w:t>ations</w:t>
      </w:r>
      <w:r w:rsidR="008D5D98">
        <w:t xml:space="preserve"> </w:t>
      </w:r>
      <w:r w:rsidR="00D21574">
        <w:t xml:space="preserve">on </w:t>
      </w:r>
      <w:r w:rsidR="001C6DA2">
        <w:t>equipment</w:t>
      </w:r>
      <w:r w:rsidR="008D5D98">
        <w:t xml:space="preserve"> </w:t>
      </w:r>
      <w:r w:rsidR="00C73631">
        <w:t xml:space="preserve">purchases. </w:t>
      </w:r>
    </w:p>
    <w:p w14:paraId="438C94C9" w14:textId="77777777" w:rsidR="004250C9" w:rsidRDefault="004250C9" w:rsidP="004250C9">
      <w:pPr>
        <w:pStyle w:val="ListParagraph"/>
        <w:numPr>
          <w:ilvl w:val="1"/>
          <w:numId w:val="21"/>
        </w:numPr>
      </w:pPr>
      <w:r>
        <w:t>E</w:t>
      </w:r>
      <w:r w:rsidR="00D21574">
        <w:t>quipment will be fundable only if it meets the low-cost and low-intensity criteria</w:t>
      </w:r>
      <w:r w:rsidR="00AF7938">
        <w:t xml:space="preserve"> and cannot be accessed through an existing program</w:t>
      </w:r>
      <w:r w:rsidR="00D21574">
        <w:t xml:space="preserve">. </w:t>
      </w:r>
    </w:p>
    <w:p w14:paraId="191017AA" w14:textId="46042BB3" w:rsidR="004250C9" w:rsidRDefault="00035017" w:rsidP="004250C9">
      <w:pPr>
        <w:pStyle w:val="ListParagraph"/>
        <w:numPr>
          <w:ilvl w:val="1"/>
          <w:numId w:val="21"/>
        </w:numPr>
      </w:pPr>
      <w:r>
        <w:t>Providers would be required</w:t>
      </w:r>
      <w:r w:rsidR="00C73631">
        <w:t>, if requested, to</w:t>
      </w:r>
      <w:r w:rsidR="00171921">
        <w:t xml:space="preserve"> provide</w:t>
      </w:r>
      <w:r w:rsidR="00C73631">
        <w:t xml:space="preserve"> justif</w:t>
      </w:r>
      <w:r w:rsidR="00171921">
        <w:t>ications for</w:t>
      </w:r>
      <w:r w:rsidR="00C73631">
        <w:t xml:space="preserve"> equipment purchases by reference to the agreed program outcomes.</w:t>
      </w:r>
      <w:r>
        <w:t xml:space="preserve"> </w:t>
      </w:r>
    </w:p>
    <w:p w14:paraId="744DAE87" w14:textId="40CB244A" w:rsidR="008A1974" w:rsidRDefault="004250C9" w:rsidP="004250C9">
      <w:pPr>
        <w:pStyle w:val="ListParagraph"/>
        <w:numPr>
          <w:ilvl w:val="1"/>
          <w:numId w:val="21"/>
        </w:numPr>
      </w:pPr>
      <w:r>
        <w:t>Additional</w:t>
      </w:r>
      <w:r w:rsidR="00D21574">
        <w:t xml:space="preserve"> parameters may be imposed on equipment purchases, and your views on this subject are welcome.</w:t>
      </w:r>
    </w:p>
    <w:p w14:paraId="04F9EEE4" w14:textId="290D4D5E" w:rsidR="008A1974" w:rsidRDefault="00171921" w:rsidP="00DC7546">
      <w:pPr>
        <w:pStyle w:val="ListParagraph"/>
        <w:numPr>
          <w:ilvl w:val="0"/>
          <w:numId w:val="21"/>
        </w:numPr>
      </w:pPr>
      <w:r>
        <w:t>CSS service providers would be offered funding agreements for periods of up to seven (7) years</w:t>
      </w:r>
      <w:r w:rsidR="00433E8B">
        <w:t>, with annual reviews to ensure ongoing evaluation of outcomes and continuous improvement of programs and services</w:t>
      </w:r>
      <w:r>
        <w:t>.</w:t>
      </w:r>
      <w:r w:rsidR="000C5DEF">
        <w:t xml:space="preserve"> These contracts would either be with ACTHD or with a central intake coordination service (see the section later in this part </w:t>
      </w:r>
      <w:r w:rsidR="00F344DF">
        <w:t>en</w:t>
      </w:r>
      <w:r w:rsidR="000C5DEF">
        <w:t>titled ‘</w:t>
      </w:r>
      <w:r w:rsidR="00910956">
        <w:t>Proposed s</w:t>
      </w:r>
      <w:r w:rsidR="000C5DEF">
        <w:t xml:space="preserve">ervice delivery </w:t>
      </w:r>
      <w:r w:rsidR="00FC7AA3">
        <w:t>options</w:t>
      </w:r>
      <w:r w:rsidR="000C5DEF">
        <w:t>’).</w:t>
      </w:r>
      <w:r>
        <w:t xml:space="preserve"> For the duration of the agreements, providers would be required to</w:t>
      </w:r>
      <w:r w:rsidR="000D4502">
        <w:t xml:space="preserve"> collect data</w:t>
      </w:r>
      <w:r>
        <w:t xml:space="preserve"> </w:t>
      </w:r>
      <w:r w:rsidR="000D4502">
        <w:t xml:space="preserve">of an agreed standard and </w:t>
      </w:r>
      <w:r>
        <w:t xml:space="preserve">submit </w:t>
      </w:r>
      <w:r w:rsidR="000D4502">
        <w:t xml:space="preserve">them through </w:t>
      </w:r>
      <w:r>
        <w:t>annual</w:t>
      </w:r>
      <w:r>
        <w:rPr>
          <w:rStyle w:val="FootnoteReference"/>
        </w:rPr>
        <w:footnoteReference w:id="3"/>
      </w:r>
      <w:r>
        <w:t xml:space="preserve"> performance reports</w:t>
      </w:r>
      <w:r w:rsidR="000D4502">
        <w:t xml:space="preserve"> to demonstrate</w:t>
      </w:r>
      <w:r>
        <w:t xml:space="preserve"> that their funded </w:t>
      </w:r>
      <w:r w:rsidR="000D4502">
        <w:t xml:space="preserve">programs and </w:t>
      </w:r>
      <w:r>
        <w:t xml:space="preserve">services are achieving agreed program </w:t>
      </w:r>
      <w:r>
        <w:lastRenderedPageBreak/>
        <w:t xml:space="preserve">outcomes. The data would feed into the process of continuous evaluation identified at page 5 of the </w:t>
      </w:r>
      <w:hyperlink r:id="rId28" w:history="1">
        <w:r w:rsidRPr="00171921">
          <w:rPr>
            <w:rStyle w:val="Hyperlink"/>
          </w:rPr>
          <w:t>Commissioning Roadmap</w:t>
        </w:r>
      </w:hyperlink>
      <w:r>
        <w:t>.</w:t>
      </w:r>
      <w:r w:rsidR="000D4502">
        <w:t xml:space="preserve">  </w:t>
      </w:r>
    </w:p>
    <w:p w14:paraId="1AA60F35" w14:textId="25D693F3" w:rsidR="000D4502" w:rsidRDefault="000D4502" w:rsidP="00DC7546">
      <w:pPr>
        <w:pStyle w:val="ListParagraph"/>
        <w:numPr>
          <w:ilvl w:val="0"/>
          <w:numId w:val="21"/>
        </w:numPr>
      </w:pPr>
      <w:r>
        <w:t xml:space="preserve">There may also be the possibility of submitting performance reports through an agreed outcomes data collection and reporting platform such as </w:t>
      </w:r>
      <w:hyperlink r:id="rId29" w:history="1">
        <w:r w:rsidRPr="004C7B3E">
          <w:rPr>
            <w:rStyle w:val="Hyperlink"/>
          </w:rPr>
          <w:t>Amplify Social Impact Online</w:t>
        </w:r>
      </w:hyperlink>
      <w:r>
        <w:t>.</w:t>
      </w:r>
      <w:r w:rsidR="004C7B3E">
        <w:t xml:space="preserve">  </w:t>
      </w:r>
    </w:p>
    <w:p w14:paraId="405B33C6" w14:textId="7C511EA1" w:rsidR="00D215C3" w:rsidRDefault="001B274A" w:rsidP="002D6FDB">
      <w:r w:rsidRPr="001B274A">
        <w:t xml:space="preserve">Some </w:t>
      </w:r>
      <w:r w:rsidR="004C7B3E">
        <w:t xml:space="preserve">of the proposed </w:t>
      </w:r>
      <w:r w:rsidRPr="001B274A">
        <w:t>features of th</w:t>
      </w:r>
      <w:r>
        <w:t>e</w:t>
      </w:r>
      <w:r w:rsidRPr="001B274A">
        <w:t xml:space="preserve"> Successor Program are </w:t>
      </w:r>
      <w:r w:rsidR="004C7B3E">
        <w:t>set out</w:t>
      </w:r>
      <w:r w:rsidR="00D215C3" w:rsidRPr="001B274A">
        <w:t xml:space="preserve"> in </w:t>
      </w:r>
      <w:r w:rsidR="004C7B3E">
        <w:t>greater</w:t>
      </w:r>
      <w:r w:rsidR="00D215C3" w:rsidRPr="001B274A">
        <w:t xml:space="preserve"> detail in the sections </w:t>
      </w:r>
      <w:r w:rsidRPr="001B274A">
        <w:t>that follow</w:t>
      </w:r>
      <w:r w:rsidR="00D215C3" w:rsidRPr="001B274A">
        <w:t>.</w:t>
      </w:r>
    </w:p>
    <w:p w14:paraId="242C6B32" w14:textId="77777777" w:rsidR="00EE0EC6" w:rsidRDefault="00EE0EC6" w:rsidP="00EE0EC6">
      <w:pPr>
        <w:pStyle w:val="Heading3"/>
      </w:pPr>
      <w:bookmarkStart w:id="12" w:name="_Toc110956735"/>
      <w:r>
        <w:t>Eligibility</w:t>
      </w:r>
      <w:bookmarkEnd w:id="12"/>
    </w:p>
    <w:p w14:paraId="5719167C" w14:textId="3457E1F0" w:rsidR="00EE0EC6" w:rsidRDefault="00EE0EC6" w:rsidP="00EE0EC6">
      <w:r>
        <w:t xml:space="preserve">It is proposed that to be eligible for funded assistance, supports, and equipment, </w:t>
      </w:r>
      <w:r w:rsidR="00B33065">
        <w:t xml:space="preserve">a person </w:t>
      </w:r>
      <w:r>
        <w:t xml:space="preserve">must: </w:t>
      </w:r>
    </w:p>
    <w:p w14:paraId="78806B29" w14:textId="1CB858A1" w:rsidR="00EE0EC6" w:rsidRDefault="00DD1549" w:rsidP="00EE0EC6">
      <w:pPr>
        <w:pStyle w:val="ListParagraph"/>
        <w:numPr>
          <w:ilvl w:val="0"/>
          <w:numId w:val="18"/>
        </w:numPr>
      </w:pPr>
      <w:r>
        <w:t>be a resident of</w:t>
      </w:r>
      <w:r w:rsidR="00EE0EC6">
        <w:t xml:space="preserve"> the Australian Capital Territory;</w:t>
      </w:r>
      <w:r w:rsidR="00423256">
        <w:t xml:space="preserve"> and</w:t>
      </w:r>
    </w:p>
    <w:p w14:paraId="6ACA0245" w14:textId="77777777" w:rsidR="001404F4" w:rsidRDefault="001404F4" w:rsidP="00EE0EC6">
      <w:pPr>
        <w:pStyle w:val="ListParagraph"/>
        <w:numPr>
          <w:ilvl w:val="0"/>
          <w:numId w:val="18"/>
        </w:numPr>
      </w:pPr>
      <w:r>
        <w:t>either:</w:t>
      </w:r>
    </w:p>
    <w:p w14:paraId="7BDB90E2" w14:textId="67D571B6" w:rsidR="005A3A2A" w:rsidRDefault="005A3A2A" w:rsidP="005A3A2A">
      <w:pPr>
        <w:pStyle w:val="ListParagraph"/>
        <w:numPr>
          <w:ilvl w:val="1"/>
          <w:numId w:val="18"/>
        </w:numPr>
      </w:pPr>
      <w:r>
        <w:t>be clinically ready for discharge from hospital but unable to access</w:t>
      </w:r>
      <w:r w:rsidR="00AF7938">
        <w:t xml:space="preserve"> the</w:t>
      </w:r>
      <w:r>
        <w:t xml:space="preserve"> </w:t>
      </w:r>
      <w:r w:rsidR="00AF7938">
        <w:t xml:space="preserve">bridging </w:t>
      </w:r>
      <w:r>
        <w:t>supports necessary to facilitate a safe and timely return to home through an existing program (e.g., NDIS</w:t>
      </w:r>
      <w:r w:rsidR="00351869">
        <w:t>,</w:t>
      </w:r>
      <w:r>
        <w:t xml:space="preserve"> CHSP</w:t>
      </w:r>
      <w:r w:rsidR="00351869">
        <w:t>,</w:t>
      </w:r>
      <w:r w:rsidR="001F72D8">
        <w:t xml:space="preserve"> Australian Government</w:t>
      </w:r>
      <w:r w:rsidR="00351869">
        <w:t xml:space="preserve"> Transition Care </w:t>
      </w:r>
      <w:r w:rsidR="001F72D8">
        <w:t>P</w:t>
      </w:r>
      <w:r w:rsidR="00351869">
        <w:t>rogram</w:t>
      </w:r>
      <w:r w:rsidR="001F72D8">
        <w:t>me</w:t>
      </w:r>
      <w:r>
        <w:t>); or</w:t>
      </w:r>
    </w:p>
    <w:p w14:paraId="719BF51C" w14:textId="3BB404C9" w:rsidR="00EE0EC6" w:rsidRDefault="00EE0EC6" w:rsidP="001404F4">
      <w:pPr>
        <w:pStyle w:val="ListParagraph"/>
        <w:numPr>
          <w:ilvl w:val="1"/>
          <w:numId w:val="18"/>
        </w:numPr>
      </w:pPr>
      <w:r>
        <w:t xml:space="preserve">have a health </w:t>
      </w:r>
      <w:r w:rsidR="000C5DEF">
        <w:t>and/</w:t>
      </w:r>
      <w:r>
        <w:t>or mental health condition that is temporary or terminal</w:t>
      </w:r>
      <w:r w:rsidR="00B973AB">
        <w:t>, and which is not of a nature that would be likely to attract support or assistance through another program (e.g., NDIS</w:t>
      </w:r>
      <w:r w:rsidR="005A3A2A">
        <w:t xml:space="preserve"> and CHSP</w:t>
      </w:r>
      <w:r w:rsidR="00B973AB">
        <w:t>)</w:t>
      </w:r>
      <w:r>
        <w:t>;</w:t>
      </w:r>
      <w:r w:rsidR="001404F4">
        <w:t xml:space="preserve"> or</w:t>
      </w:r>
    </w:p>
    <w:p w14:paraId="58B2794C" w14:textId="7C1EDB5A" w:rsidR="00EE0EC6" w:rsidRDefault="001404F4" w:rsidP="00EE0EC6">
      <w:pPr>
        <w:pStyle w:val="ListParagraph"/>
        <w:numPr>
          <w:ilvl w:val="1"/>
          <w:numId w:val="18"/>
        </w:numPr>
      </w:pPr>
      <w:r>
        <w:t>have a health and/or mental health condition that is significant and permanent and be in the process of applying, or appealing an unsuccessful application, for supports through another program (e.g., NDIS</w:t>
      </w:r>
      <w:r w:rsidR="000811B2">
        <w:t xml:space="preserve"> and CHSP</w:t>
      </w:r>
      <w:proofErr w:type="gramStart"/>
      <w:r>
        <w:t>);</w:t>
      </w:r>
      <w:proofErr w:type="gramEnd"/>
      <w:r>
        <w:t xml:space="preserve"> </w:t>
      </w:r>
    </w:p>
    <w:p w14:paraId="51E42E67" w14:textId="77777777" w:rsidR="00EE0EC6" w:rsidRDefault="00EE0EC6" w:rsidP="00EE0EC6">
      <w:pPr>
        <w:pStyle w:val="ListParagraph"/>
        <w:ind w:left="0"/>
      </w:pPr>
      <w:r>
        <w:t>or:</w:t>
      </w:r>
    </w:p>
    <w:p w14:paraId="39D4FE6F" w14:textId="68BFD31D" w:rsidR="00EE0EC6" w:rsidRDefault="00EE0EC6" w:rsidP="00EE0EC6">
      <w:pPr>
        <w:pStyle w:val="ListParagraph"/>
        <w:numPr>
          <w:ilvl w:val="0"/>
          <w:numId w:val="18"/>
        </w:numPr>
      </w:pPr>
      <w:r>
        <w:t xml:space="preserve">be </w:t>
      </w:r>
      <w:r w:rsidR="000C5DEF">
        <w:t>the</w:t>
      </w:r>
      <w:r>
        <w:t xml:space="preserve"> carer or </w:t>
      </w:r>
      <w:r w:rsidR="000C5DEF">
        <w:t xml:space="preserve">a </w:t>
      </w:r>
      <w:r>
        <w:t xml:space="preserve">member of the family unit of an eligible service user. </w:t>
      </w:r>
    </w:p>
    <w:p w14:paraId="23D2A558" w14:textId="099EC7C0" w:rsidR="001F19ED" w:rsidRDefault="00E425BC" w:rsidP="00EE0EC6">
      <w:pPr>
        <w:pStyle w:val="Heading3"/>
      </w:pPr>
      <w:bookmarkStart w:id="13" w:name="_Toc110956736"/>
      <w:r>
        <w:t>O</w:t>
      </w:r>
      <w:r w:rsidR="00690A55">
        <w:t>verarching o</w:t>
      </w:r>
      <w:r w:rsidR="001F19ED">
        <w:t>bjectives</w:t>
      </w:r>
      <w:r w:rsidR="002D6FDB">
        <w:t>, or outcome ‘domains’</w:t>
      </w:r>
      <w:bookmarkEnd w:id="13"/>
    </w:p>
    <w:p w14:paraId="0BB551D1" w14:textId="20110567" w:rsidR="004959CD" w:rsidRDefault="002D6FDB" w:rsidP="001F19ED">
      <w:r>
        <w:t>In common with CASP,</w:t>
      </w:r>
      <w:r w:rsidR="001B274A">
        <w:t xml:space="preserve"> which has four program outcomes (identified </w:t>
      </w:r>
      <w:hyperlink r:id="rId30" w:history="1">
        <w:r w:rsidR="001B274A" w:rsidRPr="001B274A">
          <w:rPr>
            <w:rStyle w:val="Hyperlink"/>
          </w:rPr>
          <w:t>Discussion Paper #1</w:t>
        </w:r>
      </w:hyperlink>
      <w:r w:rsidR="001B274A">
        <w:t>, p 11),</w:t>
      </w:r>
      <w:r>
        <w:t xml:space="preserve"> the Successor Program will feature four overarching </w:t>
      </w:r>
      <w:r w:rsidR="000D4502">
        <w:t xml:space="preserve">objectives, or </w:t>
      </w:r>
      <w:r w:rsidR="00744489">
        <w:t xml:space="preserve">outcome </w:t>
      </w:r>
      <w:r w:rsidR="000D4502">
        <w:t>‘</w:t>
      </w:r>
      <w:r w:rsidR="00744489">
        <w:t>domains’</w:t>
      </w:r>
      <w:r>
        <w:t>:</w:t>
      </w:r>
    </w:p>
    <w:p w14:paraId="6FC303DD" w14:textId="61453CAD" w:rsidR="0008493A" w:rsidRPr="0008493A" w:rsidRDefault="0008493A" w:rsidP="000C5DEF"/>
    <w:p w14:paraId="483E9E74" w14:textId="3D5E05AF" w:rsidR="0008493A" w:rsidRDefault="00450B50" w:rsidP="00450B50">
      <w:r>
        <w:rPr>
          <w:noProof/>
        </w:rPr>
        <w:drawing>
          <wp:inline distT="0" distB="0" distL="0" distR="0" wp14:anchorId="5B0CE922" wp14:editId="79966F8E">
            <wp:extent cx="5731510" cy="3223895"/>
            <wp:effectExtent l="0" t="0" r="254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5731510" cy="3223895"/>
                    </a:xfrm>
                    <a:prstGeom prst="rect">
                      <a:avLst/>
                    </a:prstGeom>
                  </pic:spPr>
                </pic:pic>
              </a:graphicData>
            </a:graphic>
          </wp:inline>
        </w:drawing>
      </w:r>
    </w:p>
    <w:p w14:paraId="787E4E8B" w14:textId="77777777" w:rsidR="000C5DEF" w:rsidRPr="0008493A" w:rsidRDefault="000C5DEF" w:rsidP="000C5DEF">
      <w:pPr>
        <w:ind w:left="1080"/>
        <w:jc w:val="center"/>
      </w:pPr>
    </w:p>
    <w:p w14:paraId="1135D7D5" w14:textId="294EED89" w:rsidR="002D6FDB" w:rsidRDefault="002D6FDB" w:rsidP="0008493A">
      <w:pPr>
        <w:pStyle w:val="ListParagraph"/>
        <w:numPr>
          <w:ilvl w:val="0"/>
          <w:numId w:val="15"/>
        </w:numPr>
      </w:pPr>
      <w:r w:rsidRPr="0008493A">
        <w:rPr>
          <w:b/>
          <w:bCs/>
        </w:rPr>
        <w:t>Healthy Participants</w:t>
      </w:r>
      <w:r>
        <w:br/>
      </w:r>
      <w:r w:rsidR="001B274A">
        <w:t xml:space="preserve">The Successor Program will </w:t>
      </w:r>
      <w:r>
        <w:t xml:space="preserve">provide </w:t>
      </w:r>
      <w:r w:rsidR="004E00D4">
        <w:t>low intensity</w:t>
      </w:r>
      <w:r>
        <w:t xml:space="preserve"> supports</w:t>
      </w:r>
      <w:r w:rsidR="001B274A">
        <w:t>, assistance, and eligible low-cost equipment</w:t>
      </w:r>
      <w:r>
        <w:t xml:space="preserve"> </w:t>
      </w:r>
      <w:r w:rsidR="001740E8">
        <w:t xml:space="preserve">(for example handrails) </w:t>
      </w:r>
      <w:r>
        <w:t xml:space="preserve">for </w:t>
      </w:r>
      <w:r w:rsidR="00453FDE">
        <w:t xml:space="preserve">eligible </w:t>
      </w:r>
      <w:r>
        <w:t>service users</w:t>
      </w:r>
      <w:r w:rsidR="00453FDE">
        <w:t xml:space="preserve">, </w:t>
      </w:r>
      <w:r>
        <w:t>that:</w:t>
      </w:r>
    </w:p>
    <w:p w14:paraId="03F70780" w14:textId="257456F8" w:rsidR="00B33065" w:rsidRDefault="00B33065" w:rsidP="00B33065">
      <w:pPr>
        <w:pStyle w:val="ListParagraph"/>
        <w:numPr>
          <w:ilvl w:val="0"/>
          <w:numId w:val="2"/>
        </w:numPr>
      </w:pPr>
      <w:r w:rsidRPr="00661AB2">
        <w:t>minimise hospitalisation</w:t>
      </w:r>
      <w:r>
        <w:t xml:space="preserve"> and support safe discharge from hospital to home;</w:t>
      </w:r>
    </w:p>
    <w:p w14:paraId="0CA96CAF" w14:textId="7D2670EB" w:rsidR="00196A9F" w:rsidRDefault="00196A9F" w:rsidP="0008493A">
      <w:pPr>
        <w:pStyle w:val="ListParagraph"/>
        <w:numPr>
          <w:ilvl w:val="0"/>
          <w:numId w:val="2"/>
        </w:numPr>
      </w:pPr>
      <w:r>
        <w:t>are person and family-centred</w:t>
      </w:r>
      <w:r w:rsidR="00F344DF">
        <w:t>,</w:t>
      </w:r>
      <w:r>
        <w:t xml:space="preserve"> and delivered with cultural sensitivity;</w:t>
      </w:r>
    </w:p>
    <w:p w14:paraId="0C460088" w14:textId="467E2F1C" w:rsidR="002D6FDB" w:rsidRDefault="00453FDE" w:rsidP="0008493A">
      <w:pPr>
        <w:pStyle w:val="ListParagraph"/>
        <w:numPr>
          <w:ilvl w:val="0"/>
          <w:numId w:val="2"/>
        </w:numPr>
      </w:pPr>
      <w:r>
        <w:t>f</w:t>
      </w:r>
      <w:r w:rsidR="0008493A">
        <w:t>acilitate health and wellbeing goals, including</w:t>
      </w:r>
      <w:r w:rsidR="0008493A" w:rsidRPr="00661AB2">
        <w:t xml:space="preserve"> </w:t>
      </w:r>
      <w:r w:rsidR="00661AB2" w:rsidRPr="00661AB2">
        <w:t>recovery where applicable</w:t>
      </w:r>
      <w:r w:rsidR="002D6FDB">
        <w:t>;</w:t>
      </w:r>
      <w:r w:rsidR="00661AB2" w:rsidRPr="00661AB2">
        <w:t xml:space="preserve"> </w:t>
      </w:r>
    </w:p>
    <w:p w14:paraId="0ED7574D" w14:textId="091B3CCD" w:rsidR="0008493A" w:rsidRDefault="00453FDE" w:rsidP="00025875">
      <w:pPr>
        <w:pStyle w:val="ListParagraph"/>
        <w:numPr>
          <w:ilvl w:val="0"/>
          <w:numId w:val="2"/>
        </w:numPr>
      </w:pPr>
      <w:r>
        <w:t>enable remain</w:t>
      </w:r>
      <w:r w:rsidR="00196A9F">
        <w:t>ing</w:t>
      </w:r>
      <w:r w:rsidR="002D6FDB">
        <w:t xml:space="preserve"> </w:t>
      </w:r>
      <w:r>
        <w:t>at</w:t>
      </w:r>
      <w:r w:rsidR="002D6FDB">
        <w:t xml:space="preserve"> home</w:t>
      </w:r>
      <w:r>
        <w:t xml:space="preserve">, where appropriate; </w:t>
      </w:r>
      <w:r w:rsidR="00196A9F">
        <w:t>and</w:t>
      </w:r>
    </w:p>
    <w:p w14:paraId="185AD6F8" w14:textId="329A2DFD" w:rsidR="002D6FDB" w:rsidRDefault="00453FDE" w:rsidP="00196A9F">
      <w:pPr>
        <w:pStyle w:val="ListParagraph"/>
        <w:numPr>
          <w:ilvl w:val="0"/>
          <w:numId w:val="2"/>
        </w:numPr>
      </w:pPr>
      <w:r>
        <w:t>foster</w:t>
      </w:r>
      <w:r w:rsidR="00661AB2" w:rsidRPr="00661AB2">
        <w:t xml:space="preserve"> connect</w:t>
      </w:r>
      <w:r>
        <w:t>ion</w:t>
      </w:r>
      <w:r w:rsidR="00661AB2" w:rsidRPr="00661AB2">
        <w:t xml:space="preserve"> to family, friends,</w:t>
      </w:r>
      <w:r>
        <w:t xml:space="preserve"> carers,</w:t>
      </w:r>
      <w:r w:rsidR="00661AB2" w:rsidRPr="00661AB2">
        <w:t xml:space="preserve"> and the community</w:t>
      </w:r>
      <w:r>
        <w:t>.</w:t>
      </w:r>
    </w:p>
    <w:p w14:paraId="4B7D167D" w14:textId="77777777" w:rsidR="0008493A" w:rsidRDefault="0008493A" w:rsidP="000C5DEF">
      <w:pPr>
        <w:pStyle w:val="ListParagraph"/>
        <w:spacing w:after="0"/>
        <w:ind w:left="2160"/>
      </w:pPr>
    </w:p>
    <w:p w14:paraId="49CBE660" w14:textId="5C95A78A" w:rsidR="00661AB2" w:rsidRDefault="002D6FDB" w:rsidP="0008493A">
      <w:pPr>
        <w:pStyle w:val="ListParagraph"/>
        <w:numPr>
          <w:ilvl w:val="0"/>
          <w:numId w:val="15"/>
        </w:numPr>
      </w:pPr>
      <w:r w:rsidRPr="0008493A">
        <w:rPr>
          <w:b/>
          <w:bCs/>
        </w:rPr>
        <w:t>Supported Carers</w:t>
      </w:r>
      <w:r>
        <w:br/>
      </w:r>
      <w:r w:rsidR="00453FDE">
        <w:t xml:space="preserve">The Successor Program will </w:t>
      </w:r>
      <w:r w:rsidR="00744489">
        <w:t>p</w:t>
      </w:r>
      <w:r w:rsidR="00661AB2" w:rsidRPr="00661AB2">
        <w:t>rovide support</w:t>
      </w:r>
      <w:r w:rsidR="00744489">
        <w:t>s</w:t>
      </w:r>
      <w:r w:rsidR="00910956">
        <w:t xml:space="preserve"> that are not otherwise funded through existing programs</w:t>
      </w:r>
      <w:r w:rsidR="00661AB2" w:rsidRPr="00661AB2">
        <w:t xml:space="preserve"> for carers </w:t>
      </w:r>
      <w:r w:rsidR="00744489">
        <w:t xml:space="preserve">and family members </w:t>
      </w:r>
      <w:r w:rsidR="00661AB2" w:rsidRPr="00661AB2">
        <w:t xml:space="preserve">of </w:t>
      </w:r>
      <w:r w:rsidR="00453FDE">
        <w:t xml:space="preserve">eligible </w:t>
      </w:r>
      <w:r w:rsidR="00744489">
        <w:t xml:space="preserve">service users </w:t>
      </w:r>
      <w:r w:rsidR="00661AB2" w:rsidRPr="00661AB2">
        <w:t xml:space="preserve">that </w:t>
      </w:r>
      <w:r w:rsidR="00744489">
        <w:t xml:space="preserve">nurture the caring relationship and </w:t>
      </w:r>
      <w:r w:rsidR="00661AB2" w:rsidRPr="00661AB2">
        <w:t>promote the interest</w:t>
      </w:r>
      <w:r w:rsidR="00661AB2">
        <w:t>s</w:t>
      </w:r>
      <w:r w:rsidR="00661AB2" w:rsidRPr="00661AB2">
        <w:t xml:space="preserve"> of the service user</w:t>
      </w:r>
      <w:r w:rsidR="00453FDE">
        <w:t xml:space="preserve">, </w:t>
      </w:r>
      <w:r w:rsidR="00661AB2" w:rsidRPr="00661AB2">
        <w:t>carer</w:t>
      </w:r>
      <w:r w:rsidR="00453FDE">
        <w:t>, and family member</w:t>
      </w:r>
      <w:r w:rsidR="00744489">
        <w:t>.</w:t>
      </w:r>
    </w:p>
    <w:p w14:paraId="307FF933" w14:textId="77777777" w:rsidR="0008493A" w:rsidRPr="0008493A" w:rsidRDefault="0008493A" w:rsidP="000C5DEF">
      <w:pPr>
        <w:pStyle w:val="ListParagraph"/>
        <w:spacing w:after="0"/>
        <w:ind w:left="2160"/>
      </w:pPr>
    </w:p>
    <w:p w14:paraId="5E5D778E" w14:textId="4B749393" w:rsidR="00744489" w:rsidRDefault="00744489" w:rsidP="0008493A">
      <w:pPr>
        <w:pStyle w:val="ListParagraph"/>
        <w:numPr>
          <w:ilvl w:val="0"/>
          <w:numId w:val="15"/>
        </w:numPr>
      </w:pPr>
      <w:r w:rsidRPr="0008493A">
        <w:rPr>
          <w:b/>
          <w:bCs/>
        </w:rPr>
        <w:t>Sustainable Services</w:t>
      </w:r>
      <w:r>
        <w:br/>
      </w:r>
      <w:r w:rsidR="00453FDE">
        <w:t>The Successor Program will support</w:t>
      </w:r>
      <w:r w:rsidR="00661AB2" w:rsidRPr="00661AB2">
        <w:t xml:space="preserve"> sustainability in the </w:t>
      </w:r>
      <w:r>
        <w:t>sub</w:t>
      </w:r>
      <w:r w:rsidR="00661AB2" w:rsidRPr="00661AB2">
        <w:t>sector by</w:t>
      </w:r>
      <w:r>
        <w:t>:</w:t>
      </w:r>
    </w:p>
    <w:p w14:paraId="0A4B336E" w14:textId="1EEEB5E8" w:rsidR="00744489" w:rsidRDefault="00744489" w:rsidP="00453FDE">
      <w:pPr>
        <w:pStyle w:val="ListParagraph"/>
        <w:numPr>
          <w:ilvl w:val="0"/>
          <w:numId w:val="2"/>
        </w:numPr>
      </w:pPr>
      <w:r>
        <w:t>enabling sub</w:t>
      </w:r>
      <w:r w:rsidR="00661AB2" w:rsidRPr="00661AB2">
        <w:t>sector capacity</w:t>
      </w:r>
      <w:r>
        <w:t xml:space="preserve">-building through mechanisms </w:t>
      </w:r>
      <w:r w:rsidR="00F344DF">
        <w:t xml:space="preserve">such </w:t>
      </w:r>
      <w:r>
        <w:t>as funding for indirect costs;</w:t>
      </w:r>
      <w:r w:rsidR="00661AB2" w:rsidRPr="00661AB2">
        <w:t xml:space="preserve"> </w:t>
      </w:r>
    </w:p>
    <w:p w14:paraId="5D80DBA4" w14:textId="4545B379" w:rsidR="00B33065" w:rsidRDefault="00B33065" w:rsidP="00453FDE">
      <w:pPr>
        <w:pStyle w:val="ListParagraph"/>
        <w:numPr>
          <w:ilvl w:val="0"/>
          <w:numId w:val="2"/>
        </w:numPr>
      </w:pPr>
      <w:r>
        <w:t>reducing the cost of mainstream health services by minimising interactions between service users and hospitals, and by facilitating timely and safe hospital discharges for eligible people; and</w:t>
      </w:r>
    </w:p>
    <w:p w14:paraId="371B4A87" w14:textId="1C49FD23" w:rsidR="00661AB2" w:rsidRDefault="00744489" w:rsidP="00453FDE">
      <w:pPr>
        <w:pStyle w:val="ListParagraph"/>
        <w:numPr>
          <w:ilvl w:val="0"/>
          <w:numId w:val="2"/>
        </w:numPr>
      </w:pPr>
      <w:r>
        <w:t xml:space="preserve">facilitating the </w:t>
      </w:r>
      <w:r w:rsidR="00661AB2" w:rsidRPr="00661AB2">
        <w:t xml:space="preserve">transfer of </w:t>
      </w:r>
      <w:r>
        <w:t>service</w:t>
      </w:r>
      <w:r w:rsidR="00661AB2" w:rsidRPr="00661AB2">
        <w:t xml:space="preserve"> users to </w:t>
      </w:r>
      <w:r>
        <w:t xml:space="preserve">more </w:t>
      </w:r>
      <w:r w:rsidR="00661AB2" w:rsidRPr="00661AB2">
        <w:t xml:space="preserve">appropriate Commonwealth </w:t>
      </w:r>
      <w:r>
        <w:t>programs (i.e., NDIS and CHSP)</w:t>
      </w:r>
      <w:r w:rsidR="00661AB2" w:rsidRPr="00661AB2">
        <w:t>.</w:t>
      </w:r>
    </w:p>
    <w:p w14:paraId="1FE5C7D2" w14:textId="77777777" w:rsidR="00453FDE" w:rsidRDefault="00453FDE" w:rsidP="000C5DEF">
      <w:pPr>
        <w:pStyle w:val="ListParagraph"/>
        <w:spacing w:after="0"/>
        <w:ind w:left="2160"/>
      </w:pPr>
    </w:p>
    <w:p w14:paraId="3350FBC5" w14:textId="7293C31C" w:rsidR="00AB2030" w:rsidRDefault="00744489" w:rsidP="00453FDE">
      <w:pPr>
        <w:pStyle w:val="ListParagraph"/>
        <w:numPr>
          <w:ilvl w:val="0"/>
          <w:numId w:val="15"/>
        </w:numPr>
      </w:pPr>
      <w:r w:rsidRPr="00453FDE">
        <w:rPr>
          <w:b/>
          <w:bCs/>
        </w:rPr>
        <w:t>Responsive Programs</w:t>
      </w:r>
      <w:r w:rsidRPr="00453FDE">
        <w:rPr>
          <w:b/>
          <w:bCs/>
        </w:rPr>
        <w:br/>
      </w:r>
      <w:r w:rsidR="00453FDE">
        <w:t xml:space="preserve">The Successor Program will </w:t>
      </w:r>
      <w:r>
        <w:t>p</w:t>
      </w:r>
      <w:r w:rsidR="00AB2030" w:rsidRPr="00AB2030">
        <w:t>rovide</w:t>
      </w:r>
      <w:r w:rsidR="00AB2030">
        <w:t xml:space="preserve"> m</w:t>
      </w:r>
      <w:r w:rsidR="00AB2030" w:rsidRPr="00AB2030">
        <w:t>echanisms for service users</w:t>
      </w:r>
      <w:r w:rsidR="00A30092">
        <w:t xml:space="preserve">, </w:t>
      </w:r>
      <w:r>
        <w:t xml:space="preserve">their </w:t>
      </w:r>
      <w:r w:rsidR="00AB2030" w:rsidRPr="00AB2030">
        <w:t xml:space="preserve">carers </w:t>
      </w:r>
      <w:r>
        <w:t xml:space="preserve">and family members </w:t>
      </w:r>
      <w:r w:rsidR="00AB2030" w:rsidRPr="00AB2030">
        <w:t xml:space="preserve">to report feedback </w:t>
      </w:r>
      <w:r>
        <w:t>on providers’ programs and services</w:t>
      </w:r>
      <w:r w:rsidR="00A30092">
        <w:t>. This will enable</w:t>
      </w:r>
      <w:r>
        <w:t xml:space="preserve"> continuous evaluation and </w:t>
      </w:r>
      <w:r w:rsidR="004E00D4">
        <w:t>improvement and</w:t>
      </w:r>
      <w:r w:rsidR="00196A9F">
        <w:t xml:space="preserve"> </w:t>
      </w:r>
      <w:r w:rsidR="00A30092">
        <w:t>facilitate</w:t>
      </w:r>
      <w:r w:rsidR="00196A9F">
        <w:t xml:space="preserve"> meaningful partnerships between</w:t>
      </w:r>
      <w:r w:rsidR="00FB5553">
        <w:t xml:space="preserve"> the</w:t>
      </w:r>
      <w:r w:rsidR="00196A9F">
        <w:t xml:space="preserve"> ACTHD and its subsector partners in the ‘</w:t>
      </w:r>
      <w:r w:rsidR="00A30092">
        <w:t>D</w:t>
      </w:r>
      <w:r w:rsidR="00196A9F">
        <w:t xml:space="preserve">eliver </w:t>
      </w:r>
      <w:r w:rsidR="00A30092">
        <w:t>O</w:t>
      </w:r>
      <w:r w:rsidR="00196A9F">
        <w:t>utcomes’ phase of commissioning</w:t>
      </w:r>
      <w:r w:rsidR="00AB2030" w:rsidRPr="00AB2030">
        <w:t>.</w:t>
      </w:r>
    </w:p>
    <w:p w14:paraId="1CFED0CB" w14:textId="4DBE4229" w:rsidR="00896C76" w:rsidRDefault="00A4253B" w:rsidP="00196A9F">
      <w:r>
        <w:t xml:space="preserve">The first two </w:t>
      </w:r>
      <w:r w:rsidR="004F6FDE">
        <w:t>outcome domains</w:t>
      </w:r>
      <w:r w:rsidR="00D7718C">
        <w:t>, Healthy Participants and Supported Carers,</w:t>
      </w:r>
      <w:r>
        <w:t xml:space="preserve"> are the primary outcome domains</w:t>
      </w:r>
      <w:r w:rsidR="00D7718C">
        <w:t xml:space="preserve"> because they </w:t>
      </w:r>
      <w:r w:rsidR="007979D6">
        <w:t>define the program at the highest level and delimit the services that may be delivered with program funding</w:t>
      </w:r>
      <w:r>
        <w:t xml:space="preserve">. </w:t>
      </w:r>
      <w:r w:rsidR="00D7718C">
        <w:t xml:space="preserve">Organisations </w:t>
      </w:r>
      <w:r>
        <w:t>w</w:t>
      </w:r>
      <w:r w:rsidR="00196A9F">
        <w:t>ould</w:t>
      </w:r>
      <w:r>
        <w:t xml:space="preserve"> </w:t>
      </w:r>
      <w:r w:rsidR="00196A9F">
        <w:t>be required</w:t>
      </w:r>
      <w:r>
        <w:t xml:space="preserve"> to </w:t>
      </w:r>
      <w:r w:rsidR="007979D6">
        <w:t xml:space="preserve">contribute to and </w:t>
      </w:r>
      <w:r>
        <w:t>report again</w:t>
      </w:r>
      <w:r w:rsidR="00D7718C">
        <w:t xml:space="preserve">st outcomes within either or both domains </w:t>
      </w:r>
      <w:r w:rsidR="00196A9F">
        <w:t>to receive</w:t>
      </w:r>
      <w:r w:rsidR="007979D6">
        <w:t xml:space="preserve"> funding through the Successor Program</w:t>
      </w:r>
      <w:r w:rsidR="00D7718C">
        <w:t xml:space="preserve">. Providers </w:t>
      </w:r>
      <w:r w:rsidR="00196A9F">
        <w:t>that</w:t>
      </w:r>
      <w:r w:rsidR="007979D6">
        <w:t xml:space="preserve"> successfully acquire funding </w:t>
      </w:r>
      <w:r w:rsidR="00196A9F">
        <w:t xml:space="preserve">through the Successor Program </w:t>
      </w:r>
      <w:r w:rsidR="007979D6">
        <w:t xml:space="preserve">would </w:t>
      </w:r>
      <w:r w:rsidR="00D7718C">
        <w:t>then also report against the secondary outcomes, which are oriented around process and organisational issues.</w:t>
      </w:r>
    </w:p>
    <w:p w14:paraId="41F56D8D" w14:textId="43DECA44" w:rsidR="00105FDB" w:rsidRDefault="00EE0EC6" w:rsidP="00896C76">
      <w:pPr>
        <w:pStyle w:val="Heading3"/>
      </w:pPr>
      <w:bookmarkStart w:id="14" w:name="_Toc110956737"/>
      <w:r>
        <w:t>P</w:t>
      </w:r>
      <w:r w:rsidR="00B973AB">
        <w:t>roposed p</w:t>
      </w:r>
      <w:r w:rsidR="00105FDB">
        <w:t>rogram outcomes</w:t>
      </w:r>
      <w:bookmarkEnd w:id="14"/>
    </w:p>
    <w:p w14:paraId="5B7D22AE" w14:textId="278D9461" w:rsidR="00F407CB" w:rsidRDefault="00B973AB" w:rsidP="00A4253B">
      <w:r>
        <w:t>Under this proposal, s</w:t>
      </w:r>
      <w:r w:rsidR="00D7718C">
        <w:t>everal</w:t>
      </w:r>
      <w:r w:rsidR="00A4253B">
        <w:t xml:space="preserve"> service</w:t>
      </w:r>
      <w:r w:rsidR="00EE0EC6">
        <w:t>-</w:t>
      </w:r>
      <w:r w:rsidR="00A4253B">
        <w:t xml:space="preserve">level outcomes </w:t>
      </w:r>
      <w:r w:rsidR="00EE0EC6">
        <w:t xml:space="preserve">would </w:t>
      </w:r>
      <w:r w:rsidR="00A4253B">
        <w:t>sit under</w:t>
      </w:r>
      <w:r w:rsidR="00EE0EC6">
        <w:t xml:space="preserve"> each of</w:t>
      </w:r>
      <w:r w:rsidR="00A4253B">
        <w:t xml:space="preserve"> the four </w:t>
      </w:r>
      <w:r w:rsidR="00EE0EC6">
        <w:t xml:space="preserve">outcome </w:t>
      </w:r>
      <w:r w:rsidR="00A4253B">
        <w:t>domains.</w:t>
      </w:r>
      <w:r w:rsidR="00F407CB">
        <w:t xml:space="preserve"> </w:t>
      </w:r>
    </w:p>
    <w:p w14:paraId="61A44BD1" w14:textId="1A4F976C" w:rsidR="002F5E64" w:rsidRDefault="00F407CB" w:rsidP="000C5DEF">
      <w:r>
        <w:t>The first domain</w:t>
      </w:r>
      <w:r w:rsidR="00EE0EC6">
        <w:t xml:space="preserve"> and its outcomes would</w:t>
      </w:r>
      <w:r>
        <w:t xml:space="preserve"> concentrate on </w:t>
      </w:r>
      <w:r w:rsidR="00EE0EC6">
        <w:t>the experience of service users:</w:t>
      </w:r>
      <w:r>
        <w:t xml:space="preserve"> </w:t>
      </w:r>
    </w:p>
    <w:p w14:paraId="30039677" w14:textId="3A359467" w:rsidR="00EE0EC6" w:rsidRDefault="00136DB6" w:rsidP="00A4253B">
      <w:r>
        <w:rPr>
          <w:noProof/>
        </w:rPr>
        <w:lastRenderedPageBreak/>
        <w:drawing>
          <wp:inline distT="0" distB="0" distL="0" distR="0" wp14:anchorId="348B0850" wp14:editId="6D5ACC69">
            <wp:extent cx="5731510" cy="3223895"/>
            <wp:effectExtent l="0" t="0" r="254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08F01847" w14:textId="77777777" w:rsidR="006F2982" w:rsidRDefault="006F2982" w:rsidP="00A4253B"/>
    <w:p w14:paraId="1371D2AD" w14:textId="5E0E4B77" w:rsidR="002F5E64" w:rsidRDefault="002F5E64" w:rsidP="00A4253B">
      <w:r>
        <w:t xml:space="preserve">The </w:t>
      </w:r>
      <w:r w:rsidR="000378C2">
        <w:t>ACTHD</w:t>
      </w:r>
      <w:r w:rsidR="00EE0EC6">
        <w:t xml:space="preserve"> has heard that</w:t>
      </w:r>
      <w:r w:rsidR="00EE0EC6" w:rsidRPr="00EE0EC6">
        <w:t xml:space="preserve"> </w:t>
      </w:r>
      <w:r w:rsidR="00EE0EC6">
        <w:t xml:space="preserve">carers and the caring relationship require specific consideration, and so the </w:t>
      </w:r>
      <w:r>
        <w:t xml:space="preserve">second domain </w:t>
      </w:r>
      <w:r w:rsidR="00EE0EC6">
        <w:t>and its outcomes are carer-centric:</w:t>
      </w:r>
    </w:p>
    <w:p w14:paraId="68F2E442" w14:textId="722EC0DA" w:rsidR="000C5DEF" w:rsidRDefault="00450B50" w:rsidP="00A4253B">
      <w:r>
        <w:rPr>
          <w:noProof/>
        </w:rPr>
        <w:drawing>
          <wp:inline distT="0" distB="0" distL="0" distR="0" wp14:anchorId="412F2BF2" wp14:editId="34B04584">
            <wp:extent cx="5731510" cy="3223895"/>
            <wp:effectExtent l="0" t="0" r="254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3223895"/>
                    </a:xfrm>
                    <a:prstGeom prst="rect">
                      <a:avLst/>
                    </a:prstGeom>
                  </pic:spPr>
                </pic:pic>
              </a:graphicData>
            </a:graphic>
          </wp:inline>
        </w:drawing>
      </w:r>
      <w:r w:rsidR="00DD7AD7">
        <w:rPr>
          <w:noProof/>
        </w:rPr>
        <w:t xml:space="preserve"> </w:t>
      </w:r>
    </w:p>
    <w:p w14:paraId="06A9560C" w14:textId="77777777" w:rsidR="00910956" w:rsidRDefault="00910956" w:rsidP="00A4253B"/>
    <w:p w14:paraId="67A10FDF" w14:textId="197B5FF2" w:rsidR="002F5E64" w:rsidRDefault="002F5E64" w:rsidP="00A4253B">
      <w:r>
        <w:t xml:space="preserve">The third domain </w:t>
      </w:r>
      <w:r w:rsidR="00DD7AD7">
        <w:t xml:space="preserve">and its outcomes </w:t>
      </w:r>
      <w:r>
        <w:t xml:space="preserve">reflect feedback received </w:t>
      </w:r>
      <w:r w:rsidR="00EE0EC6">
        <w:t xml:space="preserve">by the </w:t>
      </w:r>
      <w:r w:rsidR="000378C2">
        <w:t>ACTHD</w:t>
      </w:r>
      <w:r w:rsidR="00EE0EC6">
        <w:t xml:space="preserve"> </w:t>
      </w:r>
      <w:r>
        <w:t xml:space="preserve">about </w:t>
      </w:r>
      <w:r w:rsidR="00DD7AD7">
        <w:t>o</w:t>
      </w:r>
      <w:r>
        <w:t xml:space="preserve">verstretching of the </w:t>
      </w:r>
      <w:r w:rsidR="000D4502">
        <w:t>sub</w:t>
      </w:r>
      <w:r>
        <w:t xml:space="preserve">sector. By specifically funding partnering organisations to support participants to apply for more appropriate services, </w:t>
      </w:r>
      <w:r w:rsidR="000D4502">
        <w:t>the Successor Program could</w:t>
      </w:r>
      <w:r>
        <w:t xml:space="preserve"> act as a </w:t>
      </w:r>
      <w:r w:rsidR="00DD7AD7">
        <w:t>bridge</w:t>
      </w:r>
      <w:r>
        <w:t xml:space="preserve"> for participants with complex needs who would be better s</w:t>
      </w:r>
      <w:r w:rsidR="000D4502">
        <w:t>erved</w:t>
      </w:r>
      <w:r>
        <w:t xml:space="preserve"> </w:t>
      </w:r>
      <w:r w:rsidR="00DD7AD7">
        <w:t>through other</w:t>
      </w:r>
      <w:r>
        <w:t xml:space="preserve"> programs</w:t>
      </w:r>
      <w:r w:rsidR="007F0D75">
        <w:t>. Th</w:t>
      </w:r>
      <w:r w:rsidR="00BB7724">
        <w:t>is</w:t>
      </w:r>
      <w:r w:rsidR="007F0D75">
        <w:t xml:space="preserve"> domain also</w:t>
      </w:r>
      <w:r w:rsidR="00BB7724">
        <w:t xml:space="preserve"> </w:t>
      </w:r>
      <w:r w:rsidR="007F0D75">
        <w:t xml:space="preserve">relates to </w:t>
      </w:r>
      <w:r w:rsidR="007F0D75">
        <w:lastRenderedPageBreak/>
        <w:t xml:space="preserve">sector capability and sustainability, and </w:t>
      </w:r>
      <w:r w:rsidR="00BB7724">
        <w:t>in keeping with recent report findings</w:t>
      </w:r>
      <w:r w:rsidR="00BB7724">
        <w:rPr>
          <w:rStyle w:val="FootnoteReference"/>
        </w:rPr>
        <w:footnoteReference w:id="4"/>
      </w:r>
      <w:r w:rsidR="00BB7724">
        <w:t xml:space="preserve">, it </w:t>
      </w:r>
      <w:r w:rsidR="007F0D75">
        <w:t>explicitly identifies increased organisational capacity of partnering organisations as an outcome.</w:t>
      </w:r>
    </w:p>
    <w:p w14:paraId="551874C6" w14:textId="6F6A7245" w:rsidR="007F0D75" w:rsidRDefault="00136DB6" w:rsidP="00A4253B">
      <w:r>
        <w:rPr>
          <w:noProof/>
        </w:rPr>
        <w:drawing>
          <wp:inline distT="0" distB="0" distL="0" distR="0" wp14:anchorId="61AEAB63" wp14:editId="502209FF">
            <wp:extent cx="5731510" cy="3223895"/>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5731510" cy="3223895"/>
                    </a:xfrm>
                    <a:prstGeom prst="rect">
                      <a:avLst/>
                    </a:prstGeom>
                  </pic:spPr>
                </pic:pic>
              </a:graphicData>
            </a:graphic>
          </wp:inline>
        </w:drawing>
      </w:r>
      <w:r w:rsidR="00DD7AD7">
        <w:rPr>
          <w:noProof/>
        </w:rPr>
        <w:t xml:space="preserve"> </w:t>
      </w:r>
    </w:p>
    <w:p w14:paraId="312B0772" w14:textId="77777777" w:rsidR="000D4502" w:rsidRDefault="000D4502" w:rsidP="00A4253B"/>
    <w:p w14:paraId="7F1329CD" w14:textId="64750C66" w:rsidR="007F0D75" w:rsidRDefault="007F0D75" w:rsidP="00A4253B">
      <w:r>
        <w:t>The</w:t>
      </w:r>
      <w:r w:rsidR="00DD7AD7">
        <w:t xml:space="preserve"> fourth and</w:t>
      </w:r>
      <w:r>
        <w:t xml:space="preserve"> final domain </w:t>
      </w:r>
      <w:r w:rsidR="00DD7AD7">
        <w:t xml:space="preserve">and its outcomes </w:t>
      </w:r>
      <w:r>
        <w:t xml:space="preserve">relate to the ability of </w:t>
      </w:r>
      <w:r w:rsidR="00DD7AD7">
        <w:t>service users</w:t>
      </w:r>
      <w:r>
        <w:t xml:space="preserve"> and</w:t>
      </w:r>
      <w:r w:rsidR="00DD7AD7">
        <w:t xml:space="preserve"> </w:t>
      </w:r>
      <w:r>
        <w:t xml:space="preserve">carers </w:t>
      </w:r>
      <w:r w:rsidR="00DD7AD7">
        <w:t xml:space="preserve">and family members </w:t>
      </w:r>
      <w:r>
        <w:t xml:space="preserve">to </w:t>
      </w:r>
      <w:r w:rsidR="00DD7AD7">
        <w:t xml:space="preserve">participate in the continuous improvement of programs and </w:t>
      </w:r>
      <w:r>
        <w:t xml:space="preserve">services. </w:t>
      </w:r>
      <w:r w:rsidR="00DD7AD7">
        <w:t xml:space="preserve">The </w:t>
      </w:r>
      <w:r w:rsidR="000378C2">
        <w:t>ACTHD</w:t>
      </w:r>
      <w:r w:rsidR="00DD7AD7">
        <w:t xml:space="preserve"> has</w:t>
      </w:r>
      <w:r>
        <w:t xml:space="preserve"> heard </w:t>
      </w:r>
      <w:r w:rsidR="00DD7AD7">
        <w:t>about</w:t>
      </w:r>
      <w:r>
        <w:t xml:space="preserve"> the importance of </w:t>
      </w:r>
      <w:r w:rsidR="00FF7FE6">
        <w:t>person</w:t>
      </w:r>
      <w:r w:rsidR="00DD7AD7">
        <w:t xml:space="preserve"> and family</w:t>
      </w:r>
      <w:r w:rsidR="008B13AF">
        <w:t xml:space="preserve"> </w:t>
      </w:r>
      <w:r w:rsidR="00FF7FE6">
        <w:t>centred car</w:t>
      </w:r>
      <w:r w:rsidR="00DD7AD7">
        <w:t xml:space="preserve">e and considers that </w:t>
      </w:r>
      <w:r w:rsidR="00E616EE">
        <w:t>a</w:t>
      </w:r>
      <w:r w:rsidR="00FF7FE6">
        <w:t xml:space="preserve"> key to </w:t>
      </w:r>
      <w:r w:rsidR="00DD7AD7">
        <w:t>implementing this</w:t>
      </w:r>
      <w:r w:rsidR="00FF7FE6">
        <w:t xml:space="preserve"> is to </w:t>
      </w:r>
      <w:r w:rsidR="00DD7AD7">
        <w:t>ensure</w:t>
      </w:r>
      <w:r w:rsidR="00FF7FE6">
        <w:t xml:space="preserve"> </w:t>
      </w:r>
      <w:r w:rsidR="00DD7AD7">
        <w:t>service users</w:t>
      </w:r>
      <w:r w:rsidR="008B13AF">
        <w:t>,</w:t>
      </w:r>
      <w:r w:rsidR="00DD7AD7">
        <w:t xml:space="preserve"> their carers and family members</w:t>
      </w:r>
      <w:r w:rsidR="00FF7FE6">
        <w:t xml:space="preserve"> </w:t>
      </w:r>
      <w:r w:rsidR="00DD7AD7">
        <w:t xml:space="preserve">have agency, and </w:t>
      </w:r>
      <w:r w:rsidR="000D4502">
        <w:t xml:space="preserve">are </w:t>
      </w:r>
      <w:r w:rsidR="00DD7AD7">
        <w:t>enable</w:t>
      </w:r>
      <w:r w:rsidR="000D4502">
        <w:t>d</w:t>
      </w:r>
      <w:r w:rsidR="00DD7AD7">
        <w:t xml:space="preserve"> </w:t>
      </w:r>
      <w:r w:rsidR="00FF7FE6">
        <w:t xml:space="preserve">to </w:t>
      </w:r>
      <w:r w:rsidR="00DD7AD7">
        <w:t xml:space="preserve">participate in the </w:t>
      </w:r>
      <w:r w:rsidR="00FF7FE6">
        <w:t xml:space="preserve">codesign </w:t>
      </w:r>
      <w:r w:rsidR="00DD7AD7">
        <w:t xml:space="preserve">of </w:t>
      </w:r>
      <w:r w:rsidR="00FF7FE6">
        <w:t>services.</w:t>
      </w:r>
    </w:p>
    <w:p w14:paraId="0873989F" w14:textId="2B914DFD" w:rsidR="00FF7FE6" w:rsidRPr="002F5E64" w:rsidRDefault="00450B50" w:rsidP="001B274A">
      <w:r>
        <w:rPr>
          <w:noProof/>
        </w:rPr>
        <w:lastRenderedPageBreak/>
        <w:drawing>
          <wp:inline distT="0" distB="0" distL="0" distR="0" wp14:anchorId="3ADF6D69" wp14:editId="1026622F">
            <wp:extent cx="5731510" cy="3223895"/>
            <wp:effectExtent l="0" t="0" r="2540"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5731510" cy="3223895"/>
                    </a:xfrm>
                    <a:prstGeom prst="rect">
                      <a:avLst/>
                    </a:prstGeom>
                  </pic:spPr>
                </pic:pic>
              </a:graphicData>
            </a:graphic>
          </wp:inline>
        </w:drawing>
      </w:r>
      <w:r w:rsidR="00DD7AD7">
        <w:rPr>
          <w:noProof/>
        </w:rPr>
        <w:t xml:space="preserve"> </w:t>
      </w:r>
    </w:p>
    <w:p w14:paraId="431361B5" w14:textId="77777777" w:rsidR="00F01702" w:rsidRDefault="00F01702" w:rsidP="00680879">
      <w:pPr>
        <w:pStyle w:val="Heading3"/>
      </w:pPr>
    </w:p>
    <w:p w14:paraId="4F11DB2D" w14:textId="2239BEBF" w:rsidR="001E6B96" w:rsidRDefault="00CE56D5" w:rsidP="001E6B96">
      <w:pPr>
        <w:pStyle w:val="Heading3"/>
      </w:pPr>
      <w:bookmarkStart w:id="15" w:name="_Toc110956738"/>
      <w:r>
        <w:t>Proposed s</w:t>
      </w:r>
      <w:r w:rsidR="001E6B96">
        <w:t xml:space="preserve">ervice delivery </w:t>
      </w:r>
      <w:r w:rsidR="00FC7AA3">
        <w:t>options</w:t>
      </w:r>
      <w:bookmarkEnd w:id="15"/>
    </w:p>
    <w:p w14:paraId="694D14A4" w14:textId="6535EC00" w:rsidR="00C35092" w:rsidRDefault="00B973AB" w:rsidP="00C35092">
      <w:r>
        <w:t>In keeping with the views of an overwhelming majority of stakeholders, and the findings and recommendations of the CASP Review of Referral Pathways Report, t</w:t>
      </w:r>
      <w:r w:rsidR="00C35092">
        <w:t xml:space="preserve">he </w:t>
      </w:r>
      <w:r w:rsidR="000378C2">
        <w:t>ACTHD</w:t>
      </w:r>
      <w:r w:rsidR="00C62B7B">
        <w:t xml:space="preserve"> considers that a greater degree of </w:t>
      </w:r>
      <w:r w:rsidR="00E616EE">
        <w:t xml:space="preserve">coordination and centralisation </w:t>
      </w:r>
      <w:r w:rsidR="00C62B7B">
        <w:t xml:space="preserve">is </w:t>
      </w:r>
      <w:r w:rsidR="00E616EE">
        <w:t>warranted</w:t>
      </w:r>
      <w:r>
        <w:t>, and that the real question to be considered as part of the ‘collaborative design’ phase is “how centralised?”</w:t>
      </w:r>
      <w:r w:rsidR="00C62B7B">
        <w:t xml:space="preserve">. The following </w:t>
      </w:r>
      <w:r>
        <w:t>service delivery options</w:t>
      </w:r>
      <w:r w:rsidR="00C62B7B">
        <w:t xml:space="preserve"> represent varying degrees of centralisation,</w:t>
      </w:r>
      <w:r w:rsidR="00C81472">
        <w:t xml:space="preserve"> with one common feature being provision for a single point-of-contact for referrers and eligible people.</w:t>
      </w:r>
      <w:r w:rsidR="00C35092">
        <w:t xml:space="preserve"> </w:t>
      </w:r>
      <w:r w:rsidR="00C81472">
        <w:t>T</w:t>
      </w:r>
      <w:r w:rsidR="00C62B7B">
        <w:t xml:space="preserve">he </w:t>
      </w:r>
      <w:r w:rsidR="000378C2">
        <w:t>ACTHD</w:t>
      </w:r>
      <w:r w:rsidR="00C62B7B">
        <w:t xml:space="preserve"> </w:t>
      </w:r>
      <w:r w:rsidR="00953974">
        <w:t xml:space="preserve">considers that </w:t>
      </w:r>
      <w:r w:rsidR="00910956">
        <w:t xml:space="preserve">any one </w:t>
      </w:r>
      <w:r w:rsidR="00C81472">
        <w:t xml:space="preserve">of the options </w:t>
      </w:r>
      <w:r w:rsidR="00953974">
        <w:t xml:space="preserve">would be </w:t>
      </w:r>
      <w:r w:rsidR="00C81472">
        <w:t xml:space="preserve">an </w:t>
      </w:r>
      <w:r w:rsidR="00E616EE">
        <w:t>appropriate</w:t>
      </w:r>
      <w:r w:rsidR="00953974">
        <w:t xml:space="preserve"> response</w:t>
      </w:r>
      <w:r w:rsidR="00C62B7B">
        <w:t xml:space="preserve"> to the recommendations</w:t>
      </w:r>
      <w:r w:rsidR="00953974">
        <w:t>.</w:t>
      </w:r>
      <w:r w:rsidR="00C62B7B">
        <w:t xml:space="preserve"> </w:t>
      </w:r>
      <w:r w:rsidR="008B13AF">
        <w:t>T</w:t>
      </w:r>
      <w:r w:rsidR="00953974">
        <w:t xml:space="preserve">here may be other more suitable </w:t>
      </w:r>
      <w:r w:rsidR="00FC7AA3">
        <w:t>options</w:t>
      </w:r>
      <w:r w:rsidR="00953974">
        <w:t xml:space="preserve">, or </w:t>
      </w:r>
      <w:r w:rsidR="008B13AF">
        <w:t>changes</w:t>
      </w:r>
      <w:r w:rsidR="00953974">
        <w:t xml:space="preserve"> that would make the proposed </w:t>
      </w:r>
      <w:r w:rsidR="00FC7AA3">
        <w:t>options</w:t>
      </w:r>
      <w:r w:rsidR="00953974">
        <w:t xml:space="preserve"> more effective, and feedback</w:t>
      </w:r>
      <w:r w:rsidR="00E616EE">
        <w:t xml:space="preserve"> on these issues</w:t>
      </w:r>
      <w:r w:rsidR="00953974">
        <w:t xml:space="preserve"> is welcomed</w:t>
      </w:r>
      <w:r w:rsidR="00C62B7B">
        <w:t xml:space="preserve"> from all stakeholders</w:t>
      </w:r>
      <w:r w:rsidR="00953974">
        <w:t>.</w:t>
      </w:r>
    </w:p>
    <w:p w14:paraId="13AB460D" w14:textId="60ABB528" w:rsidR="00953974" w:rsidRDefault="00B973AB" w:rsidP="00953974">
      <w:pPr>
        <w:pStyle w:val="Heading4"/>
      </w:pPr>
      <w:r>
        <w:rPr>
          <w:b/>
          <w:bCs/>
        </w:rPr>
        <w:t>Option</w:t>
      </w:r>
      <w:r w:rsidR="001E6B96" w:rsidRPr="008D1B9A">
        <w:rPr>
          <w:b/>
          <w:bCs/>
        </w:rPr>
        <w:t xml:space="preserve"> 1</w:t>
      </w:r>
      <w:r w:rsidR="00910956">
        <w:rPr>
          <w:b/>
          <w:bCs/>
        </w:rPr>
        <w:t>A</w:t>
      </w:r>
      <w:r w:rsidR="001E6B96">
        <w:t xml:space="preserve">: </w:t>
      </w:r>
      <w:r w:rsidR="001E6B96" w:rsidRPr="001B6883">
        <w:rPr>
          <w:b/>
          <w:bCs/>
        </w:rPr>
        <w:t>centralised intake &amp; service coordination</w:t>
      </w:r>
      <w:r w:rsidR="001E6B96">
        <w:t xml:space="preserve">  </w:t>
      </w:r>
    </w:p>
    <w:p w14:paraId="5B0DDF74" w14:textId="1475833E" w:rsidR="00610072" w:rsidRDefault="00953974" w:rsidP="001E6B96">
      <w:r>
        <w:t xml:space="preserve">Under </w:t>
      </w:r>
      <w:r w:rsidR="00B973AB">
        <w:t>Option</w:t>
      </w:r>
      <w:r w:rsidR="00C62B7B">
        <w:t xml:space="preserve"> 1</w:t>
      </w:r>
      <w:r w:rsidR="00910956">
        <w:t>A</w:t>
      </w:r>
      <w:r>
        <w:t>,</w:t>
      </w:r>
      <w:r w:rsidR="001E6B96">
        <w:t xml:space="preserve"> </w:t>
      </w:r>
      <w:r>
        <w:t xml:space="preserve">a central intake and coordination service would manage </w:t>
      </w:r>
      <w:r w:rsidR="001E6B96">
        <w:t>pooled funding</w:t>
      </w:r>
      <w:r>
        <w:t xml:space="preserve">, including subcontracting with </w:t>
      </w:r>
      <w:r w:rsidR="00610072">
        <w:t xml:space="preserve">CSS service </w:t>
      </w:r>
      <w:r>
        <w:t xml:space="preserve">providers and processing providers’ invoices, and </w:t>
      </w:r>
      <w:r w:rsidR="00610072">
        <w:t xml:space="preserve">would manage and </w:t>
      </w:r>
      <w:r>
        <w:t>coordinat</w:t>
      </w:r>
      <w:r w:rsidR="00610072">
        <w:t>e</w:t>
      </w:r>
      <w:r>
        <w:t xml:space="preserve"> all referrals.  </w:t>
      </w:r>
    </w:p>
    <w:p w14:paraId="02D9A662" w14:textId="57A3A9F5" w:rsidR="00610072" w:rsidRDefault="00953974" w:rsidP="001E6B96">
      <w:r>
        <w:t>Referrals from all avenues</w:t>
      </w:r>
      <w:r w:rsidR="00503606">
        <w:t xml:space="preserve"> </w:t>
      </w:r>
      <w:r w:rsidR="008B13AF">
        <w:t>(</w:t>
      </w:r>
      <w:r w:rsidR="00503606">
        <w:t>w</w:t>
      </w:r>
      <w:r>
        <w:t>alk-ins,</w:t>
      </w:r>
      <w:r w:rsidR="00503606">
        <w:t xml:space="preserve"> </w:t>
      </w:r>
      <w:r>
        <w:t>phone calls, CSS website contact forms (see Recommendation 2.1, above)</w:t>
      </w:r>
      <w:r w:rsidR="00503606">
        <w:t xml:space="preserve">, referrals from </w:t>
      </w:r>
      <w:r w:rsidR="0001063E">
        <w:t>CHS’</w:t>
      </w:r>
      <w:r w:rsidR="00503606">
        <w:t>s social workers and general practitioners, and internal referrals between providers</w:t>
      </w:r>
      <w:r w:rsidR="008B13AF">
        <w:t>)</w:t>
      </w:r>
      <w:r w:rsidR="00503606">
        <w:t xml:space="preserve"> would be coordinated by the central service. </w:t>
      </w:r>
      <w:r w:rsidR="00610072">
        <w:t xml:space="preserve">The central service would also be responsible for maintaining the CSS website and a central phone number for referrers and self-referring members of the public. </w:t>
      </w:r>
    </w:p>
    <w:p w14:paraId="1216970F" w14:textId="3E8C5EDD" w:rsidR="00953974" w:rsidRDefault="00503606" w:rsidP="001E6B96">
      <w:r>
        <w:t xml:space="preserve">Reporting functions would also be managed by the central service except in instances where CSS service providers have the agreement of ACTHD to submit performance reports directly through an agreed outcomes data collection and reporting platform such as </w:t>
      </w:r>
      <w:hyperlink r:id="rId41" w:history="1">
        <w:r w:rsidRPr="004C7B3E">
          <w:rPr>
            <w:rStyle w:val="Hyperlink"/>
          </w:rPr>
          <w:t>Amplify Social Impact Online</w:t>
        </w:r>
      </w:hyperlink>
      <w:r>
        <w:t>.</w:t>
      </w:r>
    </w:p>
    <w:p w14:paraId="670FF48D" w14:textId="1A80DD62" w:rsidR="001E6B96" w:rsidRDefault="00503606" w:rsidP="001E6B96">
      <w:r>
        <w:t xml:space="preserve">Under this </w:t>
      </w:r>
      <w:r w:rsidR="00B973AB">
        <w:t>option</w:t>
      </w:r>
      <w:r>
        <w:t xml:space="preserve">, </w:t>
      </w:r>
      <w:r w:rsidR="001E6B96">
        <w:t xml:space="preserve">ACTHD </w:t>
      </w:r>
      <w:r>
        <w:t>would have</w:t>
      </w:r>
      <w:r w:rsidR="001E6B96">
        <w:t xml:space="preserve"> one contract: with </w:t>
      </w:r>
      <w:r>
        <w:t>the central intake and coordination service provider. CSS service p</w:t>
      </w:r>
      <w:r w:rsidR="001E6B96">
        <w:t xml:space="preserve">roviders </w:t>
      </w:r>
      <w:r>
        <w:t xml:space="preserve">would </w:t>
      </w:r>
      <w:r w:rsidR="001E6B96">
        <w:t xml:space="preserve">subcontract to the coordinating agency.  </w:t>
      </w:r>
    </w:p>
    <w:p w14:paraId="5CB9C09B" w14:textId="1AF9D5FF" w:rsidR="00910956" w:rsidRDefault="00910956" w:rsidP="00910956">
      <w:pPr>
        <w:pStyle w:val="Heading4"/>
        <w:rPr>
          <w:b/>
          <w:bCs/>
        </w:rPr>
      </w:pPr>
      <w:r>
        <w:rPr>
          <w:b/>
          <w:bCs/>
        </w:rPr>
        <w:lastRenderedPageBreak/>
        <w:t xml:space="preserve">Option 1B: </w:t>
      </w:r>
      <w:r w:rsidRPr="001B6883">
        <w:rPr>
          <w:b/>
          <w:bCs/>
        </w:rPr>
        <w:t>centralised intake &amp; service coordination</w:t>
      </w:r>
      <w:r>
        <w:rPr>
          <w:b/>
          <w:bCs/>
        </w:rPr>
        <w:t xml:space="preserve"> with dedicated hospital discharge service provider</w:t>
      </w:r>
    </w:p>
    <w:p w14:paraId="7D934796" w14:textId="08EA57C0" w:rsidR="00910956" w:rsidRDefault="00910956" w:rsidP="001E6B96">
      <w:r>
        <w:t>Option 1B would involve the same arrangements as 1A</w:t>
      </w:r>
      <w:r w:rsidR="00C81472">
        <w:t xml:space="preserve"> and in addition</w:t>
      </w:r>
      <w:r w:rsidR="00652530">
        <w:t xml:space="preserve"> (but within the same funding envelope)</w:t>
      </w:r>
      <w:r w:rsidR="00C81472">
        <w:t xml:space="preserve"> would fund a </w:t>
      </w:r>
      <w:r w:rsidR="00652530">
        <w:t xml:space="preserve">single </w:t>
      </w:r>
      <w:r w:rsidR="00C81472">
        <w:t>provider</w:t>
      </w:r>
      <w:r w:rsidR="00652530">
        <w:t>,</w:t>
      </w:r>
      <w:r w:rsidR="00C81472">
        <w:t xml:space="preserve"> </w:t>
      </w:r>
      <w:r w:rsidR="00652530">
        <w:t xml:space="preserve">or one northside and one southside provider, specifically </w:t>
      </w:r>
      <w:r w:rsidR="00C81472">
        <w:t xml:space="preserve">to deliver </w:t>
      </w:r>
      <w:r w:rsidR="00652530">
        <w:t>packages of specialised bridging</w:t>
      </w:r>
      <w:r w:rsidR="00C81472">
        <w:t xml:space="preserve"> </w:t>
      </w:r>
      <w:r w:rsidR="00652530">
        <w:t>services that facilitate the safe and timely discharge of eligible people from hospital</w:t>
      </w:r>
      <w:r>
        <w:t>.</w:t>
      </w:r>
      <w:r w:rsidR="00652530">
        <w:t xml:space="preserve">  </w:t>
      </w:r>
    </w:p>
    <w:p w14:paraId="4D67F638" w14:textId="54C4C4B3" w:rsidR="00953974" w:rsidRPr="001B6883" w:rsidRDefault="00B973AB" w:rsidP="00953974">
      <w:pPr>
        <w:pStyle w:val="Heading4"/>
        <w:rPr>
          <w:b/>
          <w:bCs/>
        </w:rPr>
      </w:pPr>
      <w:r w:rsidRPr="001B6883">
        <w:rPr>
          <w:b/>
          <w:bCs/>
        </w:rPr>
        <w:t>Option</w:t>
      </w:r>
      <w:r w:rsidR="001E6B96" w:rsidRPr="001B6883">
        <w:rPr>
          <w:b/>
          <w:bCs/>
        </w:rPr>
        <w:t xml:space="preserve"> 2: centralised coordination function and retention of ‘no wrong door’ policy  </w:t>
      </w:r>
    </w:p>
    <w:p w14:paraId="23E5E4BE" w14:textId="4463EB20" w:rsidR="00503606" w:rsidRDefault="00503606" w:rsidP="001E6B96">
      <w:r>
        <w:t xml:space="preserve">Under </w:t>
      </w:r>
      <w:r w:rsidR="00B973AB">
        <w:t xml:space="preserve">Option </w:t>
      </w:r>
      <w:r w:rsidR="00C62B7B">
        <w:t>2</w:t>
      </w:r>
      <w:r>
        <w:t xml:space="preserve">, </w:t>
      </w:r>
      <w:r w:rsidR="00B973AB">
        <w:t>a tender process would be undertaken</w:t>
      </w:r>
      <w:r w:rsidR="00FA6C8C">
        <w:t>,</w:t>
      </w:r>
      <w:r w:rsidR="00B973AB">
        <w:t xml:space="preserve"> </w:t>
      </w:r>
      <w:r w:rsidR="00CE56D5">
        <w:t xml:space="preserve">and an </w:t>
      </w:r>
      <w:r>
        <w:t xml:space="preserve">existing CSS or </w:t>
      </w:r>
      <w:r w:rsidR="00C62B7B">
        <w:t>independent</w:t>
      </w:r>
      <w:r>
        <w:t xml:space="preserve"> service provider would be contracted by ACTHD to provide an intake and </w:t>
      </w:r>
      <w:r w:rsidR="00610072">
        <w:t xml:space="preserve">referrals </w:t>
      </w:r>
      <w:r>
        <w:t>coordination function.</w:t>
      </w:r>
    </w:p>
    <w:p w14:paraId="0B0F274B" w14:textId="6D61649D" w:rsidR="00503606" w:rsidRDefault="00503606" w:rsidP="001E6B96">
      <w:r>
        <w:t xml:space="preserve">To ensure </w:t>
      </w:r>
      <w:r w:rsidR="00610072">
        <w:t xml:space="preserve">an </w:t>
      </w:r>
      <w:r>
        <w:t xml:space="preserve">efficient </w:t>
      </w:r>
      <w:r w:rsidR="00610072">
        <w:t>distribution</w:t>
      </w:r>
      <w:r>
        <w:t xml:space="preserve"> of service users, all CSS service p</w:t>
      </w:r>
      <w:r w:rsidR="001E6B96">
        <w:t xml:space="preserve">roviders would be required to apprise the </w:t>
      </w:r>
      <w:r>
        <w:t>central coordinating agency of their service capacities either on a weekly or real-time</w:t>
      </w:r>
      <w:r w:rsidR="001E6B96">
        <w:t xml:space="preserve"> </w:t>
      </w:r>
      <w:r>
        <w:t>basis</w:t>
      </w:r>
      <w:r w:rsidR="001E6B96">
        <w:t xml:space="preserve">. </w:t>
      </w:r>
      <w:r w:rsidR="00610072">
        <w:t>The central coordinating agency would be under an obligation to direct clients to the CSS service provider that is most appropriate and/or has the greatest capacity.</w:t>
      </w:r>
    </w:p>
    <w:p w14:paraId="35268B1E" w14:textId="4C5DDF0F" w:rsidR="00610072" w:rsidRDefault="001E6B96" w:rsidP="001E6B96">
      <w:r>
        <w:t>The coordinating agency would be a central point for referrals (without hindering direct approaches to providers</w:t>
      </w:r>
      <w:r w:rsidR="00610072">
        <w:t>, which would have to be reported to the coordinating agency</w:t>
      </w:r>
      <w:r>
        <w:t>)</w:t>
      </w:r>
      <w:r w:rsidR="00610072">
        <w:t>,</w:t>
      </w:r>
      <w:r>
        <w:t xml:space="preserve"> and </w:t>
      </w:r>
      <w:r w:rsidR="00610072">
        <w:t xml:space="preserve">it </w:t>
      </w:r>
      <w:r>
        <w:t>would</w:t>
      </w:r>
      <w:r w:rsidR="00610072">
        <w:t xml:space="preserve"> assess and</w:t>
      </w:r>
      <w:r>
        <w:t xml:space="preserve"> direct clients to appropriate providers.</w:t>
      </w:r>
      <w:r w:rsidR="00610072">
        <w:t xml:space="preserve"> The intake process would be undertaken by the coordinating agency using an intake assessment process that is agreed </w:t>
      </w:r>
      <w:r w:rsidR="00C62B7B">
        <w:t xml:space="preserve">upon </w:t>
      </w:r>
      <w:r w:rsidR="00610072">
        <w:t>by all service providers so that service users are not required to undergo more than one intake process if they are referred between providers.</w:t>
      </w:r>
      <w:r>
        <w:t xml:space="preserve"> </w:t>
      </w:r>
    </w:p>
    <w:p w14:paraId="3BDE0C51" w14:textId="4FD3AE21" w:rsidR="00610072" w:rsidRDefault="00610072" w:rsidP="001E6B96">
      <w:r>
        <w:t xml:space="preserve">The coordinating agency </w:t>
      </w:r>
      <w:r w:rsidR="00C62B7B">
        <w:t>would be responsible for maintaining the CSS website and a central phone number for referrers and self-referring members of the public</w:t>
      </w:r>
      <w:r>
        <w:t>.</w:t>
      </w:r>
    </w:p>
    <w:p w14:paraId="6676184D" w14:textId="48431E63" w:rsidR="002E2B39" w:rsidRDefault="00C62B7B" w:rsidP="001E6B96">
      <w:r>
        <w:t xml:space="preserve">The CSS service </w:t>
      </w:r>
      <w:r w:rsidR="0033569D">
        <w:t>s</w:t>
      </w:r>
      <w:r>
        <w:t>ystem may or may not be supported by</w:t>
      </w:r>
      <w:r w:rsidR="001E6B96">
        <w:t xml:space="preserve"> a Stakeholder Engagement Program</w:t>
      </w:r>
      <w:r>
        <w:rPr>
          <w:rStyle w:val="FootnoteReference"/>
        </w:rPr>
        <w:footnoteReference w:id="5"/>
      </w:r>
      <w:r w:rsidR="002E2B39">
        <w:t xml:space="preserve"> and/or</w:t>
      </w:r>
      <w:r w:rsidR="001E6B96">
        <w:t xml:space="preserve"> </w:t>
      </w:r>
      <w:r>
        <w:t>a</w:t>
      </w:r>
      <w:r w:rsidR="001E6B96">
        <w:t xml:space="preserve"> Community Outreach Officer</w:t>
      </w:r>
      <w:r>
        <w:rPr>
          <w:rStyle w:val="FootnoteReference"/>
        </w:rPr>
        <w:footnoteReference w:id="6"/>
      </w:r>
      <w:r w:rsidR="001E6B96">
        <w:t xml:space="preserve">.  </w:t>
      </w:r>
    </w:p>
    <w:p w14:paraId="6A25A6C7" w14:textId="697F98F6" w:rsidR="001E6B96" w:rsidRDefault="00E616EE" w:rsidP="001E6B96">
      <w:r>
        <w:t xml:space="preserve">Under this </w:t>
      </w:r>
      <w:r w:rsidR="00B973AB">
        <w:t>option</w:t>
      </w:r>
      <w:r>
        <w:t xml:space="preserve">, </w:t>
      </w:r>
      <w:r w:rsidR="001E6B96">
        <w:t xml:space="preserve">ACTHD would have multiple contracts: </w:t>
      </w:r>
      <w:r w:rsidR="002E2B39">
        <w:t>one</w:t>
      </w:r>
      <w:r w:rsidR="001E6B96">
        <w:t xml:space="preserve"> contract with </w:t>
      </w:r>
      <w:r w:rsidR="002E2B39">
        <w:t xml:space="preserve">the central coordinating agency and one contract with each of the CSS service </w:t>
      </w:r>
      <w:r w:rsidR="001E6B96">
        <w:t>provider</w:t>
      </w:r>
      <w:r w:rsidR="002E2B39">
        <w:t>s (</w:t>
      </w:r>
      <w:r w:rsidR="00EB0CED">
        <w:t>o</w:t>
      </w:r>
      <w:r w:rsidR="002E2B39">
        <w:t>r, if a CSS service provider successfully tendered for the coordinating function, that provider may have two contracts with ACTHD</w:t>
      </w:r>
      <w:r w:rsidR="001E6B96">
        <w:t>.</w:t>
      </w:r>
      <w:r w:rsidR="002E2B39">
        <w:t>)</w:t>
      </w:r>
      <w:r w:rsidR="001E6B96">
        <w:t xml:space="preserve">  </w:t>
      </w:r>
    </w:p>
    <w:p w14:paraId="184CB4A4" w14:textId="1EDC936B" w:rsidR="00DE7B06" w:rsidRDefault="00DE7B06">
      <w:r>
        <w:br w:type="page"/>
      </w:r>
    </w:p>
    <w:p w14:paraId="0F103961" w14:textId="16082D8C" w:rsidR="00896C76" w:rsidRPr="00680879" w:rsidRDefault="00DE7B06" w:rsidP="00DE7B06">
      <w:pPr>
        <w:pStyle w:val="Heading1"/>
      </w:pPr>
      <w:bookmarkStart w:id="16" w:name="_Toc110956739"/>
      <w:r>
        <w:lastRenderedPageBreak/>
        <w:t>Part 4: Next Steps</w:t>
      </w:r>
      <w:bookmarkEnd w:id="16"/>
    </w:p>
    <w:p w14:paraId="1452CDC5" w14:textId="55F928C7" w:rsidR="00BB7724" w:rsidRDefault="002E2B39" w:rsidP="00896C76">
      <w:r>
        <w:t xml:space="preserve">The next </w:t>
      </w:r>
      <w:r w:rsidR="008D1B9A">
        <w:t>CSS</w:t>
      </w:r>
      <w:r>
        <w:t xml:space="preserve"> Commissioning </w:t>
      </w:r>
      <w:r w:rsidR="008D1B9A">
        <w:t xml:space="preserve">Roundtable </w:t>
      </w:r>
      <w:r>
        <w:t>(Roundtable #</w:t>
      </w:r>
      <w:r w:rsidR="008D1B9A">
        <w:t>2</w:t>
      </w:r>
      <w:r>
        <w:t>) will be held on</w:t>
      </w:r>
      <w:r w:rsidR="008D1B9A">
        <w:t xml:space="preserve"> </w:t>
      </w:r>
      <w:r>
        <w:t>2</w:t>
      </w:r>
      <w:r w:rsidR="0045143E">
        <w:t>4 August</w:t>
      </w:r>
      <w:r w:rsidR="008D1B9A">
        <w:t xml:space="preserve"> 2022</w:t>
      </w:r>
      <w:r w:rsidR="00BB7724">
        <w:t xml:space="preserve"> and y</w:t>
      </w:r>
      <w:r>
        <w:t xml:space="preserve">our feedback on the proposals in this paper will be solicited on that day.  </w:t>
      </w:r>
    </w:p>
    <w:p w14:paraId="274097E3" w14:textId="6EA5B5CA" w:rsidR="008D1B9A" w:rsidRDefault="0033569D" w:rsidP="00896C76">
      <w:r>
        <w:t xml:space="preserve">A reminder that </w:t>
      </w:r>
      <w:r w:rsidR="002E2B39">
        <w:t>Roundtable #2 is not your only opportunity to provide feedback</w:t>
      </w:r>
      <w:r>
        <w:t>.</w:t>
      </w:r>
      <w:r w:rsidR="002E2B39">
        <w:t xml:space="preserve"> </w:t>
      </w:r>
      <w:r w:rsidR="00FC7AA3">
        <w:t xml:space="preserve">Written feedback can be emailed </w:t>
      </w:r>
      <w:r w:rsidR="002E2B39">
        <w:t xml:space="preserve">to </w:t>
      </w:r>
      <w:hyperlink r:id="rId42" w:history="1">
        <w:r w:rsidR="002E2B39" w:rsidRPr="00E1117E">
          <w:rPr>
            <w:rStyle w:val="Hyperlink"/>
          </w:rPr>
          <w:t>acthdisabilityandcommunity@act.gov.au</w:t>
        </w:r>
      </w:hyperlink>
      <w:r w:rsidR="00FC7AA3">
        <w:rPr>
          <w:rStyle w:val="Hyperlink"/>
        </w:rPr>
        <w:t xml:space="preserve"> </w:t>
      </w:r>
      <w:r w:rsidR="00FC7AA3">
        <w:t>before Roundtable #2.</w:t>
      </w:r>
    </w:p>
    <w:p w14:paraId="2E173738" w14:textId="77777777" w:rsidR="00EB0CED" w:rsidRDefault="002E2B39" w:rsidP="00896C76">
      <w:r>
        <w:t xml:space="preserve">A report explaining the outcomes of this round of consultation will be published in the weeks following Roundtable #2.  </w:t>
      </w:r>
    </w:p>
    <w:p w14:paraId="64DF9901" w14:textId="548D6016" w:rsidR="008D1B9A" w:rsidRDefault="002E2B39" w:rsidP="00896C76">
      <w:r>
        <w:t>After a brief window for further feedback, the ‘</w:t>
      </w:r>
      <w:r w:rsidR="00EB0CED">
        <w:t>P</w:t>
      </w:r>
      <w:r w:rsidR="008D1B9A">
        <w:t>rocurement</w:t>
      </w:r>
      <w:r>
        <w:t>’ phase of commissioning will</w:t>
      </w:r>
      <w:r w:rsidR="008D1B9A">
        <w:t xml:space="preserve"> commence </w:t>
      </w:r>
      <w:r>
        <w:t>on or around</w:t>
      </w:r>
      <w:r w:rsidR="008D1B9A">
        <w:t xml:space="preserve"> September 2022</w:t>
      </w:r>
      <w:r w:rsidR="00EB0CED">
        <w:t xml:space="preserve"> with procurement documents being made publicly available in late 2022 or early 2023</w:t>
      </w:r>
      <w:r w:rsidR="008D1B9A">
        <w:t>.</w:t>
      </w:r>
    </w:p>
    <w:p w14:paraId="637742E0" w14:textId="0CF3670E" w:rsidR="008D1B9A" w:rsidRPr="00105FDB" w:rsidRDefault="002E2B39" w:rsidP="00896C76">
      <w:r>
        <w:t xml:space="preserve">The Successor Program </w:t>
      </w:r>
      <w:r w:rsidR="00FC7AA3">
        <w:t xml:space="preserve">is due to </w:t>
      </w:r>
      <w:r w:rsidR="008D1B9A">
        <w:t>commence on 1 July 2023.</w:t>
      </w:r>
    </w:p>
    <w:sectPr w:rsidR="008D1B9A" w:rsidRPr="00105FDB">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7788C" w14:textId="77777777" w:rsidR="003B108D" w:rsidRDefault="003B108D" w:rsidP="00B578B8">
      <w:pPr>
        <w:spacing w:after="0" w:line="240" w:lineRule="auto"/>
      </w:pPr>
      <w:r>
        <w:separator/>
      </w:r>
    </w:p>
  </w:endnote>
  <w:endnote w:type="continuationSeparator" w:id="0">
    <w:p w14:paraId="0F2354FE" w14:textId="77777777" w:rsidR="003B108D" w:rsidRDefault="003B108D" w:rsidP="00B578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444817"/>
      <w:docPartObj>
        <w:docPartGallery w:val="Page Numbers (Bottom of Page)"/>
        <w:docPartUnique/>
      </w:docPartObj>
    </w:sdtPr>
    <w:sdtEndPr>
      <w:rPr>
        <w:noProof/>
      </w:rPr>
    </w:sdtEndPr>
    <w:sdtContent>
      <w:p w14:paraId="7D881CFF" w14:textId="06B78AE5" w:rsidR="001B6883" w:rsidRDefault="001B68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85D307" w14:textId="77777777" w:rsidR="001B6883" w:rsidRDefault="001B6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A2A4D" w14:textId="77777777" w:rsidR="003B108D" w:rsidRDefault="003B108D" w:rsidP="00B578B8">
      <w:pPr>
        <w:spacing w:after="0" w:line="240" w:lineRule="auto"/>
      </w:pPr>
      <w:r>
        <w:separator/>
      </w:r>
    </w:p>
  </w:footnote>
  <w:footnote w:type="continuationSeparator" w:id="0">
    <w:p w14:paraId="63246B88" w14:textId="77777777" w:rsidR="003B108D" w:rsidRDefault="003B108D" w:rsidP="00B578B8">
      <w:pPr>
        <w:spacing w:after="0" w:line="240" w:lineRule="auto"/>
      </w:pPr>
      <w:r>
        <w:continuationSeparator/>
      </w:r>
    </w:p>
  </w:footnote>
  <w:footnote w:id="1">
    <w:p w14:paraId="4EBA9160" w14:textId="77777777" w:rsidR="000C1368" w:rsidRDefault="000C1368" w:rsidP="000C1368">
      <w:pPr>
        <w:pStyle w:val="FootnoteText"/>
      </w:pPr>
      <w:r>
        <w:rPr>
          <w:rStyle w:val="FootnoteReference"/>
        </w:rPr>
        <w:footnoteRef/>
      </w:r>
      <w:r>
        <w:t xml:space="preserve"> ACTCOSS, </w:t>
      </w:r>
      <w:r w:rsidRPr="00E6736E">
        <w:rPr>
          <w:i/>
          <w:iCs/>
        </w:rPr>
        <w:t>CASP Review: Findings and Future Steps, January 2021</w:t>
      </w:r>
    </w:p>
  </w:footnote>
  <w:footnote w:id="2">
    <w:p w14:paraId="63F69B31" w14:textId="3651B4B8" w:rsidR="00433E8B" w:rsidRPr="001B6883" w:rsidRDefault="00433E8B">
      <w:pPr>
        <w:pStyle w:val="FootnoteText"/>
      </w:pPr>
      <w:r w:rsidRPr="001B6883">
        <w:rPr>
          <w:rStyle w:val="FootnoteReference"/>
        </w:rPr>
        <w:footnoteRef/>
      </w:r>
      <w:r w:rsidRPr="001B6883">
        <w:t xml:space="preserve"> The ACTHD has heard some providers would prefer supports and assistance to be time-limited to make it easier to manage case numbers and ensure appropriate turnover of service users.  ACTHD proposes a definition of ‘temporary’ as a period of up to</w:t>
      </w:r>
      <w:r w:rsidR="005E6541">
        <w:t xml:space="preserve"> six</w:t>
      </w:r>
      <w:r w:rsidRPr="001B6883">
        <w:t xml:space="preserve"> months, with provision for seeking an extension of time.</w:t>
      </w:r>
    </w:p>
  </w:footnote>
  <w:footnote w:id="3">
    <w:p w14:paraId="61706ADD" w14:textId="766F2A26" w:rsidR="00171921" w:rsidRDefault="00171921">
      <w:pPr>
        <w:pStyle w:val="FootnoteText"/>
      </w:pPr>
      <w:r>
        <w:rPr>
          <w:rStyle w:val="FootnoteReference"/>
        </w:rPr>
        <w:footnoteRef/>
      </w:r>
      <w:r>
        <w:t xml:space="preserve"> In contrast with the current biannual reporting requirements.</w:t>
      </w:r>
    </w:p>
  </w:footnote>
  <w:footnote w:id="4">
    <w:p w14:paraId="7529A671" w14:textId="77777777" w:rsidR="00BB7724" w:rsidRPr="00BB7724" w:rsidRDefault="00BB7724" w:rsidP="00BB7724">
      <w:pPr>
        <w:rPr>
          <w:sz w:val="20"/>
          <w:szCs w:val="20"/>
        </w:rPr>
      </w:pPr>
      <w:r w:rsidRPr="00BB7724">
        <w:rPr>
          <w:rStyle w:val="FootnoteReference"/>
          <w:sz w:val="20"/>
          <w:szCs w:val="20"/>
        </w:rPr>
        <w:footnoteRef/>
      </w:r>
      <w:r w:rsidRPr="00BB7724">
        <w:rPr>
          <w:sz w:val="20"/>
          <w:szCs w:val="20"/>
        </w:rPr>
        <w:t xml:space="preserve"> </w:t>
      </w:r>
      <w:hyperlink r:id="rId1" w:history="1">
        <w:r w:rsidRPr="00BB7724">
          <w:rPr>
            <w:rStyle w:val="Hyperlink"/>
            <w:sz w:val="20"/>
            <w:szCs w:val="20"/>
          </w:rPr>
          <w:t>Counting the Costs: Sustainable funding for the ACT community services sector</w:t>
        </w:r>
      </w:hyperlink>
      <w:r w:rsidRPr="00BB7724">
        <w:rPr>
          <w:sz w:val="20"/>
          <w:szCs w:val="20"/>
        </w:rPr>
        <w:t xml:space="preserve">; </w:t>
      </w:r>
      <w:r>
        <w:rPr>
          <w:sz w:val="20"/>
          <w:szCs w:val="20"/>
        </w:rPr>
        <w:t xml:space="preserve">and </w:t>
      </w:r>
      <w:hyperlink r:id="rId2" w:history="1">
        <w:r w:rsidRPr="00BB7724">
          <w:rPr>
            <w:rStyle w:val="Hyperlink"/>
            <w:sz w:val="20"/>
            <w:szCs w:val="20"/>
          </w:rPr>
          <w:t>Paying what it takes: Funding indirect costs to create long-term impact</w:t>
        </w:r>
      </w:hyperlink>
    </w:p>
  </w:footnote>
  <w:footnote w:id="5">
    <w:p w14:paraId="668FF32A" w14:textId="156ED470" w:rsidR="00C62B7B" w:rsidRDefault="00C62B7B">
      <w:pPr>
        <w:pStyle w:val="FootnoteText"/>
      </w:pPr>
      <w:r>
        <w:rPr>
          <w:rStyle w:val="FootnoteReference"/>
        </w:rPr>
        <w:footnoteRef/>
      </w:r>
      <w:r>
        <w:t xml:space="preserve"> </w:t>
      </w:r>
      <w:hyperlink r:id="rId3" w:history="1">
        <w:r w:rsidRPr="001E6B96">
          <w:rPr>
            <w:rStyle w:val="Hyperlink"/>
          </w:rPr>
          <w:t>CASP Review of Referral Pathways report</w:t>
        </w:r>
      </w:hyperlink>
      <w:r>
        <w:t>, p 50</w:t>
      </w:r>
    </w:p>
  </w:footnote>
  <w:footnote w:id="6">
    <w:p w14:paraId="1A97786C" w14:textId="642E6F7C" w:rsidR="00C62B7B" w:rsidRDefault="00C62B7B">
      <w:pPr>
        <w:pStyle w:val="FootnoteText"/>
      </w:pPr>
      <w:r>
        <w:rPr>
          <w:rStyle w:val="FootnoteReference"/>
        </w:rPr>
        <w:footnoteRef/>
      </w:r>
      <w:r>
        <w:t xml:space="preserve"> </w:t>
      </w:r>
      <w:hyperlink r:id="rId4" w:history="1">
        <w:r w:rsidRPr="001E6B96">
          <w:rPr>
            <w:rStyle w:val="Hyperlink"/>
          </w:rPr>
          <w:t>CASP Review of Referral Pathways report</w:t>
        </w:r>
      </w:hyperlink>
      <w:r>
        <w:t>, p 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151D"/>
    <w:multiLevelType w:val="hybridMultilevel"/>
    <w:tmpl w:val="8584B104"/>
    <w:lvl w:ilvl="0" w:tplc="AA32E040">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 w15:restartNumberingAfterBreak="0">
    <w:nsid w:val="082241C0"/>
    <w:multiLevelType w:val="hybridMultilevel"/>
    <w:tmpl w:val="E1AAE66C"/>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E54180"/>
    <w:multiLevelType w:val="hybridMultilevel"/>
    <w:tmpl w:val="22FC8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07066F"/>
    <w:multiLevelType w:val="hybridMultilevel"/>
    <w:tmpl w:val="1DCA26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010B13"/>
    <w:multiLevelType w:val="hybridMultilevel"/>
    <w:tmpl w:val="1398F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DA6CA1"/>
    <w:multiLevelType w:val="hybridMultilevel"/>
    <w:tmpl w:val="5B76429E"/>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EC2F3E"/>
    <w:multiLevelType w:val="hybridMultilevel"/>
    <w:tmpl w:val="4636E7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17261F"/>
    <w:multiLevelType w:val="hybridMultilevel"/>
    <w:tmpl w:val="3B6872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D47015"/>
    <w:multiLevelType w:val="hybridMultilevel"/>
    <w:tmpl w:val="608C521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4F2660"/>
    <w:multiLevelType w:val="hybridMultilevel"/>
    <w:tmpl w:val="CCB82F7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74E46E3"/>
    <w:multiLevelType w:val="hybridMultilevel"/>
    <w:tmpl w:val="7F3242C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35454D"/>
    <w:multiLevelType w:val="hybridMultilevel"/>
    <w:tmpl w:val="B8DA08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49626B39"/>
    <w:multiLevelType w:val="hybridMultilevel"/>
    <w:tmpl w:val="692C4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1A19F0"/>
    <w:multiLevelType w:val="hybridMultilevel"/>
    <w:tmpl w:val="6742E542"/>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2030780"/>
    <w:multiLevelType w:val="hybridMultilevel"/>
    <w:tmpl w:val="E58CC49A"/>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9AD1D16"/>
    <w:multiLevelType w:val="hybridMultilevel"/>
    <w:tmpl w:val="381CD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99720A"/>
    <w:multiLevelType w:val="hybridMultilevel"/>
    <w:tmpl w:val="5FE42B9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7" w15:restartNumberingAfterBreak="0">
    <w:nsid w:val="63AF745C"/>
    <w:multiLevelType w:val="hybridMultilevel"/>
    <w:tmpl w:val="69F69314"/>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9C442CC"/>
    <w:multiLevelType w:val="hybridMultilevel"/>
    <w:tmpl w:val="AB788552"/>
    <w:lvl w:ilvl="0" w:tplc="0C090003">
      <w:start w:val="1"/>
      <w:numFmt w:val="bullet"/>
      <w:lvlText w:val="o"/>
      <w:lvlJc w:val="left"/>
      <w:pPr>
        <w:ind w:left="774" w:hanging="360"/>
      </w:pPr>
      <w:rPr>
        <w:rFonts w:ascii="Courier New" w:hAnsi="Courier New" w:cs="Courier New"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9" w15:restartNumberingAfterBreak="0">
    <w:nsid w:val="7A9E635E"/>
    <w:multiLevelType w:val="hybridMultilevel"/>
    <w:tmpl w:val="98CA1986"/>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0" w15:restartNumberingAfterBreak="0">
    <w:nsid w:val="7F5062DC"/>
    <w:multiLevelType w:val="hybridMultilevel"/>
    <w:tmpl w:val="924E40B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7"/>
  </w:num>
  <w:num w:numId="2">
    <w:abstractNumId w:val="4"/>
  </w:num>
  <w:num w:numId="3">
    <w:abstractNumId w:val="7"/>
  </w:num>
  <w:num w:numId="4">
    <w:abstractNumId w:val="10"/>
  </w:num>
  <w:num w:numId="5">
    <w:abstractNumId w:val="18"/>
  </w:num>
  <w:num w:numId="6">
    <w:abstractNumId w:val="0"/>
  </w:num>
  <w:num w:numId="7">
    <w:abstractNumId w:val="11"/>
  </w:num>
  <w:num w:numId="8">
    <w:abstractNumId w:val="12"/>
  </w:num>
  <w:num w:numId="9">
    <w:abstractNumId w:val="16"/>
  </w:num>
  <w:num w:numId="10">
    <w:abstractNumId w:val="2"/>
  </w:num>
  <w:num w:numId="11">
    <w:abstractNumId w:val="1"/>
  </w:num>
  <w:num w:numId="12">
    <w:abstractNumId w:val="14"/>
  </w:num>
  <w:num w:numId="13">
    <w:abstractNumId w:val="5"/>
  </w:num>
  <w:num w:numId="14">
    <w:abstractNumId w:val="3"/>
  </w:num>
  <w:num w:numId="15">
    <w:abstractNumId w:val="20"/>
  </w:num>
  <w:num w:numId="16">
    <w:abstractNumId w:val="13"/>
  </w:num>
  <w:num w:numId="17">
    <w:abstractNumId w:val="9"/>
  </w:num>
  <w:num w:numId="18">
    <w:abstractNumId w:val="19"/>
  </w:num>
  <w:num w:numId="19">
    <w:abstractNumId w:val="8"/>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B52"/>
    <w:rsid w:val="0001063E"/>
    <w:rsid w:val="00021325"/>
    <w:rsid w:val="00021B81"/>
    <w:rsid w:val="000279EA"/>
    <w:rsid w:val="00033143"/>
    <w:rsid w:val="00035017"/>
    <w:rsid w:val="000378C2"/>
    <w:rsid w:val="00057227"/>
    <w:rsid w:val="00077632"/>
    <w:rsid w:val="000811B2"/>
    <w:rsid w:val="0008493A"/>
    <w:rsid w:val="00093A3A"/>
    <w:rsid w:val="000A5A0D"/>
    <w:rsid w:val="000C1368"/>
    <w:rsid w:val="000C5DEF"/>
    <w:rsid w:val="000D4502"/>
    <w:rsid w:val="000E24B2"/>
    <w:rsid w:val="00105FDB"/>
    <w:rsid w:val="00136DB6"/>
    <w:rsid w:val="001404F4"/>
    <w:rsid w:val="00152D22"/>
    <w:rsid w:val="00171921"/>
    <w:rsid w:val="001740E8"/>
    <w:rsid w:val="0019236C"/>
    <w:rsid w:val="00196A9F"/>
    <w:rsid w:val="001A43DD"/>
    <w:rsid w:val="001A51F5"/>
    <w:rsid w:val="001B274A"/>
    <w:rsid w:val="001B6883"/>
    <w:rsid w:val="001C6DA2"/>
    <w:rsid w:val="001C7A80"/>
    <w:rsid w:val="001E07AB"/>
    <w:rsid w:val="001E0F1A"/>
    <w:rsid w:val="001E6B96"/>
    <w:rsid w:val="001F19ED"/>
    <w:rsid w:val="001F72D8"/>
    <w:rsid w:val="0021636B"/>
    <w:rsid w:val="002258CD"/>
    <w:rsid w:val="00231E9F"/>
    <w:rsid w:val="0024629A"/>
    <w:rsid w:val="00272F2A"/>
    <w:rsid w:val="002855B0"/>
    <w:rsid w:val="0029511E"/>
    <w:rsid w:val="002D6FDB"/>
    <w:rsid w:val="002E2427"/>
    <w:rsid w:val="002E2B39"/>
    <w:rsid w:val="002E3885"/>
    <w:rsid w:val="002F5E64"/>
    <w:rsid w:val="00321716"/>
    <w:rsid w:val="0033569D"/>
    <w:rsid w:val="00342981"/>
    <w:rsid w:val="00351869"/>
    <w:rsid w:val="00357C6D"/>
    <w:rsid w:val="00384BC3"/>
    <w:rsid w:val="00393F8F"/>
    <w:rsid w:val="003959F5"/>
    <w:rsid w:val="003A3DFE"/>
    <w:rsid w:val="003B108D"/>
    <w:rsid w:val="003B7875"/>
    <w:rsid w:val="00423256"/>
    <w:rsid w:val="004250C9"/>
    <w:rsid w:val="00433E8B"/>
    <w:rsid w:val="00440A60"/>
    <w:rsid w:val="0044556F"/>
    <w:rsid w:val="00450B50"/>
    <w:rsid w:val="0045143E"/>
    <w:rsid w:val="00453FDE"/>
    <w:rsid w:val="00471560"/>
    <w:rsid w:val="00475AD9"/>
    <w:rsid w:val="00494EFC"/>
    <w:rsid w:val="004955AD"/>
    <w:rsid w:val="004959CD"/>
    <w:rsid w:val="004A00F9"/>
    <w:rsid w:val="004B3924"/>
    <w:rsid w:val="004C7B3E"/>
    <w:rsid w:val="004E00D4"/>
    <w:rsid w:val="004F6FDE"/>
    <w:rsid w:val="00503606"/>
    <w:rsid w:val="0052343B"/>
    <w:rsid w:val="005362F5"/>
    <w:rsid w:val="005519E3"/>
    <w:rsid w:val="00582578"/>
    <w:rsid w:val="00595C32"/>
    <w:rsid w:val="00597F90"/>
    <w:rsid w:val="005A3A2A"/>
    <w:rsid w:val="005C3D62"/>
    <w:rsid w:val="005C7D60"/>
    <w:rsid w:val="005D30BB"/>
    <w:rsid w:val="005E6541"/>
    <w:rsid w:val="0060038E"/>
    <w:rsid w:val="00610072"/>
    <w:rsid w:val="00612DF4"/>
    <w:rsid w:val="00622036"/>
    <w:rsid w:val="00622B0B"/>
    <w:rsid w:val="00646803"/>
    <w:rsid w:val="00652463"/>
    <w:rsid w:val="00652530"/>
    <w:rsid w:val="00661AB2"/>
    <w:rsid w:val="00663D30"/>
    <w:rsid w:val="00675B52"/>
    <w:rsid w:val="00676E71"/>
    <w:rsid w:val="00680879"/>
    <w:rsid w:val="00690A55"/>
    <w:rsid w:val="006C2165"/>
    <w:rsid w:val="006E02B8"/>
    <w:rsid w:val="006F2982"/>
    <w:rsid w:val="00703ED0"/>
    <w:rsid w:val="00714A43"/>
    <w:rsid w:val="007362F5"/>
    <w:rsid w:val="00736B25"/>
    <w:rsid w:val="007409D3"/>
    <w:rsid w:val="00743B66"/>
    <w:rsid w:val="00744489"/>
    <w:rsid w:val="00757933"/>
    <w:rsid w:val="00760B12"/>
    <w:rsid w:val="0076332C"/>
    <w:rsid w:val="00783E17"/>
    <w:rsid w:val="007979D6"/>
    <w:rsid w:val="007E6D80"/>
    <w:rsid w:val="007F0D75"/>
    <w:rsid w:val="008256D2"/>
    <w:rsid w:val="00836BD4"/>
    <w:rsid w:val="00896C76"/>
    <w:rsid w:val="008A1974"/>
    <w:rsid w:val="008B13AF"/>
    <w:rsid w:val="008C770A"/>
    <w:rsid w:val="008D1B9A"/>
    <w:rsid w:val="008D5D98"/>
    <w:rsid w:val="008F1982"/>
    <w:rsid w:val="00910956"/>
    <w:rsid w:val="009346D1"/>
    <w:rsid w:val="00942E19"/>
    <w:rsid w:val="00953974"/>
    <w:rsid w:val="00967FBA"/>
    <w:rsid w:val="009703A2"/>
    <w:rsid w:val="00986D39"/>
    <w:rsid w:val="00A07552"/>
    <w:rsid w:val="00A22F8A"/>
    <w:rsid w:val="00A30092"/>
    <w:rsid w:val="00A30B56"/>
    <w:rsid w:val="00A33C14"/>
    <w:rsid w:val="00A4253B"/>
    <w:rsid w:val="00A57AFA"/>
    <w:rsid w:val="00A723C5"/>
    <w:rsid w:val="00A94F9D"/>
    <w:rsid w:val="00A96B0C"/>
    <w:rsid w:val="00AA0F12"/>
    <w:rsid w:val="00AB0E6A"/>
    <w:rsid w:val="00AB0F17"/>
    <w:rsid w:val="00AB2030"/>
    <w:rsid w:val="00AF7938"/>
    <w:rsid w:val="00B30955"/>
    <w:rsid w:val="00B3218E"/>
    <w:rsid w:val="00B33065"/>
    <w:rsid w:val="00B44C06"/>
    <w:rsid w:val="00B54BD8"/>
    <w:rsid w:val="00B578B8"/>
    <w:rsid w:val="00B927CE"/>
    <w:rsid w:val="00B966CE"/>
    <w:rsid w:val="00B96A2D"/>
    <w:rsid w:val="00B973AB"/>
    <w:rsid w:val="00BB3D42"/>
    <w:rsid w:val="00BB7005"/>
    <w:rsid w:val="00BB7724"/>
    <w:rsid w:val="00BB7CEC"/>
    <w:rsid w:val="00BC5266"/>
    <w:rsid w:val="00BD368E"/>
    <w:rsid w:val="00BD7602"/>
    <w:rsid w:val="00C07AA2"/>
    <w:rsid w:val="00C35092"/>
    <w:rsid w:val="00C36A8C"/>
    <w:rsid w:val="00C43577"/>
    <w:rsid w:val="00C572E1"/>
    <w:rsid w:val="00C62B7B"/>
    <w:rsid w:val="00C73631"/>
    <w:rsid w:val="00C81472"/>
    <w:rsid w:val="00C960B4"/>
    <w:rsid w:val="00CA0246"/>
    <w:rsid w:val="00CC01C7"/>
    <w:rsid w:val="00CC3168"/>
    <w:rsid w:val="00CE56D5"/>
    <w:rsid w:val="00CF0F9E"/>
    <w:rsid w:val="00CF6ECA"/>
    <w:rsid w:val="00D04EED"/>
    <w:rsid w:val="00D108F7"/>
    <w:rsid w:val="00D21574"/>
    <w:rsid w:val="00D215C3"/>
    <w:rsid w:val="00D53592"/>
    <w:rsid w:val="00D55CB1"/>
    <w:rsid w:val="00D72921"/>
    <w:rsid w:val="00D7718C"/>
    <w:rsid w:val="00D84847"/>
    <w:rsid w:val="00D94420"/>
    <w:rsid w:val="00DA23F3"/>
    <w:rsid w:val="00DA594E"/>
    <w:rsid w:val="00DC1EFD"/>
    <w:rsid w:val="00DC7546"/>
    <w:rsid w:val="00DD1549"/>
    <w:rsid w:val="00DD7AD7"/>
    <w:rsid w:val="00DE7B06"/>
    <w:rsid w:val="00DF5AEF"/>
    <w:rsid w:val="00E425BC"/>
    <w:rsid w:val="00E616EE"/>
    <w:rsid w:val="00E6736E"/>
    <w:rsid w:val="00E72E9D"/>
    <w:rsid w:val="00E85190"/>
    <w:rsid w:val="00E94384"/>
    <w:rsid w:val="00E9545D"/>
    <w:rsid w:val="00E979E7"/>
    <w:rsid w:val="00EA5503"/>
    <w:rsid w:val="00EA6AD0"/>
    <w:rsid w:val="00EB0CED"/>
    <w:rsid w:val="00EB2E55"/>
    <w:rsid w:val="00EB48FA"/>
    <w:rsid w:val="00EC5831"/>
    <w:rsid w:val="00EE0EC6"/>
    <w:rsid w:val="00EE2636"/>
    <w:rsid w:val="00EF1E76"/>
    <w:rsid w:val="00F01702"/>
    <w:rsid w:val="00F344DF"/>
    <w:rsid w:val="00F407CB"/>
    <w:rsid w:val="00F7427D"/>
    <w:rsid w:val="00F8708A"/>
    <w:rsid w:val="00F94611"/>
    <w:rsid w:val="00FA6C8C"/>
    <w:rsid w:val="00FB2A80"/>
    <w:rsid w:val="00FB5553"/>
    <w:rsid w:val="00FC7AA3"/>
    <w:rsid w:val="00FF075A"/>
    <w:rsid w:val="00FF16E8"/>
    <w:rsid w:val="00FF7F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F1EE9"/>
  <w15:chartTrackingRefBased/>
  <w15:docId w15:val="{237D2051-20AB-47B3-950A-C9D8955DB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5B5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5B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E38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108F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B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5B5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31E9F"/>
    <w:pPr>
      <w:ind w:left="720"/>
      <w:contextualSpacing/>
    </w:pPr>
  </w:style>
  <w:style w:type="character" w:styleId="Hyperlink">
    <w:name w:val="Hyperlink"/>
    <w:basedOn w:val="DefaultParagraphFont"/>
    <w:uiPriority w:val="99"/>
    <w:unhideWhenUsed/>
    <w:rsid w:val="00231E9F"/>
    <w:rPr>
      <w:color w:val="0563C1" w:themeColor="hyperlink"/>
      <w:u w:val="single"/>
    </w:rPr>
  </w:style>
  <w:style w:type="character" w:styleId="UnresolvedMention">
    <w:name w:val="Unresolved Mention"/>
    <w:basedOn w:val="DefaultParagraphFont"/>
    <w:uiPriority w:val="99"/>
    <w:semiHidden/>
    <w:unhideWhenUsed/>
    <w:rsid w:val="00231E9F"/>
    <w:rPr>
      <w:color w:val="605E5C"/>
      <w:shd w:val="clear" w:color="auto" w:fill="E1DFDD"/>
    </w:rPr>
  </w:style>
  <w:style w:type="character" w:customStyle="1" w:styleId="Heading3Char">
    <w:name w:val="Heading 3 Char"/>
    <w:basedOn w:val="DefaultParagraphFont"/>
    <w:link w:val="Heading3"/>
    <w:uiPriority w:val="9"/>
    <w:rsid w:val="002E3885"/>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B578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78B8"/>
    <w:rPr>
      <w:sz w:val="20"/>
      <w:szCs w:val="20"/>
    </w:rPr>
  </w:style>
  <w:style w:type="character" w:styleId="FootnoteReference">
    <w:name w:val="footnote reference"/>
    <w:basedOn w:val="DefaultParagraphFont"/>
    <w:uiPriority w:val="99"/>
    <w:semiHidden/>
    <w:unhideWhenUsed/>
    <w:rsid w:val="00B578B8"/>
    <w:rPr>
      <w:vertAlign w:val="superscript"/>
    </w:rPr>
  </w:style>
  <w:style w:type="character" w:customStyle="1" w:styleId="Heading4Char">
    <w:name w:val="Heading 4 Char"/>
    <w:basedOn w:val="DefaultParagraphFont"/>
    <w:link w:val="Heading4"/>
    <w:uiPriority w:val="9"/>
    <w:rsid w:val="00D108F7"/>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B2A80"/>
    <w:pPr>
      <w:outlineLvl w:val="9"/>
    </w:pPr>
    <w:rPr>
      <w:lang w:val="en-US"/>
    </w:rPr>
  </w:style>
  <w:style w:type="paragraph" w:styleId="TOC1">
    <w:name w:val="toc 1"/>
    <w:basedOn w:val="Normal"/>
    <w:next w:val="Normal"/>
    <w:autoRedefine/>
    <w:uiPriority w:val="39"/>
    <w:unhideWhenUsed/>
    <w:rsid w:val="00FB2A80"/>
    <w:pPr>
      <w:spacing w:after="100"/>
    </w:pPr>
  </w:style>
  <w:style w:type="paragraph" w:styleId="TOC2">
    <w:name w:val="toc 2"/>
    <w:basedOn w:val="Normal"/>
    <w:next w:val="Normal"/>
    <w:autoRedefine/>
    <w:uiPriority w:val="39"/>
    <w:unhideWhenUsed/>
    <w:rsid w:val="00FB2A80"/>
    <w:pPr>
      <w:spacing w:after="100"/>
      <w:ind w:left="220"/>
    </w:pPr>
  </w:style>
  <w:style w:type="paragraph" w:styleId="TOC3">
    <w:name w:val="toc 3"/>
    <w:basedOn w:val="Normal"/>
    <w:next w:val="Normal"/>
    <w:autoRedefine/>
    <w:uiPriority w:val="39"/>
    <w:unhideWhenUsed/>
    <w:rsid w:val="00FB2A80"/>
    <w:pPr>
      <w:spacing w:after="100"/>
      <w:ind w:left="440"/>
    </w:pPr>
  </w:style>
  <w:style w:type="paragraph" w:styleId="Header">
    <w:name w:val="header"/>
    <w:basedOn w:val="Normal"/>
    <w:link w:val="HeaderChar"/>
    <w:uiPriority w:val="99"/>
    <w:unhideWhenUsed/>
    <w:rsid w:val="00FB2A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A80"/>
  </w:style>
  <w:style w:type="paragraph" w:styleId="Footer">
    <w:name w:val="footer"/>
    <w:basedOn w:val="Normal"/>
    <w:link w:val="FooterChar"/>
    <w:uiPriority w:val="99"/>
    <w:unhideWhenUsed/>
    <w:rsid w:val="00FB2A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A80"/>
  </w:style>
  <w:style w:type="character" w:styleId="CommentReference">
    <w:name w:val="annotation reference"/>
    <w:basedOn w:val="DefaultParagraphFont"/>
    <w:uiPriority w:val="99"/>
    <w:semiHidden/>
    <w:unhideWhenUsed/>
    <w:rsid w:val="008C770A"/>
    <w:rPr>
      <w:sz w:val="16"/>
      <w:szCs w:val="16"/>
    </w:rPr>
  </w:style>
  <w:style w:type="paragraph" w:styleId="CommentText">
    <w:name w:val="annotation text"/>
    <w:basedOn w:val="Normal"/>
    <w:link w:val="CommentTextChar"/>
    <w:uiPriority w:val="99"/>
    <w:semiHidden/>
    <w:unhideWhenUsed/>
    <w:rsid w:val="008C770A"/>
    <w:pPr>
      <w:spacing w:line="240" w:lineRule="auto"/>
    </w:pPr>
    <w:rPr>
      <w:sz w:val="20"/>
      <w:szCs w:val="20"/>
    </w:rPr>
  </w:style>
  <w:style w:type="character" w:customStyle="1" w:styleId="CommentTextChar">
    <w:name w:val="Comment Text Char"/>
    <w:basedOn w:val="DefaultParagraphFont"/>
    <w:link w:val="CommentText"/>
    <w:uiPriority w:val="99"/>
    <w:semiHidden/>
    <w:rsid w:val="008C770A"/>
    <w:rPr>
      <w:sz w:val="20"/>
      <w:szCs w:val="20"/>
    </w:rPr>
  </w:style>
  <w:style w:type="paragraph" w:styleId="CommentSubject">
    <w:name w:val="annotation subject"/>
    <w:basedOn w:val="CommentText"/>
    <w:next w:val="CommentText"/>
    <w:link w:val="CommentSubjectChar"/>
    <w:uiPriority w:val="99"/>
    <w:semiHidden/>
    <w:unhideWhenUsed/>
    <w:rsid w:val="008C770A"/>
    <w:rPr>
      <w:b/>
      <w:bCs/>
    </w:rPr>
  </w:style>
  <w:style w:type="character" w:customStyle="1" w:styleId="CommentSubjectChar">
    <w:name w:val="Comment Subject Char"/>
    <w:basedOn w:val="CommentTextChar"/>
    <w:link w:val="CommentSubject"/>
    <w:uiPriority w:val="99"/>
    <w:semiHidden/>
    <w:rsid w:val="008C770A"/>
    <w:rPr>
      <w:b/>
      <w:bCs/>
      <w:sz w:val="20"/>
      <w:szCs w:val="20"/>
    </w:rPr>
  </w:style>
  <w:style w:type="paragraph" w:styleId="EndnoteText">
    <w:name w:val="endnote text"/>
    <w:basedOn w:val="Normal"/>
    <w:link w:val="EndnoteTextChar"/>
    <w:uiPriority w:val="99"/>
    <w:semiHidden/>
    <w:unhideWhenUsed/>
    <w:rsid w:val="001719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71921"/>
    <w:rPr>
      <w:sz w:val="20"/>
      <w:szCs w:val="20"/>
    </w:rPr>
  </w:style>
  <w:style w:type="character" w:styleId="EndnoteReference">
    <w:name w:val="endnote reference"/>
    <w:basedOn w:val="DefaultParagraphFont"/>
    <w:uiPriority w:val="99"/>
    <w:semiHidden/>
    <w:unhideWhenUsed/>
    <w:rsid w:val="00171921"/>
    <w:rPr>
      <w:vertAlign w:val="superscript"/>
    </w:rPr>
  </w:style>
  <w:style w:type="paragraph" w:customStyle="1" w:styleId="DocumentsubTitle">
    <w:name w:val="Document subTitle"/>
    <w:basedOn w:val="Normal"/>
    <w:qFormat/>
    <w:rsid w:val="00597F90"/>
    <w:pPr>
      <w:spacing w:after="360" w:line="500" w:lineRule="exact"/>
    </w:pPr>
    <w:rPr>
      <w:rFonts w:ascii="Arial" w:eastAsia="Times New Roman" w:hAnsi="Arial" w:cs="Arial"/>
      <w:color w:val="4472C4" w:themeColor="accent1"/>
      <w:sz w:val="40"/>
      <w:szCs w:val="40"/>
    </w:rPr>
  </w:style>
  <w:style w:type="paragraph" w:customStyle="1" w:styleId="DocumentTitle">
    <w:name w:val="Document Title"/>
    <w:basedOn w:val="Title"/>
    <w:qFormat/>
    <w:rsid w:val="00597F90"/>
    <w:pPr>
      <w:spacing w:after="300"/>
    </w:pPr>
    <w:rPr>
      <w:rFonts w:ascii="Arial" w:hAnsi="Arial" w:cs="Arial"/>
      <w:color w:val="FFFFFF" w:themeColor="background1"/>
      <w:spacing w:val="5"/>
      <w:sz w:val="72"/>
      <w:szCs w:val="72"/>
    </w:rPr>
  </w:style>
  <w:style w:type="paragraph" w:customStyle="1" w:styleId="DateorDraft">
    <w:name w:val="Date or Draft"/>
    <w:basedOn w:val="DocumentsubTitle"/>
    <w:qFormat/>
    <w:rsid w:val="00597F90"/>
    <w:rPr>
      <w:sz w:val="24"/>
      <w:szCs w:val="24"/>
    </w:rPr>
  </w:style>
  <w:style w:type="paragraph" w:styleId="Title">
    <w:name w:val="Title"/>
    <w:basedOn w:val="Normal"/>
    <w:next w:val="Normal"/>
    <w:link w:val="TitleChar"/>
    <w:uiPriority w:val="10"/>
    <w:qFormat/>
    <w:rsid w:val="00597F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F90"/>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357C6D"/>
    <w:rPr>
      <w:color w:val="954F72" w:themeColor="followedHyperlink"/>
      <w:u w:val="single"/>
    </w:rPr>
  </w:style>
  <w:style w:type="paragraph" w:styleId="Revision">
    <w:name w:val="Revision"/>
    <w:hidden/>
    <w:uiPriority w:val="99"/>
    <w:semiHidden/>
    <w:rsid w:val="00A300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6186">
      <w:bodyDiv w:val="1"/>
      <w:marLeft w:val="0"/>
      <w:marRight w:val="0"/>
      <w:marTop w:val="0"/>
      <w:marBottom w:val="0"/>
      <w:divBdr>
        <w:top w:val="none" w:sz="0" w:space="0" w:color="auto"/>
        <w:left w:val="none" w:sz="0" w:space="0" w:color="auto"/>
        <w:bottom w:val="none" w:sz="0" w:space="0" w:color="auto"/>
        <w:right w:val="none" w:sz="0" w:space="0" w:color="auto"/>
      </w:divBdr>
    </w:div>
    <w:div w:id="307709036">
      <w:bodyDiv w:val="1"/>
      <w:marLeft w:val="0"/>
      <w:marRight w:val="0"/>
      <w:marTop w:val="0"/>
      <w:marBottom w:val="0"/>
      <w:divBdr>
        <w:top w:val="none" w:sz="0" w:space="0" w:color="auto"/>
        <w:left w:val="none" w:sz="0" w:space="0" w:color="auto"/>
        <w:bottom w:val="none" w:sz="0" w:space="0" w:color="auto"/>
        <w:right w:val="none" w:sz="0" w:space="0" w:color="auto"/>
      </w:divBdr>
    </w:div>
    <w:div w:id="470484957">
      <w:bodyDiv w:val="1"/>
      <w:marLeft w:val="0"/>
      <w:marRight w:val="0"/>
      <w:marTop w:val="0"/>
      <w:marBottom w:val="0"/>
      <w:divBdr>
        <w:top w:val="none" w:sz="0" w:space="0" w:color="auto"/>
        <w:left w:val="none" w:sz="0" w:space="0" w:color="auto"/>
        <w:bottom w:val="none" w:sz="0" w:space="0" w:color="auto"/>
        <w:right w:val="none" w:sz="0" w:space="0" w:color="auto"/>
      </w:divBdr>
    </w:div>
    <w:div w:id="1462571842">
      <w:bodyDiv w:val="1"/>
      <w:marLeft w:val="0"/>
      <w:marRight w:val="0"/>
      <w:marTop w:val="0"/>
      <w:marBottom w:val="0"/>
      <w:divBdr>
        <w:top w:val="none" w:sz="0" w:space="0" w:color="auto"/>
        <w:left w:val="none" w:sz="0" w:space="0" w:color="auto"/>
        <w:bottom w:val="none" w:sz="0" w:space="0" w:color="auto"/>
        <w:right w:val="none" w:sz="0" w:space="0" w:color="auto"/>
      </w:divBdr>
      <w:divsChild>
        <w:div w:id="827860893">
          <w:marLeft w:val="547"/>
          <w:marRight w:val="0"/>
          <w:marTop w:val="0"/>
          <w:marBottom w:val="0"/>
          <w:divBdr>
            <w:top w:val="none" w:sz="0" w:space="0" w:color="auto"/>
            <w:left w:val="none" w:sz="0" w:space="0" w:color="auto"/>
            <w:bottom w:val="none" w:sz="0" w:space="0" w:color="auto"/>
            <w:right w:val="none" w:sz="0" w:space="0" w:color="auto"/>
          </w:divBdr>
        </w:div>
        <w:div w:id="547493220">
          <w:marLeft w:val="1166"/>
          <w:marRight w:val="0"/>
          <w:marTop w:val="0"/>
          <w:marBottom w:val="0"/>
          <w:divBdr>
            <w:top w:val="none" w:sz="0" w:space="0" w:color="auto"/>
            <w:left w:val="none" w:sz="0" w:space="0" w:color="auto"/>
            <w:bottom w:val="none" w:sz="0" w:space="0" w:color="auto"/>
            <w:right w:val="none" w:sz="0" w:space="0" w:color="auto"/>
          </w:divBdr>
        </w:div>
        <w:div w:id="427194486">
          <w:marLeft w:val="1166"/>
          <w:marRight w:val="0"/>
          <w:marTop w:val="0"/>
          <w:marBottom w:val="0"/>
          <w:divBdr>
            <w:top w:val="none" w:sz="0" w:space="0" w:color="auto"/>
            <w:left w:val="none" w:sz="0" w:space="0" w:color="auto"/>
            <w:bottom w:val="none" w:sz="0" w:space="0" w:color="auto"/>
            <w:right w:val="none" w:sz="0" w:space="0" w:color="auto"/>
          </w:divBdr>
        </w:div>
        <w:div w:id="1977834255">
          <w:marLeft w:val="1166"/>
          <w:marRight w:val="0"/>
          <w:marTop w:val="0"/>
          <w:marBottom w:val="0"/>
          <w:divBdr>
            <w:top w:val="none" w:sz="0" w:space="0" w:color="auto"/>
            <w:left w:val="none" w:sz="0" w:space="0" w:color="auto"/>
            <w:bottom w:val="none" w:sz="0" w:space="0" w:color="auto"/>
            <w:right w:val="none" w:sz="0" w:space="0" w:color="auto"/>
          </w:divBdr>
        </w:div>
        <w:div w:id="1234705786">
          <w:marLeft w:val="1166"/>
          <w:marRight w:val="0"/>
          <w:marTop w:val="0"/>
          <w:marBottom w:val="0"/>
          <w:divBdr>
            <w:top w:val="none" w:sz="0" w:space="0" w:color="auto"/>
            <w:left w:val="none" w:sz="0" w:space="0" w:color="auto"/>
            <w:bottom w:val="none" w:sz="0" w:space="0" w:color="auto"/>
            <w:right w:val="none" w:sz="0" w:space="0" w:color="auto"/>
          </w:divBdr>
        </w:div>
      </w:divsChild>
    </w:div>
    <w:div w:id="1491826466">
      <w:bodyDiv w:val="1"/>
      <w:marLeft w:val="0"/>
      <w:marRight w:val="0"/>
      <w:marTop w:val="0"/>
      <w:marBottom w:val="0"/>
      <w:divBdr>
        <w:top w:val="none" w:sz="0" w:space="0" w:color="auto"/>
        <w:left w:val="none" w:sz="0" w:space="0" w:color="auto"/>
        <w:bottom w:val="none" w:sz="0" w:space="0" w:color="auto"/>
        <w:right w:val="none" w:sz="0" w:space="0" w:color="auto"/>
      </w:divBdr>
    </w:div>
    <w:div w:id="1546210069">
      <w:bodyDiv w:val="1"/>
      <w:marLeft w:val="0"/>
      <w:marRight w:val="0"/>
      <w:marTop w:val="0"/>
      <w:marBottom w:val="0"/>
      <w:divBdr>
        <w:top w:val="none" w:sz="0" w:space="0" w:color="auto"/>
        <w:left w:val="none" w:sz="0" w:space="0" w:color="auto"/>
        <w:bottom w:val="none" w:sz="0" w:space="0" w:color="auto"/>
        <w:right w:val="none" w:sz="0" w:space="0" w:color="auto"/>
      </w:divBdr>
    </w:div>
    <w:div w:id="1571110292">
      <w:bodyDiv w:val="1"/>
      <w:marLeft w:val="0"/>
      <w:marRight w:val="0"/>
      <w:marTop w:val="0"/>
      <w:marBottom w:val="0"/>
      <w:divBdr>
        <w:top w:val="none" w:sz="0" w:space="0" w:color="auto"/>
        <w:left w:val="none" w:sz="0" w:space="0" w:color="auto"/>
        <w:bottom w:val="none" w:sz="0" w:space="0" w:color="auto"/>
        <w:right w:val="none" w:sz="0" w:space="0" w:color="auto"/>
      </w:divBdr>
    </w:div>
    <w:div w:id="163633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munityservices.act.gov.au/commissioning/sectors-in-progress/community-support" TargetMode="External"/><Relationship Id="rId18" Type="http://schemas.openxmlformats.org/officeDocument/2006/relationships/hyperlink" Target="https://www.philanthropy.org.au/images/site/misc/Tools__Resources/PWIT/Paying_what_it_takes.pdf" TargetMode="External"/><Relationship Id="rId26" Type="http://schemas.openxmlformats.org/officeDocument/2006/relationships/hyperlink" Target="https://www.communityservices.act.gov.au/commissioning/sectors-in-progress/community-support" TargetMode="External"/><Relationship Id="rId39" Type="http://schemas.openxmlformats.org/officeDocument/2006/relationships/image" Target="media/image13.png"/><Relationship Id="rId21" Type="http://schemas.openxmlformats.org/officeDocument/2006/relationships/hyperlink" Target="https://www.health.act.gov.au/sites/default/files/2021-06/Consultation%20Draft%20Territory-wide%20Health%20Services%20Plan_May%202021.pdf" TargetMode="External"/><Relationship Id="rId34" Type="http://schemas.openxmlformats.org/officeDocument/2006/relationships/image" Target="media/image8.svg"/><Relationship Id="rId42" Type="http://schemas.openxmlformats.org/officeDocument/2006/relationships/hyperlink" Target="mailto:acthdisabilityandcommunity@act.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mmunityservices.act.gov.au/commissioning/sectors-in-progress/community-support" TargetMode="External"/><Relationship Id="rId29" Type="http://schemas.openxmlformats.org/officeDocument/2006/relationships/hyperlink" Target="https://amplify.csi.edu.au/amplify-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munityservices.act.gov.au/__data/assets/pdf_file/0006/1815189/ACTHDCSD-Commissioning-Roadmap-2021-2023.pdf" TargetMode="External"/><Relationship Id="rId24" Type="http://schemas.openxmlformats.org/officeDocument/2006/relationships/hyperlink" Target="https://www.communityservices.act.gov.au/commissioning/sectors-in-progress/community-support" TargetMode="External"/><Relationship Id="rId32" Type="http://schemas.openxmlformats.org/officeDocument/2006/relationships/image" Target="media/image6.svg"/><Relationship Id="rId37" Type="http://schemas.openxmlformats.org/officeDocument/2006/relationships/image" Target="media/image11.png"/><Relationship Id="rId40" Type="http://schemas.openxmlformats.org/officeDocument/2006/relationships/image" Target="media/image14.sv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ommunityservices.act.gov.au/commissioning/sectors-in-progress/community-support" TargetMode="External"/><Relationship Id="rId23" Type="http://schemas.openxmlformats.org/officeDocument/2006/relationships/hyperlink" Target="https://www.communityservices.act.gov.au/__data/assets/pdf_file/0006/1815189/ACTHDCSD-Commissioning-Roadmap-2021-2023.pdf" TargetMode="External"/><Relationship Id="rId28" Type="http://schemas.openxmlformats.org/officeDocument/2006/relationships/hyperlink" Target="https://www.communityservices.act.gov.au/__data/assets/pdf_file/0006/1815189/ACTHDCSD-Commissioning-Roadmap-2021-2023.pdf" TargetMode="External"/><Relationship Id="rId36" Type="http://schemas.openxmlformats.org/officeDocument/2006/relationships/image" Target="media/image10.svg"/><Relationship Id="rId10" Type="http://schemas.openxmlformats.org/officeDocument/2006/relationships/image" Target="media/image3.JPG"/><Relationship Id="rId19" Type="http://schemas.openxmlformats.org/officeDocument/2006/relationships/hyperlink" Target="https://www.health.act.gov.au/sites/default/files/2020-07/Strategic%20Framework_Feb%202020_FINAL%20MIN%20ENDORSED.pdf" TargetMode="External"/><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ommunityservices.act.gov.au/commissioning/sectors-in-progress/community-support" TargetMode="External"/><Relationship Id="rId22" Type="http://schemas.openxmlformats.org/officeDocument/2006/relationships/hyperlink" Target="https://www.act.gov.au/wellbeing/wellbeing-framework" TargetMode="External"/><Relationship Id="rId27" Type="http://schemas.openxmlformats.org/officeDocument/2006/relationships/hyperlink" Target="mailto:acthdisabilityandcommunity@act.gov.au" TargetMode="External"/><Relationship Id="rId30" Type="http://schemas.openxmlformats.org/officeDocument/2006/relationships/hyperlink" Target="https://www.communityservices.act.gov.au/commissioning/sectors-in-progress/community-support" TargetMode="External"/><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s://www.actcoss.org.au/publications/advocacy-publications/report-counting-costs" TargetMode="External"/><Relationship Id="rId25" Type="http://schemas.openxmlformats.org/officeDocument/2006/relationships/hyperlink" Target="https://www.communityservices.act.gov.au/commissioning/sectors-in-progress/community-support" TargetMode="External"/><Relationship Id="rId33" Type="http://schemas.openxmlformats.org/officeDocument/2006/relationships/image" Target="media/image7.png"/><Relationship Id="rId38" Type="http://schemas.openxmlformats.org/officeDocument/2006/relationships/image" Target="media/image12.svg"/><Relationship Id="rId20" Type="http://schemas.openxmlformats.org/officeDocument/2006/relationships/hyperlink" Target="https://health.act.gov.au/sites/default/files/2020-09/ACTH%20Strategic%20Plan%202019%20LR.pdf" TargetMode="External"/><Relationship Id="rId41" Type="http://schemas.openxmlformats.org/officeDocument/2006/relationships/hyperlink" Target="https://amplify.csi.edu.au/amplify-onlin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mmunityservices.act.gov.au/commissioning/sectors-in-progress/community-support" TargetMode="External"/><Relationship Id="rId2" Type="http://schemas.openxmlformats.org/officeDocument/2006/relationships/hyperlink" Target="https://www.philanthropy.org.au/images/site/misc/Tools__Resources/PWIT/Paying_what_it_takes.pdf" TargetMode="External"/><Relationship Id="rId1" Type="http://schemas.openxmlformats.org/officeDocument/2006/relationships/hyperlink" Target="https://www.actcoss.org.au/publications/advocacy-publications/report-counting-costs" TargetMode="External"/><Relationship Id="rId4" Type="http://schemas.openxmlformats.org/officeDocument/2006/relationships/hyperlink" Target="https://www.communityservices.act.gov.au/commissioning/sectors-in-progress/community-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B7B3C-6BEF-456D-9250-EA93F7EAA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Aitchison, Christopher (Health)</dc:creator>
  <cp:keywords/>
  <dc:description/>
  <cp:lastModifiedBy>Aitchison, Christopher (Health)</cp:lastModifiedBy>
  <cp:revision>2</cp:revision>
  <dcterms:created xsi:type="dcterms:W3CDTF">2022-08-10T01:59:00Z</dcterms:created>
  <dcterms:modified xsi:type="dcterms:W3CDTF">2022-08-10T01:59:00Z</dcterms:modified>
</cp:coreProperties>
</file>