
<file path=[Content_Types].xml><?xml version="1.0" encoding="utf-8"?>
<Types xmlns="http://schemas.openxmlformats.org/package/2006/content-types">
  <Default Extension="jfif"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6959" w14:textId="155F38A7" w:rsidR="0040302D" w:rsidRDefault="003814C9" w:rsidP="00A53FE0">
      <w:pPr>
        <w:tabs>
          <w:tab w:val="left" w:pos="8450"/>
        </w:tabs>
        <w:rPr>
          <w:b/>
        </w:rPr>
      </w:pPr>
      <w:r>
        <w:rPr>
          <w:noProof/>
        </w:rPr>
        <w:drawing>
          <wp:anchor distT="0" distB="0" distL="114300" distR="114300" simplePos="0" relativeHeight="251658240" behindDoc="0" locked="0" layoutInCell="1" allowOverlap="1" wp14:anchorId="1A522532" wp14:editId="0243BC8C">
            <wp:simplePos x="0" y="0"/>
            <wp:positionH relativeFrom="column">
              <wp:posOffset>-426085</wp:posOffset>
            </wp:positionH>
            <wp:positionV relativeFrom="paragraph">
              <wp:posOffset>414655</wp:posOffset>
            </wp:positionV>
            <wp:extent cx="5211445" cy="1116330"/>
            <wp:effectExtent l="0" t="0" r="8255" b="7620"/>
            <wp:wrapSquare wrapText="bothSides"/>
            <wp:docPr id="262366631" name="Picture 262366631" descr="This infographic shows how this co-design process is progressing. This co-design process follows four clear stages, commencing with the stakeholder survey, followed by two workshops and finishing with the development of a report and shared statement. As the survey has now closed and feedback has been compiled and shared we now move into the next component of this additional co-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66631" name="Picture 262366631" descr="This infographic shows how this co-design process is progressing. This co-design process follows four clear stages, commencing with the stakeholder survey, followed by two workshops and finishing with the development of a report and shared statement. As the survey has now closed and feedback has been compiled and shared we now move into the next component of this additional co-design. "/>
                    <pic:cNvPicPr/>
                  </pic:nvPicPr>
                  <pic:blipFill>
                    <a:blip r:embed="rId11">
                      <a:extLst>
                        <a:ext uri="{28A0092B-C50C-407E-A947-70E740481C1C}">
                          <a14:useLocalDpi xmlns:a14="http://schemas.microsoft.com/office/drawing/2010/main" val="0"/>
                        </a:ext>
                      </a:extLst>
                    </a:blip>
                    <a:stretch>
                      <a:fillRect/>
                    </a:stretch>
                  </pic:blipFill>
                  <pic:spPr>
                    <a:xfrm>
                      <a:off x="0" y="0"/>
                      <a:ext cx="5211445" cy="1116330"/>
                    </a:xfrm>
                    <a:prstGeom prst="rect">
                      <a:avLst/>
                    </a:prstGeom>
                  </pic:spPr>
                </pic:pic>
              </a:graphicData>
            </a:graphic>
            <wp14:sizeRelH relativeFrom="margin">
              <wp14:pctWidth>0</wp14:pctWidth>
            </wp14:sizeRelH>
            <wp14:sizeRelV relativeFrom="margin">
              <wp14:pctHeight>0</wp14:pctHeight>
            </wp14:sizeRelV>
          </wp:anchor>
        </w:drawing>
      </w:r>
    </w:p>
    <w:p w14:paraId="028AEAD1" w14:textId="2E011060" w:rsidR="007529FD" w:rsidRPr="00291A7D" w:rsidRDefault="00FD29B6" w:rsidP="007529FD">
      <w:pPr>
        <w:tabs>
          <w:tab w:val="left" w:pos="8450"/>
        </w:tabs>
        <w:rPr>
          <w:b/>
        </w:rPr>
      </w:pPr>
      <w:r>
        <w:rPr>
          <w:noProof/>
        </w:rPr>
        <w:drawing>
          <wp:anchor distT="0" distB="0" distL="114300" distR="114300" simplePos="0" relativeHeight="251658244" behindDoc="0" locked="0" layoutInCell="1" allowOverlap="1" wp14:anchorId="07CB4751" wp14:editId="6CC5E12C">
            <wp:simplePos x="0" y="0"/>
            <wp:positionH relativeFrom="column">
              <wp:posOffset>6790055</wp:posOffset>
            </wp:positionH>
            <wp:positionV relativeFrom="paragraph">
              <wp:posOffset>1652270</wp:posOffset>
            </wp:positionV>
            <wp:extent cx="2226945" cy="1619885"/>
            <wp:effectExtent l="0" t="0" r="20955" b="0"/>
            <wp:wrapSquare wrapText="bothSides"/>
            <wp:docPr id="1171315704" name="Diagram 3" descr="this graphic states that 38 participants completed the stakeholder survey, with 32 from non-government organisations and 6 from government organisations.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Pr="00141630">
        <w:rPr>
          <w:b/>
          <w:noProof/>
        </w:rPr>
        <mc:AlternateContent>
          <mc:Choice Requires="wps">
            <w:drawing>
              <wp:anchor distT="45720" distB="45720" distL="114300" distR="114300" simplePos="0" relativeHeight="251658243" behindDoc="0" locked="0" layoutInCell="1" allowOverlap="1" wp14:anchorId="265EF964" wp14:editId="0FA985B4">
                <wp:simplePos x="0" y="0"/>
                <wp:positionH relativeFrom="column">
                  <wp:posOffset>-393065</wp:posOffset>
                </wp:positionH>
                <wp:positionV relativeFrom="paragraph">
                  <wp:posOffset>1473037</wp:posOffset>
                </wp:positionV>
                <wp:extent cx="7118985" cy="2155190"/>
                <wp:effectExtent l="0" t="0" r="5715" b="0"/>
                <wp:wrapSquare wrapText="bothSides"/>
                <wp:docPr id="317820662" name="Text Box 3178206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2155190"/>
                        </a:xfrm>
                        <a:prstGeom prst="rect">
                          <a:avLst/>
                        </a:prstGeom>
                        <a:solidFill>
                          <a:srgbClr val="FFFFFF"/>
                        </a:solidFill>
                        <a:ln w="9525">
                          <a:noFill/>
                          <a:miter lim="800000"/>
                          <a:headEnd/>
                          <a:tailEnd/>
                        </a:ln>
                      </wps:spPr>
                      <wps:txbx>
                        <w:txbxContent>
                          <w:p w14:paraId="74F1B419" w14:textId="679AB90B" w:rsidR="007529FD" w:rsidRPr="004156D3" w:rsidRDefault="007529FD" w:rsidP="009B7DDF">
                            <w:pPr>
                              <w:spacing w:after="120"/>
                              <w:rPr>
                                <w:color w:val="D189C4"/>
                                <w:sz w:val="32"/>
                                <w:szCs w:val="32"/>
                              </w:rPr>
                            </w:pPr>
                            <w:r w:rsidRPr="004156D3">
                              <w:rPr>
                                <w:color w:val="D189C4"/>
                                <w:sz w:val="32"/>
                                <w:szCs w:val="32"/>
                              </w:rPr>
                              <w:t xml:space="preserve">Key </w:t>
                            </w:r>
                            <w:r w:rsidR="004D3331">
                              <w:rPr>
                                <w:color w:val="D189C4"/>
                                <w:sz w:val="32"/>
                                <w:szCs w:val="32"/>
                              </w:rPr>
                              <w:t>i</w:t>
                            </w:r>
                            <w:r w:rsidRPr="004156D3">
                              <w:rPr>
                                <w:color w:val="D189C4"/>
                                <w:sz w:val="32"/>
                                <w:szCs w:val="32"/>
                              </w:rPr>
                              <w:t>nsights</w:t>
                            </w:r>
                          </w:p>
                          <w:p w14:paraId="6C816268" w14:textId="6788C4E3" w:rsidR="009A6E10" w:rsidRDefault="009A6E10" w:rsidP="009A6E10">
                            <w:pPr>
                              <w:pStyle w:val="ListParagraph"/>
                              <w:numPr>
                                <w:ilvl w:val="0"/>
                                <w:numId w:val="7"/>
                              </w:numPr>
                            </w:pPr>
                            <w:r>
                              <w:t>Participants generally supported</w:t>
                            </w:r>
                            <w:r w:rsidR="00F105B5">
                              <w:t xml:space="preserve"> (</w:t>
                            </w:r>
                            <w:r w:rsidR="00FF23F4">
                              <w:t>66%)</w:t>
                            </w:r>
                            <w:r>
                              <w:t xml:space="preserve"> the potential high-level definition</w:t>
                            </w:r>
                            <w:r w:rsidR="00831743">
                              <w:t xml:space="preserve"> presented during the survey</w:t>
                            </w:r>
                            <w:r>
                              <w:t>, with 1</w:t>
                            </w:r>
                            <w:r w:rsidR="0046570A">
                              <w:t>4</w:t>
                            </w:r>
                            <w:r>
                              <w:t xml:space="preserve">% disagreeing of strongly disagreeing. Participants provided </w:t>
                            </w:r>
                            <w:r w:rsidR="00831743">
                              <w:t>feedback for further consideration</w:t>
                            </w:r>
                            <w:r w:rsidR="00454C8B">
                              <w:t xml:space="preserve">. </w:t>
                            </w:r>
                          </w:p>
                          <w:p w14:paraId="0CE907B5" w14:textId="632A6569" w:rsidR="009A6E10" w:rsidRPr="00DF6A00" w:rsidRDefault="009A6E10" w:rsidP="009A6E10">
                            <w:pPr>
                              <w:pStyle w:val="ListParagraph"/>
                              <w:numPr>
                                <w:ilvl w:val="0"/>
                                <w:numId w:val="7"/>
                              </w:numPr>
                            </w:pPr>
                            <w:r w:rsidRPr="00DF6A00">
                              <w:t>Nearly 60% of participants identified that their organisation has an existing process</w:t>
                            </w:r>
                            <w:r>
                              <w:t xml:space="preserve"> or approach</w:t>
                            </w:r>
                            <w:r w:rsidRPr="00DF6A00">
                              <w:t xml:space="preserve"> for supporting this cohort. </w:t>
                            </w:r>
                          </w:p>
                          <w:p w14:paraId="2F40FA98" w14:textId="23D78183" w:rsidR="007529FD" w:rsidRDefault="003F4EBF" w:rsidP="007529FD">
                            <w:pPr>
                              <w:pStyle w:val="ListParagraph"/>
                              <w:numPr>
                                <w:ilvl w:val="0"/>
                                <w:numId w:val="3"/>
                              </w:numPr>
                            </w:pPr>
                            <w:r w:rsidRPr="00A9119C">
                              <w:t>The needs, gaps and requirements to support this cohort identified during last year’s</w:t>
                            </w:r>
                            <w:r w:rsidR="00A9119C" w:rsidRPr="00A9119C">
                              <w:t xml:space="preserve"> homelessness</w:t>
                            </w:r>
                            <w:r w:rsidRPr="00A9119C">
                              <w:t xml:space="preserve"> commissioning </w:t>
                            </w:r>
                            <w:r w:rsidR="009F634E" w:rsidRPr="00A9119C">
                              <w:t>engagement process were still relevant</w:t>
                            </w:r>
                            <w:r w:rsidR="00D6267D" w:rsidRPr="00A9119C">
                              <w:t xml:space="preserve">, with most participants agreeing or strongly agreeing with </w:t>
                            </w:r>
                            <w:r w:rsidR="00454C8B">
                              <w:t>those</w:t>
                            </w:r>
                            <w:r w:rsidR="00A9119C" w:rsidRPr="00A9119C">
                              <w:t xml:space="preserve"> presented during the survey. </w:t>
                            </w:r>
                          </w:p>
                          <w:p w14:paraId="2173F8E3" w14:textId="36100F4D" w:rsidR="00320474" w:rsidRPr="00C3376D" w:rsidRDefault="00320474" w:rsidP="00320474">
                            <w:pPr>
                              <w:pStyle w:val="ListParagraph"/>
                              <w:numPr>
                                <w:ilvl w:val="0"/>
                                <w:numId w:val="7"/>
                              </w:numPr>
                            </w:pPr>
                            <w:r>
                              <w:t xml:space="preserve">More than 50% of participants worked for organisations that supported more than 25 services users every </w:t>
                            </w:r>
                            <w:r w:rsidRPr="00454C8B">
                              <w:t>month</w:t>
                            </w:r>
                            <w:r w:rsidR="00454C8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5EF964" id="_x0000_t202" coordsize="21600,21600" o:spt="202" path="m,l,21600r21600,l21600,xe">
                <v:stroke joinstyle="miter"/>
                <v:path gradientshapeok="t" o:connecttype="rect"/>
              </v:shapetype>
              <v:shape id="Text Box 317820662" o:spid="_x0000_s1026" type="#_x0000_t202" style="position:absolute;margin-left:-30.95pt;margin-top:116pt;width:560.55pt;height:16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" stroked="f">
                <v:textbox>
                  <w:txbxContent>
                    <w:p w14:paraId="74F1B419" w14:textId="679AB90B" w:rsidR="007529FD" w:rsidRPr="004156D3" w:rsidRDefault="007529FD" w:rsidP="009B7DDF">
                      <w:pPr>
                        <w:spacing w:after="120"/>
                        <w:rPr>
                          <w:color w:val="D189C4"/>
                          <w:sz w:val="32"/>
                          <w:szCs w:val="32"/>
                        </w:rPr>
                      </w:pPr>
                      <w:r w:rsidRPr="004156D3">
                        <w:rPr>
                          <w:color w:val="D189C4"/>
                          <w:sz w:val="32"/>
                          <w:szCs w:val="32"/>
                        </w:rPr>
                        <w:t xml:space="preserve">Key </w:t>
                      </w:r>
                      <w:r w:rsidR="004D3331">
                        <w:rPr>
                          <w:color w:val="D189C4"/>
                          <w:sz w:val="32"/>
                          <w:szCs w:val="32"/>
                        </w:rPr>
                        <w:t>i</w:t>
                      </w:r>
                      <w:r w:rsidRPr="004156D3">
                        <w:rPr>
                          <w:color w:val="D189C4"/>
                          <w:sz w:val="32"/>
                          <w:szCs w:val="32"/>
                        </w:rPr>
                        <w:t>nsights</w:t>
                      </w:r>
                    </w:p>
                    <w:p w14:paraId="6C816268" w14:textId="6788C4E3" w:rsidR="009A6E10" w:rsidRDefault="009A6E10" w:rsidP="009A6E10">
                      <w:pPr>
                        <w:pStyle w:val="ListParagraph"/>
                        <w:numPr>
                          <w:ilvl w:val="0"/>
                          <w:numId w:val="7"/>
                        </w:numPr>
                      </w:pPr>
                      <w:r>
                        <w:t>Participants generally supported</w:t>
                      </w:r>
                      <w:r w:rsidR="00F105B5">
                        <w:t xml:space="preserve"> (</w:t>
                      </w:r>
                      <w:r w:rsidR="00FF23F4">
                        <w:t>66%)</w:t>
                      </w:r>
                      <w:r>
                        <w:t xml:space="preserve"> the potential high-level definition</w:t>
                      </w:r>
                      <w:r w:rsidR="00831743">
                        <w:t xml:space="preserve"> presented during the survey</w:t>
                      </w:r>
                      <w:r>
                        <w:t>, with 1</w:t>
                      </w:r>
                      <w:r w:rsidR="0046570A">
                        <w:t>4</w:t>
                      </w:r>
                      <w:r>
                        <w:t xml:space="preserve">% disagreeing of strongly disagreeing. Participants provided </w:t>
                      </w:r>
                      <w:r w:rsidR="00831743">
                        <w:t>feedback for further consideration</w:t>
                      </w:r>
                      <w:r w:rsidR="00454C8B">
                        <w:t xml:space="preserve">. </w:t>
                      </w:r>
                    </w:p>
                    <w:p w14:paraId="0CE907B5" w14:textId="632A6569" w:rsidR="009A6E10" w:rsidRPr="00DF6A00" w:rsidRDefault="009A6E10" w:rsidP="009A6E10">
                      <w:pPr>
                        <w:pStyle w:val="ListParagraph"/>
                        <w:numPr>
                          <w:ilvl w:val="0"/>
                          <w:numId w:val="7"/>
                        </w:numPr>
                      </w:pPr>
                      <w:r w:rsidRPr="00DF6A00">
                        <w:t>Nearly 60% of participants identified that their organisation has an existing process</w:t>
                      </w:r>
                      <w:r>
                        <w:t xml:space="preserve"> or approach</w:t>
                      </w:r>
                      <w:r w:rsidRPr="00DF6A00">
                        <w:t xml:space="preserve"> for supporting this cohort. </w:t>
                      </w:r>
                    </w:p>
                    <w:p w14:paraId="2F40FA98" w14:textId="23D78183" w:rsidR="007529FD" w:rsidRDefault="003F4EBF" w:rsidP="007529FD">
                      <w:pPr>
                        <w:pStyle w:val="ListParagraph"/>
                        <w:numPr>
                          <w:ilvl w:val="0"/>
                          <w:numId w:val="3"/>
                        </w:numPr>
                      </w:pPr>
                      <w:r w:rsidRPr="00A9119C">
                        <w:t>The needs, gaps and requirements to support this cohort identified during last year’s</w:t>
                      </w:r>
                      <w:r w:rsidR="00A9119C" w:rsidRPr="00A9119C">
                        <w:t xml:space="preserve"> homelessness</w:t>
                      </w:r>
                      <w:r w:rsidRPr="00A9119C">
                        <w:t xml:space="preserve"> commissioning </w:t>
                      </w:r>
                      <w:r w:rsidR="009F634E" w:rsidRPr="00A9119C">
                        <w:t>engagement process were still relevant</w:t>
                      </w:r>
                      <w:r w:rsidR="00D6267D" w:rsidRPr="00A9119C">
                        <w:t xml:space="preserve">, with most participants agreeing or strongly agreeing with </w:t>
                      </w:r>
                      <w:r w:rsidR="00454C8B">
                        <w:t>those</w:t>
                      </w:r>
                      <w:r w:rsidR="00A9119C" w:rsidRPr="00A9119C">
                        <w:t xml:space="preserve"> presented during the survey. </w:t>
                      </w:r>
                    </w:p>
                    <w:p w14:paraId="2173F8E3" w14:textId="36100F4D" w:rsidR="00320474" w:rsidRPr="00C3376D" w:rsidRDefault="00320474" w:rsidP="00320474">
                      <w:pPr>
                        <w:pStyle w:val="ListParagraph"/>
                        <w:numPr>
                          <w:ilvl w:val="0"/>
                          <w:numId w:val="7"/>
                        </w:numPr>
                      </w:pPr>
                      <w:r>
                        <w:t xml:space="preserve">More than 50% of participants worked for organisations that supported more than 25 services users every </w:t>
                      </w:r>
                      <w:r w:rsidRPr="00454C8B">
                        <w:t>month</w:t>
                      </w:r>
                      <w:r w:rsidR="00454C8B">
                        <w:t>.</w:t>
                      </w:r>
                    </w:p>
                  </w:txbxContent>
                </v:textbox>
                <w10:wrap type="square"/>
              </v:shape>
            </w:pict>
          </mc:Fallback>
        </mc:AlternateContent>
      </w:r>
      <w:r w:rsidR="007529FD" w:rsidRPr="00291A7D">
        <w:rPr>
          <w:b/>
          <w:noProof/>
        </w:rPr>
        <mc:AlternateContent>
          <mc:Choice Requires="wps">
            <w:drawing>
              <wp:anchor distT="45720" distB="45720" distL="114300" distR="114300" simplePos="0" relativeHeight="251658241" behindDoc="0" locked="0" layoutInCell="1" allowOverlap="1" wp14:anchorId="5F377538" wp14:editId="0824A5E7">
                <wp:simplePos x="0" y="0"/>
                <wp:positionH relativeFrom="column">
                  <wp:posOffset>4870450</wp:posOffset>
                </wp:positionH>
                <wp:positionV relativeFrom="paragraph">
                  <wp:posOffset>50800</wp:posOffset>
                </wp:positionV>
                <wp:extent cx="4298950" cy="1404620"/>
                <wp:effectExtent l="0" t="0" r="635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0" cy="1404620"/>
                        </a:xfrm>
                        <a:prstGeom prst="rect">
                          <a:avLst/>
                        </a:prstGeom>
                        <a:solidFill>
                          <a:srgbClr val="FFFFFF"/>
                        </a:solidFill>
                        <a:ln w="9525">
                          <a:noFill/>
                          <a:miter lim="800000"/>
                          <a:headEnd/>
                          <a:tailEnd/>
                        </a:ln>
                      </wps:spPr>
                      <wps:txbx>
                        <w:txbxContent>
                          <w:p w14:paraId="417D4E76" w14:textId="09C1A554" w:rsidR="007529FD" w:rsidRPr="003C35BC" w:rsidRDefault="00F071A7" w:rsidP="007529FD">
                            <w:pPr>
                              <w:tabs>
                                <w:tab w:val="left" w:pos="8450"/>
                              </w:tabs>
                              <w:spacing w:after="0"/>
                              <w:rPr>
                                <w:color w:val="D189C4"/>
                                <w:sz w:val="32"/>
                                <w:szCs w:val="32"/>
                              </w:rPr>
                            </w:pPr>
                            <w:r w:rsidRPr="003C35BC">
                              <w:rPr>
                                <w:color w:val="D189C4"/>
                                <w:sz w:val="32"/>
                                <w:szCs w:val="32"/>
                              </w:rPr>
                              <w:t>Co-design process p</w:t>
                            </w:r>
                            <w:r w:rsidR="007529FD" w:rsidRPr="003C35BC">
                              <w:rPr>
                                <w:color w:val="D189C4"/>
                                <w:sz w:val="32"/>
                                <w:szCs w:val="32"/>
                              </w:rPr>
                              <w:t>art 1: Survey</w:t>
                            </w:r>
                          </w:p>
                          <w:p w14:paraId="7F37DC88" w14:textId="0CF34380" w:rsidR="007529FD" w:rsidRPr="007C2125" w:rsidRDefault="00F071A7" w:rsidP="007C2125">
                            <w:pPr>
                              <w:pStyle w:val="Bullet2"/>
                              <w:numPr>
                                <w:ilvl w:val="0"/>
                                <w:numId w:val="0"/>
                              </w:numPr>
                              <w:spacing w:after="120"/>
                              <w:rPr>
                                <w:b/>
                                <w:szCs w:val="22"/>
                              </w:rPr>
                            </w:pPr>
                            <w:r w:rsidRPr="007C2125">
                              <w:rPr>
                                <w:rStyle w:val="A1"/>
                                <w:b w:val="0"/>
                                <w:color w:val="auto"/>
                                <w:sz w:val="22"/>
                                <w:szCs w:val="22"/>
                              </w:rPr>
                              <w:t>The survey confirms</w:t>
                            </w:r>
                            <w:r w:rsidR="007529FD" w:rsidRPr="007C2125">
                              <w:rPr>
                                <w:rStyle w:val="A1"/>
                                <w:b w:val="0"/>
                                <w:color w:val="auto"/>
                                <w:sz w:val="22"/>
                                <w:szCs w:val="22"/>
                              </w:rPr>
                              <w:t xml:space="preserve"> and expand</w:t>
                            </w:r>
                            <w:r w:rsidRPr="007C2125">
                              <w:rPr>
                                <w:rStyle w:val="A1"/>
                                <w:b w:val="0"/>
                                <w:color w:val="auto"/>
                                <w:sz w:val="22"/>
                                <w:szCs w:val="22"/>
                              </w:rPr>
                              <w:t>s</w:t>
                            </w:r>
                            <w:r w:rsidR="007529FD" w:rsidRPr="007C2125">
                              <w:rPr>
                                <w:rStyle w:val="A1"/>
                                <w:b w:val="0"/>
                                <w:color w:val="auto"/>
                                <w:sz w:val="22"/>
                                <w:szCs w:val="22"/>
                              </w:rPr>
                              <w:t xml:space="preserve"> previously explored information and considerations of service users with high and complex needs and/or other barriers. </w:t>
                            </w:r>
                          </w:p>
                          <w:p w14:paraId="4F5ECA7D" w14:textId="059C99A0" w:rsidR="007529FD" w:rsidRPr="007C2125" w:rsidRDefault="007529FD" w:rsidP="007C2125">
                            <w:pPr>
                              <w:pStyle w:val="Bullet2"/>
                              <w:numPr>
                                <w:ilvl w:val="0"/>
                                <w:numId w:val="0"/>
                              </w:numPr>
                              <w:spacing w:after="120"/>
                              <w:rPr>
                                <w:b/>
                                <w:szCs w:val="22"/>
                              </w:rPr>
                            </w:pPr>
                            <w:r w:rsidRPr="007C2125">
                              <w:rPr>
                                <w:rStyle w:val="A1"/>
                                <w:b w:val="0"/>
                                <w:color w:val="auto"/>
                                <w:sz w:val="22"/>
                                <w:szCs w:val="22"/>
                              </w:rPr>
                              <w:t xml:space="preserve">Feedback gathered </w:t>
                            </w:r>
                            <w:r w:rsidR="00F071A7" w:rsidRPr="007C2125">
                              <w:rPr>
                                <w:rStyle w:val="A1"/>
                                <w:b w:val="0"/>
                                <w:color w:val="auto"/>
                                <w:sz w:val="22"/>
                                <w:szCs w:val="22"/>
                              </w:rPr>
                              <w:t>from this</w:t>
                            </w:r>
                            <w:r w:rsidRPr="007C2125">
                              <w:rPr>
                                <w:rStyle w:val="A1"/>
                                <w:b w:val="0"/>
                                <w:color w:val="auto"/>
                                <w:sz w:val="22"/>
                                <w:szCs w:val="22"/>
                              </w:rPr>
                              <w:t xml:space="preserve"> survey inform</w:t>
                            </w:r>
                            <w:r w:rsidR="00F071A7" w:rsidRPr="007C2125">
                              <w:rPr>
                                <w:rStyle w:val="A1"/>
                                <w:b w:val="0"/>
                                <w:color w:val="auto"/>
                                <w:sz w:val="22"/>
                                <w:szCs w:val="22"/>
                              </w:rPr>
                              <w:t>s</w:t>
                            </w:r>
                            <w:r w:rsidRPr="007C2125">
                              <w:rPr>
                                <w:rStyle w:val="A1"/>
                                <w:b w:val="0"/>
                                <w:color w:val="auto"/>
                                <w:sz w:val="22"/>
                                <w:szCs w:val="22"/>
                              </w:rPr>
                              <w:t xml:space="preserve"> the development of co-design worksh</w:t>
                            </w:r>
                            <w:r w:rsidR="007C2125" w:rsidRPr="007C2125">
                              <w:rPr>
                                <w:rStyle w:val="A1"/>
                                <w:b w:val="0"/>
                                <w:color w:val="auto"/>
                                <w:sz w:val="22"/>
                                <w:szCs w:val="22"/>
                              </w:rPr>
                              <w:t>ops.</w:t>
                            </w:r>
                            <w:r w:rsidRPr="007C2125">
                              <w:rPr>
                                <w:rStyle w:val="A1"/>
                                <w:color w:val="auto"/>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377538" id="Text Box 217" o:spid="_x0000_s1027" type="#_x0000_t202" style="position:absolute;margin-left:383.5pt;margin-top:4pt;width:338.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" stroked="f">
                <v:textbox style="mso-fit-shape-to-text:t">
                  <w:txbxContent>
                    <w:p w14:paraId="417D4E76" w14:textId="09C1A554" w:rsidR="007529FD" w:rsidRPr="003C35BC" w:rsidRDefault="00F071A7" w:rsidP="007529FD">
                      <w:pPr>
                        <w:tabs>
                          <w:tab w:val="left" w:pos="8450"/>
                        </w:tabs>
                        <w:spacing w:after="0"/>
                        <w:rPr>
                          <w:color w:val="D189C4"/>
                          <w:sz w:val="32"/>
                          <w:szCs w:val="32"/>
                        </w:rPr>
                      </w:pPr>
                      <w:r w:rsidRPr="003C35BC">
                        <w:rPr>
                          <w:color w:val="D189C4"/>
                          <w:sz w:val="32"/>
                          <w:szCs w:val="32"/>
                        </w:rPr>
                        <w:t>Co-design process p</w:t>
                      </w:r>
                      <w:r w:rsidR="007529FD" w:rsidRPr="003C35BC">
                        <w:rPr>
                          <w:color w:val="D189C4"/>
                          <w:sz w:val="32"/>
                          <w:szCs w:val="32"/>
                        </w:rPr>
                        <w:t>art 1: Survey</w:t>
                      </w:r>
                    </w:p>
                    <w:p w14:paraId="7F37DC88" w14:textId="0CF34380" w:rsidR="007529FD" w:rsidRPr="007C2125" w:rsidRDefault="00F071A7" w:rsidP="007C2125">
                      <w:pPr>
                        <w:pStyle w:val="Bullet2"/>
                        <w:numPr>
                          <w:ilvl w:val="0"/>
                          <w:numId w:val="0"/>
                        </w:numPr>
                        <w:spacing w:after="120"/>
                        <w:rPr>
                          <w:b/>
                          <w:szCs w:val="22"/>
                        </w:rPr>
                      </w:pPr>
                      <w:r w:rsidRPr="007C2125">
                        <w:rPr>
                          <w:rStyle w:val="A1"/>
                          <w:b w:val="0"/>
                          <w:color w:val="auto"/>
                          <w:sz w:val="22"/>
                          <w:szCs w:val="22"/>
                        </w:rPr>
                        <w:t>The survey confirms</w:t>
                      </w:r>
                      <w:r w:rsidR="007529FD" w:rsidRPr="007C2125">
                        <w:rPr>
                          <w:rStyle w:val="A1"/>
                          <w:b w:val="0"/>
                          <w:color w:val="auto"/>
                          <w:sz w:val="22"/>
                          <w:szCs w:val="22"/>
                        </w:rPr>
                        <w:t xml:space="preserve"> and expand</w:t>
                      </w:r>
                      <w:r w:rsidRPr="007C2125">
                        <w:rPr>
                          <w:rStyle w:val="A1"/>
                          <w:b w:val="0"/>
                          <w:color w:val="auto"/>
                          <w:sz w:val="22"/>
                          <w:szCs w:val="22"/>
                        </w:rPr>
                        <w:t>s</w:t>
                      </w:r>
                      <w:r w:rsidR="007529FD" w:rsidRPr="007C2125">
                        <w:rPr>
                          <w:rStyle w:val="A1"/>
                          <w:b w:val="0"/>
                          <w:color w:val="auto"/>
                          <w:sz w:val="22"/>
                          <w:szCs w:val="22"/>
                        </w:rPr>
                        <w:t xml:space="preserve"> previously explored information and considerations of service users with high and complex needs and/or other barriers. </w:t>
                      </w:r>
                    </w:p>
                    <w:p w14:paraId="4F5ECA7D" w14:textId="059C99A0" w:rsidR="007529FD" w:rsidRPr="007C2125" w:rsidRDefault="007529FD" w:rsidP="007C2125">
                      <w:pPr>
                        <w:pStyle w:val="Bullet2"/>
                        <w:numPr>
                          <w:ilvl w:val="0"/>
                          <w:numId w:val="0"/>
                        </w:numPr>
                        <w:spacing w:after="120"/>
                        <w:rPr>
                          <w:b/>
                          <w:szCs w:val="22"/>
                        </w:rPr>
                      </w:pPr>
                      <w:r w:rsidRPr="007C2125">
                        <w:rPr>
                          <w:rStyle w:val="A1"/>
                          <w:b w:val="0"/>
                          <w:color w:val="auto"/>
                          <w:sz w:val="22"/>
                          <w:szCs w:val="22"/>
                        </w:rPr>
                        <w:t xml:space="preserve">Feedback gathered </w:t>
                      </w:r>
                      <w:r w:rsidR="00F071A7" w:rsidRPr="007C2125">
                        <w:rPr>
                          <w:rStyle w:val="A1"/>
                          <w:b w:val="0"/>
                          <w:color w:val="auto"/>
                          <w:sz w:val="22"/>
                          <w:szCs w:val="22"/>
                        </w:rPr>
                        <w:t>from this</w:t>
                      </w:r>
                      <w:r w:rsidRPr="007C2125">
                        <w:rPr>
                          <w:rStyle w:val="A1"/>
                          <w:b w:val="0"/>
                          <w:color w:val="auto"/>
                          <w:sz w:val="22"/>
                          <w:szCs w:val="22"/>
                        </w:rPr>
                        <w:t xml:space="preserve"> survey inform</w:t>
                      </w:r>
                      <w:r w:rsidR="00F071A7" w:rsidRPr="007C2125">
                        <w:rPr>
                          <w:rStyle w:val="A1"/>
                          <w:b w:val="0"/>
                          <w:color w:val="auto"/>
                          <w:sz w:val="22"/>
                          <w:szCs w:val="22"/>
                        </w:rPr>
                        <w:t>s</w:t>
                      </w:r>
                      <w:r w:rsidRPr="007C2125">
                        <w:rPr>
                          <w:rStyle w:val="A1"/>
                          <w:b w:val="0"/>
                          <w:color w:val="auto"/>
                          <w:sz w:val="22"/>
                          <w:szCs w:val="22"/>
                        </w:rPr>
                        <w:t xml:space="preserve"> the development of co-design worksh</w:t>
                      </w:r>
                      <w:r w:rsidR="007C2125" w:rsidRPr="007C2125">
                        <w:rPr>
                          <w:rStyle w:val="A1"/>
                          <w:b w:val="0"/>
                          <w:color w:val="auto"/>
                          <w:sz w:val="22"/>
                          <w:szCs w:val="22"/>
                        </w:rPr>
                        <w:t>ops.</w:t>
                      </w:r>
                      <w:r w:rsidRPr="007C2125">
                        <w:rPr>
                          <w:rStyle w:val="A1"/>
                          <w:color w:val="auto"/>
                          <w:sz w:val="22"/>
                          <w:szCs w:val="22"/>
                        </w:rPr>
                        <w:t xml:space="preserve"> </w:t>
                      </w:r>
                    </w:p>
                  </w:txbxContent>
                </v:textbox>
                <w10:wrap type="square"/>
              </v:shape>
            </w:pict>
          </mc:Fallback>
        </mc:AlternateContent>
      </w:r>
    </w:p>
    <w:p w14:paraId="68E36B00" w14:textId="27AE1E5B" w:rsidR="00D76934" w:rsidRDefault="00FD29B6">
      <w:pPr>
        <w:rPr>
          <w:b/>
        </w:rPr>
      </w:pPr>
      <w:r>
        <w:rPr>
          <w:b/>
          <w:noProof/>
        </w:rPr>
        <mc:AlternateContent>
          <mc:Choice Requires="wps">
            <w:drawing>
              <wp:anchor distT="0" distB="0" distL="114300" distR="114300" simplePos="0" relativeHeight="251658245" behindDoc="0" locked="0" layoutInCell="1" allowOverlap="1" wp14:anchorId="18284D8E" wp14:editId="0F33230B">
                <wp:simplePos x="0" y="0"/>
                <wp:positionH relativeFrom="margin">
                  <wp:posOffset>-308683</wp:posOffset>
                </wp:positionH>
                <wp:positionV relativeFrom="margin">
                  <wp:posOffset>3809249</wp:posOffset>
                </wp:positionV>
                <wp:extent cx="9258300" cy="2079240"/>
                <wp:effectExtent l="0" t="0" r="0" b="0"/>
                <wp:wrapNone/>
                <wp:docPr id="1256796378" name="Text Box 1256796378"/>
                <wp:cNvGraphicFramePr/>
                <a:graphic xmlns:a="http://schemas.openxmlformats.org/drawingml/2006/main">
                  <a:graphicData uri="http://schemas.microsoft.com/office/word/2010/wordprocessingShape">
                    <wps:wsp>
                      <wps:cNvSpPr txBox="1"/>
                      <wps:spPr>
                        <a:xfrm>
                          <a:off x="0" y="0"/>
                          <a:ext cx="9258300" cy="2079240"/>
                        </a:xfrm>
                        <a:prstGeom prst="rect">
                          <a:avLst/>
                        </a:prstGeom>
                        <a:noFill/>
                        <a:ln w="6350">
                          <a:noFill/>
                        </a:ln>
                      </wps:spPr>
                      <wps:txbx>
                        <w:txbxContent>
                          <w:p w14:paraId="36062C58" w14:textId="141FC1FB" w:rsidR="005F3026" w:rsidRDefault="00A9119C" w:rsidP="005F3026">
                            <w:pPr>
                              <w:spacing w:after="120"/>
                              <w:rPr>
                                <w:color w:val="D189C4"/>
                                <w:sz w:val="32"/>
                                <w:szCs w:val="32"/>
                              </w:rPr>
                            </w:pPr>
                            <w:r>
                              <w:rPr>
                                <w:color w:val="D189C4"/>
                                <w:sz w:val="32"/>
                                <w:szCs w:val="32"/>
                              </w:rPr>
                              <w:t>Results</w:t>
                            </w:r>
                            <w:r w:rsidR="005F3026">
                              <w:rPr>
                                <w:color w:val="D189C4"/>
                                <w:sz w:val="32"/>
                                <w:szCs w:val="32"/>
                              </w:rPr>
                              <w:t xml:space="preserve"> snapshot</w:t>
                            </w:r>
                          </w:p>
                          <w:p w14:paraId="0579D209" w14:textId="646791F7" w:rsidR="00975D23" w:rsidRPr="00BF37DD" w:rsidRDefault="00FD29B6" w:rsidP="005F3026">
                            <w:pPr>
                              <w:spacing w:after="120"/>
                              <w:rPr>
                                <w:b/>
                                <w:bCs/>
                                <w:color w:val="D189C4"/>
                                <w:sz w:val="32"/>
                                <w:szCs w:val="32"/>
                              </w:rPr>
                            </w:pPr>
                            <w:r>
                              <w:rPr>
                                <w:b/>
                                <w:bCs/>
                                <w:i/>
                              </w:rPr>
                              <w:t xml:space="preserve">The following information is a high-level summary of the full survey results. </w:t>
                            </w:r>
                            <w:r w:rsidR="00975D23" w:rsidRPr="00BF37DD">
                              <w:rPr>
                                <w:b/>
                                <w:bCs/>
                                <w:i/>
                              </w:rPr>
                              <w:t>Th</w:t>
                            </w:r>
                            <w:r w:rsidR="003D5AFA" w:rsidRPr="00BF37DD">
                              <w:rPr>
                                <w:b/>
                                <w:bCs/>
                                <w:i/>
                              </w:rPr>
                              <w:t>e</w:t>
                            </w:r>
                            <w:r w:rsidR="00975D23" w:rsidRPr="00BF37DD">
                              <w:rPr>
                                <w:b/>
                                <w:bCs/>
                                <w:i/>
                              </w:rPr>
                              <w:t xml:space="preserve"> feedback</w:t>
                            </w:r>
                            <w:r w:rsidR="00034720" w:rsidRPr="00BF37DD">
                              <w:rPr>
                                <w:b/>
                                <w:bCs/>
                                <w:i/>
                              </w:rPr>
                              <w:t xml:space="preserve"> and insights </w:t>
                            </w:r>
                            <w:r w:rsidR="003D5AFA" w:rsidRPr="00BF37DD">
                              <w:rPr>
                                <w:b/>
                                <w:bCs/>
                                <w:i/>
                              </w:rPr>
                              <w:t xml:space="preserve">provided </w:t>
                            </w:r>
                            <w:r w:rsidR="00034720" w:rsidRPr="00BF37DD">
                              <w:rPr>
                                <w:b/>
                                <w:bCs/>
                                <w:i/>
                              </w:rPr>
                              <w:t xml:space="preserve">from this survey </w:t>
                            </w:r>
                            <w:r w:rsidR="00975D23" w:rsidRPr="00BF37DD">
                              <w:rPr>
                                <w:b/>
                                <w:bCs/>
                                <w:i/>
                              </w:rPr>
                              <w:t>will</w:t>
                            </w:r>
                            <w:r w:rsidR="00034720" w:rsidRPr="00BF37DD">
                              <w:rPr>
                                <w:b/>
                                <w:bCs/>
                                <w:i/>
                              </w:rPr>
                              <w:t xml:space="preserve"> be used in further co-design activities</w:t>
                            </w:r>
                            <w:r w:rsidR="00BF37DD" w:rsidRPr="00BF37DD">
                              <w:rPr>
                                <w:b/>
                                <w:bCs/>
                                <w:i/>
                              </w:rPr>
                              <w:t>.</w:t>
                            </w:r>
                          </w:p>
                          <w:p w14:paraId="65C3221B" w14:textId="59961228" w:rsidR="005B0D3D" w:rsidRDefault="005B0D3D" w:rsidP="009B7DDF">
                            <w:pPr>
                              <w:spacing w:after="120"/>
                              <w:rPr>
                                <w:color w:val="D189C4"/>
                              </w:rPr>
                            </w:pPr>
                            <w:r>
                              <w:rPr>
                                <w:color w:val="D189C4"/>
                              </w:rPr>
                              <w:t>Definition</w:t>
                            </w:r>
                            <w:r w:rsidR="00E34119">
                              <w:rPr>
                                <w:color w:val="D189C4"/>
                              </w:rPr>
                              <w:t xml:space="preserve"> </w:t>
                            </w:r>
                          </w:p>
                          <w:p w14:paraId="663FD0F1" w14:textId="006D7C0C" w:rsidR="00C26AFC" w:rsidRPr="00886068" w:rsidRDefault="00C26AFC" w:rsidP="00886068">
                            <w:pPr>
                              <w:pStyle w:val="ListParagraph"/>
                              <w:numPr>
                                <w:ilvl w:val="0"/>
                                <w:numId w:val="10"/>
                              </w:numPr>
                              <w:rPr>
                                <w:i/>
                                <w:iCs/>
                              </w:rPr>
                            </w:pPr>
                            <w:r w:rsidRPr="00886068">
                              <w:t xml:space="preserve">Participants were asked to consider </w:t>
                            </w:r>
                            <w:r w:rsidR="00530D70" w:rsidRPr="00886068">
                              <w:t xml:space="preserve">a potential definition </w:t>
                            </w:r>
                            <w:r w:rsidR="00600133" w:rsidRPr="00886068">
                              <w:t>to support the co-design process.</w:t>
                            </w:r>
                            <w:r w:rsidR="00354E35" w:rsidRPr="00886068">
                              <w:t xml:space="preserve"> </w:t>
                            </w:r>
                            <w:r w:rsidRPr="00886068">
                              <w:t>More than half of survey participants</w:t>
                            </w:r>
                            <w:r w:rsidR="00420AA4">
                              <w:t xml:space="preserve"> (66%)</w:t>
                            </w:r>
                            <w:r w:rsidRPr="00886068">
                              <w:t xml:space="preserve"> agreed or strongly agreed with the definition presented in the survey, with 1</w:t>
                            </w:r>
                            <w:r w:rsidR="00420AA4">
                              <w:t>4</w:t>
                            </w:r>
                            <w:r w:rsidRPr="00886068">
                              <w:t>% disagreeing or strongly disagreeing.</w:t>
                            </w:r>
                            <w:r w:rsidR="00354E35">
                              <w:br/>
                            </w:r>
                            <w:r w:rsidR="00354E35">
                              <w:rPr>
                                <w:rStyle w:val="Emphasis"/>
                              </w:rPr>
                              <w:t xml:space="preserve">Tested definition: </w:t>
                            </w:r>
                            <w:r w:rsidR="00354E35" w:rsidRPr="00FD45EF">
                              <w:rPr>
                                <w:rStyle w:val="Emphasis"/>
                              </w:rPr>
                              <w:t xml:space="preserve">Someone that </w:t>
                            </w:r>
                            <w:r w:rsidR="00354E35">
                              <w:rPr>
                                <w:rStyle w:val="Emphasis"/>
                              </w:rPr>
                              <w:t>faces or is experiencing</w:t>
                            </w:r>
                            <w:r w:rsidR="00354E35" w:rsidRPr="00FD45EF">
                              <w:rPr>
                                <w:rStyle w:val="Emphasis"/>
                              </w:rPr>
                              <w:t xml:space="preserve"> support service needs </w:t>
                            </w:r>
                            <w:r w:rsidR="00354E35">
                              <w:rPr>
                                <w:rStyle w:val="Emphasis"/>
                              </w:rPr>
                              <w:t xml:space="preserve">beyond the mainstream service provisions </w:t>
                            </w:r>
                            <w:r w:rsidR="00354E35" w:rsidRPr="00FD45EF">
                              <w:rPr>
                                <w:rStyle w:val="Emphasis"/>
                              </w:rPr>
                              <w:t>and/or</w:t>
                            </w:r>
                            <w:r w:rsidR="00354E35">
                              <w:rPr>
                                <w:rStyle w:val="Emphasis"/>
                              </w:rPr>
                              <w:t xml:space="preserve"> </w:t>
                            </w:r>
                            <w:r w:rsidR="00354E35" w:rsidRPr="00FD45EF">
                              <w:rPr>
                                <w:rStyle w:val="Emphasis"/>
                              </w:rPr>
                              <w:t>has additional barriers to accessing support services</w:t>
                            </w:r>
                            <w:r w:rsidR="00354E35">
                              <w:rPr>
                                <w:rStyle w:val="Emphasis"/>
                              </w:rPr>
                              <w:t xml:space="preserve"> due to having </w:t>
                            </w:r>
                            <w:r w:rsidR="00354E35" w:rsidRPr="00FD45EF">
                              <w:rPr>
                                <w:rStyle w:val="Emphasis"/>
                              </w:rPr>
                              <w:t>additional significant needs affecting their physical, mental, social or financial well-being. These needs may interact with one another.</w:t>
                            </w:r>
                            <w:r w:rsidR="00354E35">
                              <w:rPr>
                                <w:rStyle w:val="Emphasis"/>
                              </w:rPr>
                              <w:t xml:space="preserve"> </w:t>
                            </w:r>
                            <w:r w:rsidR="00354E35" w:rsidRPr="00FD45EF">
                              <w:rPr>
                                <w:rStyle w:val="Emphasis"/>
                              </w:rPr>
                              <w:t xml:space="preserve">Someone with additional barriers is </w:t>
                            </w:r>
                            <w:r w:rsidR="00354E35">
                              <w:rPr>
                                <w:rStyle w:val="Emphasis"/>
                              </w:rPr>
                              <w:t>someone</w:t>
                            </w:r>
                            <w:r w:rsidR="00354E35" w:rsidRPr="00FD45EF">
                              <w:rPr>
                                <w:rStyle w:val="Emphasis"/>
                              </w:rPr>
                              <w:t xml:space="preserve"> whose intersectionality impacts</w:t>
                            </w:r>
                            <w:r w:rsidR="00354E35">
                              <w:rPr>
                                <w:rStyle w:val="Emphasis"/>
                              </w:rPr>
                              <w:t xml:space="preserve"> their</w:t>
                            </w:r>
                            <w:r w:rsidR="00354E35" w:rsidRPr="00FD45EF">
                              <w:rPr>
                                <w:rStyle w:val="Emphasis"/>
                              </w:rPr>
                              <w:t xml:space="preserve"> access to support services.</w:t>
                            </w:r>
                            <w:r w:rsidR="00354E35">
                              <w:rPr>
                                <w:rStyle w:val="Emphasi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84D8E" id="Text Box 1256796378" o:spid="_x0000_s1028" type="#_x0000_t202" style="position:absolute;margin-left:-24.3pt;margin-top:299.95pt;width:729pt;height:163.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" filled="f" stroked="f" strokeweight=".5pt">
                <v:textbox>
                  <w:txbxContent>
                    <w:p w14:paraId="36062C58" w14:textId="141FC1FB" w:rsidR="005F3026" w:rsidRDefault="00A9119C" w:rsidP="005F3026">
                      <w:pPr>
                        <w:spacing w:after="120"/>
                        <w:rPr>
                          <w:color w:val="D189C4"/>
                          <w:sz w:val="32"/>
                          <w:szCs w:val="32"/>
                        </w:rPr>
                      </w:pPr>
                      <w:r>
                        <w:rPr>
                          <w:color w:val="D189C4"/>
                          <w:sz w:val="32"/>
                          <w:szCs w:val="32"/>
                        </w:rPr>
                        <w:t>Results</w:t>
                      </w:r>
                      <w:r w:rsidR="005F3026">
                        <w:rPr>
                          <w:color w:val="D189C4"/>
                          <w:sz w:val="32"/>
                          <w:szCs w:val="32"/>
                        </w:rPr>
                        <w:t xml:space="preserve"> snapshot</w:t>
                      </w:r>
                    </w:p>
                    <w:p w14:paraId="0579D209" w14:textId="646791F7" w:rsidR="00975D23" w:rsidRPr="00BF37DD" w:rsidRDefault="00FD29B6" w:rsidP="005F3026">
                      <w:pPr>
                        <w:spacing w:after="120"/>
                        <w:rPr>
                          <w:b/>
                          <w:bCs/>
                          <w:color w:val="D189C4"/>
                          <w:sz w:val="32"/>
                          <w:szCs w:val="32"/>
                        </w:rPr>
                      </w:pPr>
                      <w:r>
                        <w:rPr>
                          <w:b/>
                          <w:bCs/>
                          <w:i/>
                        </w:rPr>
                        <w:t xml:space="preserve">The following information is a high-level summary of the full survey results. </w:t>
                      </w:r>
                      <w:r w:rsidR="00975D23" w:rsidRPr="00BF37DD">
                        <w:rPr>
                          <w:b/>
                          <w:bCs/>
                          <w:i/>
                        </w:rPr>
                        <w:t>Th</w:t>
                      </w:r>
                      <w:r w:rsidR="003D5AFA" w:rsidRPr="00BF37DD">
                        <w:rPr>
                          <w:b/>
                          <w:bCs/>
                          <w:i/>
                        </w:rPr>
                        <w:t>e</w:t>
                      </w:r>
                      <w:r w:rsidR="00975D23" w:rsidRPr="00BF37DD">
                        <w:rPr>
                          <w:b/>
                          <w:bCs/>
                          <w:i/>
                        </w:rPr>
                        <w:t xml:space="preserve"> feedback</w:t>
                      </w:r>
                      <w:r w:rsidR="00034720" w:rsidRPr="00BF37DD">
                        <w:rPr>
                          <w:b/>
                          <w:bCs/>
                          <w:i/>
                        </w:rPr>
                        <w:t xml:space="preserve"> and insights </w:t>
                      </w:r>
                      <w:r w:rsidR="003D5AFA" w:rsidRPr="00BF37DD">
                        <w:rPr>
                          <w:b/>
                          <w:bCs/>
                          <w:i/>
                        </w:rPr>
                        <w:t xml:space="preserve">provided </w:t>
                      </w:r>
                      <w:r w:rsidR="00034720" w:rsidRPr="00BF37DD">
                        <w:rPr>
                          <w:b/>
                          <w:bCs/>
                          <w:i/>
                        </w:rPr>
                        <w:t xml:space="preserve">from this survey </w:t>
                      </w:r>
                      <w:r w:rsidR="00975D23" w:rsidRPr="00BF37DD">
                        <w:rPr>
                          <w:b/>
                          <w:bCs/>
                          <w:i/>
                        </w:rPr>
                        <w:t>will</w:t>
                      </w:r>
                      <w:r w:rsidR="00034720" w:rsidRPr="00BF37DD">
                        <w:rPr>
                          <w:b/>
                          <w:bCs/>
                          <w:i/>
                        </w:rPr>
                        <w:t xml:space="preserve"> be used in further co-design activities</w:t>
                      </w:r>
                      <w:r w:rsidR="00BF37DD" w:rsidRPr="00BF37DD">
                        <w:rPr>
                          <w:b/>
                          <w:bCs/>
                          <w:i/>
                        </w:rPr>
                        <w:t>.</w:t>
                      </w:r>
                    </w:p>
                    <w:p w14:paraId="65C3221B" w14:textId="59961228" w:rsidR="005B0D3D" w:rsidRDefault="005B0D3D" w:rsidP="009B7DDF">
                      <w:pPr>
                        <w:spacing w:after="120"/>
                        <w:rPr>
                          <w:color w:val="D189C4"/>
                        </w:rPr>
                      </w:pPr>
                      <w:r>
                        <w:rPr>
                          <w:color w:val="D189C4"/>
                        </w:rPr>
                        <w:t>Definition</w:t>
                      </w:r>
                      <w:r w:rsidR="00E34119">
                        <w:rPr>
                          <w:color w:val="D189C4"/>
                        </w:rPr>
                        <w:t xml:space="preserve"> </w:t>
                      </w:r>
                    </w:p>
                    <w:p w14:paraId="663FD0F1" w14:textId="006D7C0C" w:rsidR="00C26AFC" w:rsidRPr="00886068" w:rsidRDefault="00C26AFC" w:rsidP="00886068">
                      <w:pPr>
                        <w:pStyle w:val="ListParagraph"/>
                        <w:numPr>
                          <w:ilvl w:val="0"/>
                          <w:numId w:val="10"/>
                        </w:numPr>
                        <w:rPr>
                          <w:i/>
                          <w:iCs/>
                        </w:rPr>
                      </w:pPr>
                      <w:r w:rsidRPr="00886068">
                        <w:t xml:space="preserve">Participants were asked to consider </w:t>
                      </w:r>
                      <w:r w:rsidR="00530D70" w:rsidRPr="00886068">
                        <w:t xml:space="preserve">a potential definition </w:t>
                      </w:r>
                      <w:r w:rsidR="00600133" w:rsidRPr="00886068">
                        <w:t>to support the co-design process.</w:t>
                      </w:r>
                      <w:r w:rsidR="00354E35" w:rsidRPr="00886068">
                        <w:t xml:space="preserve"> </w:t>
                      </w:r>
                      <w:r w:rsidRPr="00886068">
                        <w:t>More than half of survey participants</w:t>
                      </w:r>
                      <w:r w:rsidR="00420AA4">
                        <w:t xml:space="preserve"> (66%)</w:t>
                      </w:r>
                      <w:r w:rsidRPr="00886068">
                        <w:t xml:space="preserve"> agreed or strongly agreed with the definition presented in the survey, with 1</w:t>
                      </w:r>
                      <w:r w:rsidR="00420AA4">
                        <w:t>4</w:t>
                      </w:r>
                      <w:r w:rsidRPr="00886068">
                        <w:t>% disagreeing or strongly disagreeing.</w:t>
                      </w:r>
                      <w:r w:rsidR="00354E35">
                        <w:br/>
                      </w:r>
                      <w:r w:rsidR="00354E35">
                        <w:rPr>
                          <w:rStyle w:val="Emphasis"/>
                        </w:rPr>
                        <w:t xml:space="preserve">Tested definition: </w:t>
                      </w:r>
                      <w:r w:rsidR="00354E35" w:rsidRPr="00FD45EF">
                        <w:rPr>
                          <w:rStyle w:val="Emphasis"/>
                        </w:rPr>
                        <w:t xml:space="preserve">Someone that </w:t>
                      </w:r>
                      <w:r w:rsidR="00354E35">
                        <w:rPr>
                          <w:rStyle w:val="Emphasis"/>
                        </w:rPr>
                        <w:t>faces or is experiencing</w:t>
                      </w:r>
                      <w:r w:rsidR="00354E35" w:rsidRPr="00FD45EF">
                        <w:rPr>
                          <w:rStyle w:val="Emphasis"/>
                        </w:rPr>
                        <w:t xml:space="preserve"> support service needs </w:t>
                      </w:r>
                      <w:r w:rsidR="00354E35">
                        <w:rPr>
                          <w:rStyle w:val="Emphasis"/>
                        </w:rPr>
                        <w:t xml:space="preserve">beyond the mainstream service provisions </w:t>
                      </w:r>
                      <w:r w:rsidR="00354E35" w:rsidRPr="00FD45EF">
                        <w:rPr>
                          <w:rStyle w:val="Emphasis"/>
                        </w:rPr>
                        <w:t>and/or</w:t>
                      </w:r>
                      <w:r w:rsidR="00354E35">
                        <w:rPr>
                          <w:rStyle w:val="Emphasis"/>
                        </w:rPr>
                        <w:t xml:space="preserve"> </w:t>
                      </w:r>
                      <w:r w:rsidR="00354E35" w:rsidRPr="00FD45EF">
                        <w:rPr>
                          <w:rStyle w:val="Emphasis"/>
                        </w:rPr>
                        <w:t>has additional barriers to accessing support services</w:t>
                      </w:r>
                      <w:r w:rsidR="00354E35">
                        <w:rPr>
                          <w:rStyle w:val="Emphasis"/>
                        </w:rPr>
                        <w:t xml:space="preserve"> due to having </w:t>
                      </w:r>
                      <w:r w:rsidR="00354E35" w:rsidRPr="00FD45EF">
                        <w:rPr>
                          <w:rStyle w:val="Emphasis"/>
                        </w:rPr>
                        <w:t>additional significant needs affecting their physical, mental, social or financial well-being. These needs may interact with one another.</w:t>
                      </w:r>
                      <w:r w:rsidR="00354E35">
                        <w:rPr>
                          <w:rStyle w:val="Emphasis"/>
                        </w:rPr>
                        <w:t xml:space="preserve"> </w:t>
                      </w:r>
                      <w:r w:rsidR="00354E35" w:rsidRPr="00FD45EF">
                        <w:rPr>
                          <w:rStyle w:val="Emphasis"/>
                        </w:rPr>
                        <w:t xml:space="preserve">Someone with additional barriers is </w:t>
                      </w:r>
                      <w:r w:rsidR="00354E35">
                        <w:rPr>
                          <w:rStyle w:val="Emphasis"/>
                        </w:rPr>
                        <w:t>someone</w:t>
                      </w:r>
                      <w:r w:rsidR="00354E35" w:rsidRPr="00FD45EF">
                        <w:rPr>
                          <w:rStyle w:val="Emphasis"/>
                        </w:rPr>
                        <w:t xml:space="preserve"> whose intersectionality impacts</w:t>
                      </w:r>
                      <w:r w:rsidR="00354E35">
                        <w:rPr>
                          <w:rStyle w:val="Emphasis"/>
                        </w:rPr>
                        <w:t xml:space="preserve"> their</w:t>
                      </w:r>
                      <w:r w:rsidR="00354E35" w:rsidRPr="00FD45EF">
                        <w:rPr>
                          <w:rStyle w:val="Emphasis"/>
                        </w:rPr>
                        <w:t xml:space="preserve"> access to support services.</w:t>
                      </w:r>
                      <w:r w:rsidR="00354E35">
                        <w:rPr>
                          <w:rStyle w:val="Emphasis"/>
                        </w:rPr>
                        <w:t xml:space="preserve"> </w:t>
                      </w:r>
                    </w:p>
                  </w:txbxContent>
                </v:textbox>
                <w10:wrap anchorx="margin" anchory="margin"/>
              </v:shape>
            </w:pict>
          </mc:Fallback>
        </mc:AlternateContent>
      </w:r>
    </w:p>
    <w:p w14:paraId="2E1C8637" w14:textId="11DEB40D" w:rsidR="00267A15" w:rsidRDefault="00D76934" w:rsidP="009A7413">
      <w:pPr>
        <w:tabs>
          <w:tab w:val="left" w:pos="1098"/>
        </w:tabs>
      </w:pPr>
      <w:r>
        <w:rPr>
          <w:b/>
        </w:rPr>
        <w:tab/>
      </w:r>
      <w:r w:rsidR="0040302D" w:rsidRPr="00D76934">
        <w:br w:type="page"/>
      </w:r>
    </w:p>
    <w:p w14:paraId="41B1185C" w14:textId="4874F0D4" w:rsidR="00267A15" w:rsidRDefault="00267A15">
      <w:pPr>
        <w:rPr>
          <w:b/>
        </w:rPr>
      </w:pPr>
      <w:r w:rsidRPr="007529FD">
        <w:rPr>
          <w:b/>
          <w:noProof/>
        </w:rPr>
        <w:lastRenderedPageBreak/>
        <mc:AlternateContent>
          <mc:Choice Requires="wps">
            <w:drawing>
              <wp:anchor distT="45720" distB="45720" distL="114300" distR="114300" simplePos="0" relativeHeight="251658752" behindDoc="0" locked="0" layoutInCell="1" allowOverlap="1" wp14:anchorId="33B837DC" wp14:editId="616D4986">
                <wp:simplePos x="0" y="0"/>
                <wp:positionH relativeFrom="column">
                  <wp:posOffset>-103505</wp:posOffset>
                </wp:positionH>
                <wp:positionV relativeFrom="page">
                  <wp:posOffset>1094105</wp:posOffset>
                </wp:positionV>
                <wp:extent cx="9179560" cy="5718175"/>
                <wp:effectExtent l="0" t="0" r="0" b="0"/>
                <wp:wrapSquare wrapText="bothSides"/>
                <wp:docPr id="1101982658" name="Text Box 1101982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9560" cy="5718175"/>
                        </a:xfrm>
                        <a:prstGeom prst="rect">
                          <a:avLst/>
                        </a:prstGeom>
                        <a:noFill/>
                        <a:ln w="9525">
                          <a:noFill/>
                          <a:miter lim="800000"/>
                          <a:headEnd/>
                          <a:tailEnd/>
                        </a:ln>
                      </wps:spPr>
                      <wps:txbx>
                        <w:txbxContent>
                          <w:p w14:paraId="485B4F29" w14:textId="77777777" w:rsidR="00A9119C" w:rsidRDefault="00A9119C" w:rsidP="00A9119C">
                            <w:pPr>
                              <w:pStyle w:val="ListParagraph"/>
                              <w:numPr>
                                <w:ilvl w:val="0"/>
                                <w:numId w:val="3"/>
                              </w:numPr>
                            </w:pPr>
                            <w:r>
                              <w:t xml:space="preserve">Participants shared a range of considerations on the potential definition to support the rest of the co-design process, including: </w:t>
                            </w:r>
                          </w:p>
                          <w:p w14:paraId="71F8C3F0" w14:textId="435AD44B" w:rsidR="00A9119C" w:rsidRDefault="00A9119C" w:rsidP="00FD29B6">
                            <w:pPr>
                              <w:pStyle w:val="ListParagraph"/>
                              <w:numPr>
                                <w:ilvl w:val="1"/>
                                <w:numId w:val="3"/>
                              </w:numPr>
                            </w:pPr>
                            <w:r>
                              <w:t xml:space="preserve">Definitions among </w:t>
                            </w:r>
                            <w:r w:rsidR="00101031">
                              <w:t xml:space="preserve">may </w:t>
                            </w:r>
                            <w:r>
                              <w:t>vary depending on the</w:t>
                            </w:r>
                            <w:r w:rsidR="00FD29B6">
                              <w:t xml:space="preserve"> sub </w:t>
                            </w:r>
                            <w:r>
                              <w:t xml:space="preserve">cohort </w:t>
                            </w:r>
                            <w:r w:rsidR="00FD29B6">
                              <w:t xml:space="preserve">being supported. A high-level definition could lead to the exclusion of niche sub-cohorts. Definition could include considerations for sub-cohorts or qualifiers. E.g., people with disabilities, young people, people who have experienced incarceration, mental health, abuse. </w:t>
                            </w:r>
                          </w:p>
                          <w:p w14:paraId="19213C96" w14:textId="10AE5A1B" w:rsidR="006F1CF9" w:rsidRDefault="006C0623" w:rsidP="00A9119C">
                            <w:pPr>
                              <w:pStyle w:val="ListParagraph"/>
                              <w:numPr>
                                <w:ilvl w:val="1"/>
                                <w:numId w:val="3"/>
                              </w:numPr>
                            </w:pPr>
                            <w:r>
                              <w:t>D</w:t>
                            </w:r>
                            <w:r w:rsidR="00E25EA4" w:rsidRPr="00E25EA4">
                              <w:t>efinition may be more challenging once operationalised</w:t>
                            </w:r>
                            <w:r w:rsidR="00FD29B6">
                              <w:t>.</w:t>
                            </w:r>
                            <w:r w:rsidR="005F0CB4">
                              <w:t xml:space="preserve"> </w:t>
                            </w:r>
                          </w:p>
                          <w:p w14:paraId="79C9DDFD" w14:textId="7298C7C3" w:rsidR="00871CBE" w:rsidRDefault="00871CBE" w:rsidP="00871CBE">
                            <w:pPr>
                              <w:pStyle w:val="ListParagraph"/>
                              <w:numPr>
                                <w:ilvl w:val="1"/>
                                <w:numId w:val="3"/>
                              </w:numPr>
                            </w:pPr>
                            <w:r>
                              <w:t xml:space="preserve">Definition does not account for the differences between the complexity of need and </w:t>
                            </w:r>
                            <w:r w:rsidR="00BF055C">
                              <w:t xml:space="preserve">the </w:t>
                            </w:r>
                            <w:r>
                              <w:t>proportion of need</w:t>
                            </w:r>
                            <w:r w:rsidR="00642032">
                              <w:t xml:space="preserve">, </w:t>
                            </w:r>
                            <w:r w:rsidR="00D06661">
                              <w:t xml:space="preserve">or the differences of support requirements and the demand for that support. </w:t>
                            </w:r>
                          </w:p>
                          <w:p w14:paraId="30CA7AB0" w14:textId="6A2FB5B5" w:rsidR="00286F6B" w:rsidRDefault="00FE0987" w:rsidP="007E64CE">
                            <w:pPr>
                              <w:pStyle w:val="ListParagraph"/>
                              <w:numPr>
                                <w:ilvl w:val="1"/>
                                <w:numId w:val="3"/>
                              </w:numPr>
                            </w:pPr>
                            <w:r>
                              <w:t>Further clarification of ‘mainstream’ services</w:t>
                            </w:r>
                            <w:r w:rsidR="00511202">
                              <w:t>.</w:t>
                            </w:r>
                            <w:r w:rsidR="008D42D9" w:rsidRPr="008D42D9">
                              <w:t xml:space="preserve"> </w:t>
                            </w:r>
                          </w:p>
                          <w:p w14:paraId="63F5B719" w14:textId="0A33DC41" w:rsidR="00B837CD" w:rsidRDefault="00CB5986" w:rsidP="00CB5986">
                            <w:pPr>
                              <w:pStyle w:val="ListParagraph"/>
                              <w:numPr>
                                <w:ilvl w:val="1"/>
                                <w:numId w:val="8"/>
                              </w:numPr>
                            </w:pPr>
                            <w:r>
                              <w:t>High</w:t>
                            </w:r>
                            <w:r w:rsidR="00290B3D">
                              <w:t xml:space="preserve"> and complex is a continuum</w:t>
                            </w:r>
                            <w:r>
                              <w:t xml:space="preserve">. </w:t>
                            </w:r>
                            <w:r w:rsidR="00B837CD">
                              <w:t xml:space="preserve">Peoples needs are not homogenous. </w:t>
                            </w:r>
                          </w:p>
                          <w:p w14:paraId="63EC2139" w14:textId="56008BA3" w:rsidR="00B275FC" w:rsidRDefault="00B275FC" w:rsidP="00B275FC">
                            <w:pPr>
                              <w:spacing w:after="120"/>
                              <w:rPr>
                                <w:color w:val="D189C4"/>
                              </w:rPr>
                            </w:pPr>
                            <w:r>
                              <w:rPr>
                                <w:color w:val="D189C4"/>
                              </w:rPr>
                              <w:t>Needs, gaps and requirements</w:t>
                            </w:r>
                            <w:r w:rsidR="005F3026">
                              <w:rPr>
                                <w:color w:val="D189C4"/>
                              </w:rPr>
                              <w:t xml:space="preserve"> </w:t>
                            </w:r>
                          </w:p>
                          <w:p w14:paraId="5715A806" w14:textId="0421306D" w:rsidR="007858D1" w:rsidRDefault="00EF3ED2" w:rsidP="00D94FE3">
                            <w:pPr>
                              <w:pStyle w:val="ListParagraph"/>
                              <w:numPr>
                                <w:ilvl w:val="0"/>
                                <w:numId w:val="5"/>
                              </w:numPr>
                              <w:spacing w:after="120"/>
                            </w:pPr>
                            <w:r>
                              <w:t xml:space="preserve">The </w:t>
                            </w:r>
                            <w:r w:rsidR="00C32191" w:rsidRPr="00D94FE3">
                              <w:t>needs</w:t>
                            </w:r>
                            <w:r w:rsidR="00C32191">
                              <w:t>, gaps</w:t>
                            </w:r>
                            <w:r w:rsidR="001040A1" w:rsidRPr="00D94FE3">
                              <w:t xml:space="preserve"> and requirements to support this cohort</w:t>
                            </w:r>
                            <w:r w:rsidR="00D94FE3" w:rsidRPr="00D94FE3">
                              <w:t xml:space="preserve"> </w:t>
                            </w:r>
                            <w:r w:rsidR="006217FF">
                              <w:t xml:space="preserve">initially </w:t>
                            </w:r>
                            <w:r w:rsidR="00D94FE3" w:rsidRPr="00D94FE3">
                              <w:t>identified during last year’s</w:t>
                            </w:r>
                            <w:r w:rsidR="0046328D">
                              <w:t xml:space="preserve"> commissioning</w:t>
                            </w:r>
                            <w:r w:rsidR="00D94FE3" w:rsidRPr="00D94FE3">
                              <w:t xml:space="preserve"> engagement processes </w:t>
                            </w:r>
                            <w:r w:rsidR="006217FF">
                              <w:t xml:space="preserve">were identified </w:t>
                            </w:r>
                            <w:r w:rsidR="00E87825">
                              <w:t>by participants as</w:t>
                            </w:r>
                            <w:r w:rsidR="005D190B">
                              <w:t xml:space="preserve"> generally</w:t>
                            </w:r>
                            <w:r w:rsidR="00E87825">
                              <w:t xml:space="preserve"> still relevant. </w:t>
                            </w:r>
                          </w:p>
                          <w:p w14:paraId="410A3E7B" w14:textId="0681EA8F" w:rsidR="00AB2F4A" w:rsidRDefault="00E53EBD" w:rsidP="00D94FE3">
                            <w:pPr>
                              <w:pStyle w:val="ListParagraph"/>
                              <w:numPr>
                                <w:ilvl w:val="0"/>
                                <w:numId w:val="5"/>
                              </w:numPr>
                              <w:spacing w:after="120"/>
                            </w:pPr>
                            <w:r>
                              <w:t>Across</w:t>
                            </w:r>
                            <w:r w:rsidR="000C6B33">
                              <w:t xml:space="preserve"> the</w:t>
                            </w:r>
                            <w:r>
                              <w:t xml:space="preserve"> needs</w:t>
                            </w:r>
                            <w:r w:rsidR="003372BE">
                              <w:t xml:space="preserve"> and </w:t>
                            </w:r>
                            <w:r>
                              <w:t>gaps</w:t>
                            </w:r>
                            <w:r w:rsidR="000C6B33">
                              <w:t xml:space="preserve"> presented in the survey, </w:t>
                            </w:r>
                            <w:r>
                              <w:t xml:space="preserve">most participants either </w:t>
                            </w:r>
                            <w:r w:rsidRPr="007858D1">
                              <w:t>agreed or strongly agreed</w:t>
                            </w:r>
                            <w:r>
                              <w:t xml:space="preserve"> on their relevance</w:t>
                            </w:r>
                            <w:r w:rsidR="009B5D18">
                              <w:t xml:space="preserve"> for this cohort</w:t>
                            </w:r>
                            <w:r w:rsidR="00E042E6">
                              <w:t xml:space="preserve">. Participants who </w:t>
                            </w:r>
                            <w:r w:rsidR="00384814">
                              <w:t>dis</w:t>
                            </w:r>
                            <w:r w:rsidR="00E042E6">
                              <w:t xml:space="preserve">agreed or strongly disagreed </w:t>
                            </w:r>
                            <w:r w:rsidR="00F51BD8">
                              <w:t>to</w:t>
                            </w:r>
                            <w:r w:rsidR="000134F1">
                              <w:t xml:space="preserve"> </w:t>
                            </w:r>
                            <w:r w:rsidR="00E042E6">
                              <w:t xml:space="preserve">were </w:t>
                            </w:r>
                            <w:r w:rsidR="000B48E2">
                              <w:t>within</w:t>
                            </w:r>
                            <w:r w:rsidR="009B5D18">
                              <w:t xml:space="preserve"> </w:t>
                            </w:r>
                            <w:r w:rsidR="00E042E6">
                              <w:t xml:space="preserve">the </w:t>
                            </w:r>
                            <w:r w:rsidR="00151EBD">
                              <w:t>3</w:t>
                            </w:r>
                            <w:r w:rsidR="009B5D18">
                              <w:t xml:space="preserve">% </w:t>
                            </w:r>
                            <w:r w:rsidR="001B4FBD">
                              <w:t>range</w:t>
                            </w:r>
                            <w:r w:rsidR="009B5D18">
                              <w:t>,</w:t>
                            </w:r>
                            <w:r w:rsidR="009E4208">
                              <w:t xml:space="preserve"> or 1-3 people</w:t>
                            </w:r>
                            <w:r w:rsidR="00E042E6">
                              <w:t xml:space="preserve">. </w:t>
                            </w:r>
                          </w:p>
                          <w:p w14:paraId="6932F957" w14:textId="0713A5AF" w:rsidR="00F2364F" w:rsidRDefault="00C32191" w:rsidP="00D94FE3">
                            <w:pPr>
                              <w:pStyle w:val="ListParagraph"/>
                              <w:numPr>
                                <w:ilvl w:val="0"/>
                                <w:numId w:val="5"/>
                              </w:numPr>
                              <w:spacing w:after="120"/>
                            </w:pPr>
                            <w:r>
                              <w:t>Across the n</w:t>
                            </w:r>
                            <w:r w:rsidR="00F2364F">
                              <w:t>eeds</w:t>
                            </w:r>
                            <w:r w:rsidR="003372BE">
                              <w:t xml:space="preserve"> and</w:t>
                            </w:r>
                            <w:r w:rsidR="00F2364F">
                              <w:t xml:space="preserve"> gaps </w:t>
                            </w:r>
                            <w:r>
                              <w:t>presented in the survey, those with</w:t>
                            </w:r>
                            <w:r w:rsidR="003372BE">
                              <w:t xml:space="preserve"> </w:t>
                            </w:r>
                            <w:r w:rsidR="004063D0">
                              <w:t xml:space="preserve">identified disagreements included </w:t>
                            </w:r>
                            <w:r w:rsidR="009971DE">
                              <w:t>‘</w:t>
                            </w:r>
                            <w:r w:rsidR="00CF18E4">
                              <w:t>early support</w:t>
                            </w:r>
                            <w:r w:rsidR="00A32135">
                              <w:t>,’</w:t>
                            </w:r>
                            <w:r w:rsidR="00CF18E4">
                              <w:t xml:space="preserve"> </w:t>
                            </w:r>
                            <w:r w:rsidR="009971DE">
                              <w:t>‘</w:t>
                            </w:r>
                            <w:r w:rsidR="00CF18E4">
                              <w:t>services specific for high and complex needs</w:t>
                            </w:r>
                            <w:r w:rsidR="00923915">
                              <w:t>,’</w:t>
                            </w:r>
                            <w:r w:rsidR="00CF18E4">
                              <w:t xml:space="preserve"> </w:t>
                            </w:r>
                            <w:r w:rsidR="009971DE">
                              <w:t>‘</w:t>
                            </w:r>
                            <w:r w:rsidR="008D1284">
                              <w:t>pathways out</w:t>
                            </w:r>
                            <w:r w:rsidR="009971DE">
                              <w:t>’</w:t>
                            </w:r>
                            <w:r w:rsidR="001065D4">
                              <w:t xml:space="preserve">, </w:t>
                            </w:r>
                            <w:r w:rsidR="00F17A2B">
                              <w:t xml:space="preserve">and </w:t>
                            </w:r>
                            <w:r w:rsidR="009971DE">
                              <w:t>‘</w:t>
                            </w:r>
                            <w:r w:rsidR="001065D4">
                              <w:t>access to priority housing</w:t>
                            </w:r>
                            <w:r w:rsidR="004A11B9">
                              <w:t xml:space="preserve"> as the ability to sustain long-term independent tenancy may be questioned</w:t>
                            </w:r>
                            <w:r w:rsidR="009971DE">
                              <w:t>’</w:t>
                            </w:r>
                            <w:r w:rsidR="004A11B9">
                              <w:t xml:space="preserve">. </w:t>
                            </w:r>
                          </w:p>
                          <w:p w14:paraId="40C1A5A5" w14:textId="75697CBA" w:rsidR="007529FD" w:rsidRDefault="006217FF" w:rsidP="007529FD">
                            <w:pPr>
                              <w:rPr>
                                <w:color w:val="D189C4"/>
                              </w:rPr>
                            </w:pPr>
                            <w:r>
                              <w:rPr>
                                <w:color w:val="D189C4"/>
                              </w:rPr>
                              <w:t>Processes</w:t>
                            </w:r>
                          </w:p>
                          <w:p w14:paraId="373B35F1" w14:textId="77777777" w:rsidR="00C253BC" w:rsidRDefault="006217FF" w:rsidP="00C253BC">
                            <w:pPr>
                              <w:pStyle w:val="ListParagraph"/>
                              <w:numPr>
                                <w:ilvl w:val="0"/>
                                <w:numId w:val="7"/>
                              </w:numPr>
                            </w:pPr>
                            <w:r w:rsidRPr="00DF6A00">
                              <w:t>Nearly 60% of participants</w:t>
                            </w:r>
                            <w:r w:rsidR="00DF6A00" w:rsidRPr="00DF6A00">
                              <w:t xml:space="preserve"> identified that their organisation ha</w:t>
                            </w:r>
                            <w:r w:rsidR="00A519D6">
                              <w:t>d</w:t>
                            </w:r>
                            <w:r w:rsidR="00DF6A00" w:rsidRPr="00DF6A00">
                              <w:t xml:space="preserve"> an existing process</w:t>
                            </w:r>
                            <w:r w:rsidR="001669DA">
                              <w:t xml:space="preserve"> or approach</w:t>
                            </w:r>
                            <w:r w:rsidR="00DF6A00" w:rsidRPr="00DF6A00">
                              <w:t xml:space="preserve"> for supporting this cohort. </w:t>
                            </w:r>
                          </w:p>
                          <w:p w14:paraId="7EC80C29" w14:textId="1FF29CF5" w:rsidR="003F4EBF" w:rsidRPr="00C253BC" w:rsidRDefault="00B14BC1" w:rsidP="007E64CE">
                            <w:pPr>
                              <w:pStyle w:val="ListParagraph"/>
                              <w:numPr>
                                <w:ilvl w:val="0"/>
                                <w:numId w:val="7"/>
                              </w:numPr>
                            </w:pPr>
                            <w:r>
                              <w:t>More than</w:t>
                            </w:r>
                            <w:r w:rsidR="00513872">
                              <w:t xml:space="preserve"> 50% of </w:t>
                            </w:r>
                            <w:r w:rsidR="00506477">
                              <w:t xml:space="preserve">participants worked for organisations </w:t>
                            </w:r>
                            <w:r w:rsidR="00703B7E">
                              <w:t xml:space="preserve">that supported more than 25 </w:t>
                            </w:r>
                            <w:r w:rsidR="004A0EEE">
                              <w:t>service</w:t>
                            </w:r>
                            <w:r w:rsidR="00703B7E">
                              <w:t xml:space="preserve"> users </w:t>
                            </w:r>
                            <w:r w:rsidR="00D86D2F">
                              <w:t xml:space="preserve">from this cohort </w:t>
                            </w:r>
                            <w:r w:rsidR="00703B7E">
                              <w:t xml:space="preserve">every </w:t>
                            </w:r>
                            <w:r w:rsidR="00703B7E" w:rsidRPr="004A0EEE">
                              <w:t>month</w:t>
                            </w:r>
                            <w:r w:rsidR="003674F1">
                              <w:t>.</w:t>
                            </w:r>
                            <w:r w:rsidR="00703B7E" w:rsidRPr="004A0EEE">
                              <w:t xml:space="preserve"> </w:t>
                            </w:r>
                            <w:r w:rsidR="000672D7">
                              <w:t>More than 14% of</w:t>
                            </w:r>
                            <w:r w:rsidR="00CC5289">
                              <w:t xml:space="preserve"> participants worked for organisations that supported 5-10 service users every month. </w:t>
                            </w:r>
                            <w:r w:rsidR="00854023">
                              <w:t xml:space="preserve">Two participants advised </w:t>
                            </w:r>
                            <w:r w:rsidR="00ED7E5E">
                              <w:t>they are supporting more than 150 service users.</w:t>
                            </w:r>
                            <w:r w:rsidR="007E64CE">
                              <w:t xml:space="preserve"> It was also acknowledged that the number</w:t>
                            </w:r>
                            <w:r w:rsidR="003F4EBF" w:rsidRPr="00AA35EC">
                              <w:t xml:space="preserve"> of service users receiv</w:t>
                            </w:r>
                            <w:r w:rsidR="00121D19" w:rsidRPr="00AA35EC">
                              <w:t>ing</w:t>
                            </w:r>
                            <w:r w:rsidR="003F4EBF" w:rsidRPr="00AA35EC">
                              <w:t xml:space="preserve"> support </w:t>
                            </w:r>
                            <w:r w:rsidR="00121D19" w:rsidRPr="00AA35EC">
                              <w:t xml:space="preserve">can </w:t>
                            </w:r>
                            <w:r w:rsidR="003F4EBF" w:rsidRPr="00AA35EC">
                              <w:t>var</w:t>
                            </w:r>
                            <w:r w:rsidR="00AA35EC" w:rsidRPr="00AA35EC">
                              <w:t>y</w:t>
                            </w:r>
                            <w:r w:rsidR="003F4EBF" w:rsidRPr="00AA35EC">
                              <w:t xml:space="preserve"> throughout cases and chang</w:t>
                            </w:r>
                            <w:r w:rsidR="00AA35EC">
                              <w:t>e</w:t>
                            </w:r>
                            <w:r w:rsidR="003F4EBF" w:rsidRPr="00AA35EC">
                              <w:t xml:space="preserve"> as cases progress.</w:t>
                            </w:r>
                          </w:p>
                          <w:p w14:paraId="188B854D" w14:textId="0222FB0E" w:rsidR="008F4332" w:rsidRDefault="00636B45" w:rsidP="008F4332">
                            <w:pPr>
                              <w:pStyle w:val="ListParagraph"/>
                              <w:numPr>
                                <w:ilvl w:val="0"/>
                                <w:numId w:val="8"/>
                              </w:numPr>
                            </w:pPr>
                            <w:r w:rsidRPr="00AC5B78">
                              <w:t xml:space="preserve">Participants identified that it was more difficult to refer to mental health </w:t>
                            </w:r>
                            <w:r w:rsidR="00653A4B" w:rsidRPr="00AC5B78">
                              <w:t xml:space="preserve">and counselling </w:t>
                            </w:r>
                            <w:r w:rsidRPr="00AC5B78">
                              <w:t>and accommodation services</w:t>
                            </w:r>
                            <w:r w:rsidR="00855D0B" w:rsidRPr="00AC5B78">
                              <w:t xml:space="preserve"> </w:t>
                            </w:r>
                            <w:r w:rsidR="00B00B05" w:rsidRPr="00AC5B78">
                              <w:t>when asked to ra</w:t>
                            </w:r>
                            <w:r w:rsidR="00320474" w:rsidRPr="00AC5B78">
                              <w:t xml:space="preserve">te </w:t>
                            </w:r>
                            <w:r w:rsidR="004A0EEE" w:rsidRPr="00AC5B78">
                              <w:t>the ability to refer</w:t>
                            </w:r>
                            <w:r w:rsidR="00320474" w:rsidRPr="00AC5B78">
                              <w:t xml:space="preserve"> across a range of services. </w:t>
                            </w:r>
                          </w:p>
                          <w:p w14:paraId="4DE9C6EE" w14:textId="286E7E64" w:rsidR="00CD6C76" w:rsidRDefault="00A75478" w:rsidP="00CD6C76">
                            <w:pPr>
                              <w:pStyle w:val="ListParagraph"/>
                              <w:numPr>
                                <w:ilvl w:val="0"/>
                                <w:numId w:val="8"/>
                              </w:numPr>
                            </w:pPr>
                            <w:r w:rsidRPr="00ED7E5E">
                              <w:t xml:space="preserve">There are varying tools being used to assess clients and their needs, including risk assessment tools, multiple and complex trauma response models, the Outcome Star Model, and holistic approaches that build the process based on the individual </w:t>
                            </w:r>
                            <w:r w:rsidR="0026306A" w:rsidRPr="00ED7E5E">
                              <w:t>client’s</w:t>
                            </w:r>
                            <w:r w:rsidRPr="00ED7E5E">
                              <w:t xml:space="preserve"> ne</w:t>
                            </w:r>
                            <w:r w:rsidR="008F4332" w:rsidRPr="00ED7E5E">
                              <w:t>eds.</w:t>
                            </w:r>
                            <w:r w:rsidR="00362597" w:rsidRPr="00ED7E5E">
                              <w:t xml:space="preserve"> </w:t>
                            </w:r>
                          </w:p>
                          <w:p w14:paraId="30C31ED0" w14:textId="3A01D301" w:rsidR="00BE2D81" w:rsidRDefault="00BE2D81" w:rsidP="009F0B97">
                            <w:pPr>
                              <w:pStyle w:val="ListParagraph"/>
                              <w:numPr>
                                <w:ilvl w:val="0"/>
                                <w:numId w:val="8"/>
                              </w:numPr>
                            </w:pPr>
                            <w:r>
                              <w:t xml:space="preserve">In considering </w:t>
                            </w:r>
                            <w:r w:rsidR="006E6051">
                              <w:t xml:space="preserve">statements regarding </w:t>
                            </w:r>
                            <w:r w:rsidR="000B48E2">
                              <w:t>integrated and multi-disciplinary service delivery</w:t>
                            </w:r>
                            <w:r w:rsidR="00D86D2F">
                              <w:t xml:space="preserve"> requirements</w:t>
                            </w:r>
                            <w:r w:rsidR="000B48E2">
                              <w:t xml:space="preserve">, </w:t>
                            </w:r>
                            <w:r w:rsidR="004B797E">
                              <w:t>those with</w:t>
                            </w:r>
                            <w:r w:rsidR="003E10A8">
                              <w:t xml:space="preserve"> significant</w:t>
                            </w:r>
                            <w:r w:rsidR="004B797E">
                              <w:t xml:space="preserve"> identified disagreements across the participant group included,</w:t>
                            </w:r>
                            <w:r w:rsidR="000B48E2">
                              <w:t xml:space="preserve"> </w:t>
                            </w:r>
                            <w:r w:rsidR="00B16060">
                              <w:t>‘</w:t>
                            </w:r>
                            <w:r w:rsidR="00FA466D">
                              <w:t xml:space="preserve">currently no or few options to access specialist support across more than one service type from a </w:t>
                            </w:r>
                            <w:r w:rsidR="00B21A2C">
                              <w:t>single</w:t>
                            </w:r>
                            <w:r w:rsidR="00FA466D">
                              <w:t xml:space="preserve"> provider</w:t>
                            </w:r>
                            <w:r w:rsidR="004B797E">
                              <w:t>’</w:t>
                            </w:r>
                            <w:r w:rsidR="00B16060">
                              <w:t xml:space="preserve"> (21% disagreed)</w:t>
                            </w:r>
                            <w:r w:rsidR="004B797E">
                              <w:t>,</w:t>
                            </w:r>
                            <w:r w:rsidR="003E10A8">
                              <w:t xml:space="preserve"> and</w:t>
                            </w:r>
                            <w:r w:rsidR="003728DF">
                              <w:t xml:space="preserve"> </w:t>
                            </w:r>
                            <w:r w:rsidR="004B797E">
                              <w:t>‘</w:t>
                            </w:r>
                            <w:r w:rsidR="003728DF">
                              <w:t>an increase in options to</w:t>
                            </w:r>
                            <w:r w:rsidR="00B21A2C">
                              <w:t xml:space="preserve"> access</w:t>
                            </w:r>
                            <w:r w:rsidR="003728DF">
                              <w:t xml:space="preserve"> multi-</w:t>
                            </w:r>
                            <w:r w:rsidR="00B21A2C">
                              <w:t>disciplinary</w:t>
                            </w:r>
                            <w:r w:rsidR="003728DF">
                              <w:t xml:space="preserve"> support from a single organisation would be a benefit to </w:t>
                            </w:r>
                            <w:r w:rsidR="00B21A2C">
                              <w:t>clients</w:t>
                            </w:r>
                            <w:r w:rsidR="003728DF">
                              <w:t xml:space="preserve"> an</w:t>
                            </w:r>
                            <w:r w:rsidR="00B21A2C">
                              <w:t>d</w:t>
                            </w:r>
                            <w:r w:rsidR="003728DF">
                              <w:t xml:space="preserve"> </w:t>
                            </w:r>
                            <w:r w:rsidR="00B21A2C">
                              <w:t>improve</w:t>
                            </w:r>
                            <w:r w:rsidR="003728DF">
                              <w:t xml:space="preserve"> their outcome</w:t>
                            </w:r>
                            <w:r w:rsidR="00B34351">
                              <w:t>s’(</w:t>
                            </w:r>
                            <w:r w:rsidR="0041746F">
                              <w:t>17% disagr</w:t>
                            </w:r>
                            <w:r w:rsidR="003D5AFA">
                              <w:t>eed or strongly disagreed’).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837DC" id="Text Box 1101982658" o:spid="_x0000_s1029" type="#_x0000_t202" style="position:absolute;margin-left:-8.15pt;margin-top:86.15pt;width:722.8pt;height:450.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" filled="f" stroked="f">
                <v:textbox>
                  <w:txbxContent>
                    <w:p w14:paraId="485B4F29" w14:textId="77777777" w:rsidR="00A9119C" w:rsidRDefault="00A9119C" w:rsidP="00A9119C">
                      <w:pPr>
                        <w:pStyle w:val="ListParagraph"/>
                        <w:numPr>
                          <w:ilvl w:val="0"/>
                          <w:numId w:val="3"/>
                        </w:numPr>
                      </w:pPr>
                      <w:r>
                        <w:t xml:space="preserve">Participants shared a range of considerations on the potential definition to support the rest of the co-design process, including: </w:t>
                      </w:r>
                    </w:p>
                    <w:p w14:paraId="71F8C3F0" w14:textId="435AD44B" w:rsidR="00A9119C" w:rsidRDefault="00A9119C" w:rsidP="00FD29B6">
                      <w:pPr>
                        <w:pStyle w:val="ListParagraph"/>
                        <w:numPr>
                          <w:ilvl w:val="1"/>
                          <w:numId w:val="3"/>
                        </w:numPr>
                      </w:pPr>
                      <w:r>
                        <w:t xml:space="preserve">Definitions among </w:t>
                      </w:r>
                      <w:r w:rsidR="00101031">
                        <w:t xml:space="preserve">may </w:t>
                      </w:r>
                      <w:r>
                        <w:t>vary depending on the</w:t>
                      </w:r>
                      <w:r w:rsidR="00FD29B6">
                        <w:t xml:space="preserve"> sub </w:t>
                      </w:r>
                      <w:r>
                        <w:t xml:space="preserve">cohort </w:t>
                      </w:r>
                      <w:r w:rsidR="00FD29B6">
                        <w:t xml:space="preserve">being supported. A high-level definition could lead to the exclusion of niche sub-cohorts. Definition could include considerations for sub-cohorts or qualifiers. E.g., people with disabilities, young people, people who have experienced incarceration, mental health, abuse. </w:t>
                      </w:r>
                    </w:p>
                    <w:p w14:paraId="19213C96" w14:textId="10AE5A1B" w:rsidR="006F1CF9" w:rsidRDefault="006C0623" w:rsidP="00A9119C">
                      <w:pPr>
                        <w:pStyle w:val="ListParagraph"/>
                        <w:numPr>
                          <w:ilvl w:val="1"/>
                          <w:numId w:val="3"/>
                        </w:numPr>
                      </w:pPr>
                      <w:r>
                        <w:t>D</w:t>
                      </w:r>
                      <w:r w:rsidR="00E25EA4" w:rsidRPr="00E25EA4">
                        <w:t>efinition may be more challenging once operationalised</w:t>
                      </w:r>
                      <w:r w:rsidR="00FD29B6">
                        <w:t>.</w:t>
                      </w:r>
                      <w:r w:rsidR="005F0CB4">
                        <w:t xml:space="preserve"> </w:t>
                      </w:r>
                    </w:p>
                    <w:p w14:paraId="79C9DDFD" w14:textId="7298C7C3" w:rsidR="00871CBE" w:rsidRDefault="00871CBE" w:rsidP="00871CBE">
                      <w:pPr>
                        <w:pStyle w:val="ListParagraph"/>
                        <w:numPr>
                          <w:ilvl w:val="1"/>
                          <w:numId w:val="3"/>
                        </w:numPr>
                      </w:pPr>
                      <w:r>
                        <w:t xml:space="preserve">Definition does not account for the differences between the complexity of need and </w:t>
                      </w:r>
                      <w:r w:rsidR="00BF055C">
                        <w:t xml:space="preserve">the </w:t>
                      </w:r>
                      <w:r>
                        <w:t>proportion of need</w:t>
                      </w:r>
                      <w:r w:rsidR="00642032">
                        <w:t xml:space="preserve">, </w:t>
                      </w:r>
                      <w:r w:rsidR="00D06661">
                        <w:t xml:space="preserve">or the differences of support requirements and the demand for that support. </w:t>
                      </w:r>
                    </w:p>
                    <w:p w14:paraId="30CA7AB0" w14:textId="6A2FB5B5" w:rsidR="00286F6B" w:rsidRDefault="00FE0987" w:rsidP="007E64CE">
                      <w:pPr>
                        <w:pStyle w:val="ListParagraph"/>
                        <w:numPr>
                          <w:ilvl w:val="1"/>
                          <w:numId w:val="3"/>
                        </w:numPr>
                      </w:pPr>
                      <w:r>
                        <w:t>Further clarification of ‘mainstream’ services</w:t>
                      </w:r>
                      <w:r w:rsidR="00511202">
                        <w:t>.</w:t>
                      </w:r>
                      <w:r w:rsidR="008D42D9" w:rsidRPr="008D42D9">
                        <w:t xml:space="preserve"> </w:t>
                      </w:r>
                    </w:p>
                    <w:p w14:paraId="63F5B719" w14:textId="0A33DC41" w:rsidR="00B837CD" w:rsidRDefault="00CB5986" w:rsidP="00CB5986">
                      <w:pPr>
                        <w:pStyle w:val="ListParagraph"/>
                        <w:numPr>
                          <w:ilvl w:val="1"/>
                          <w:numId w:val="8"/>
                        </w:numPr>
                      </w:pPr>
                      <w:r>
                        <w:t>High</w:t>
                      </w:r>
                      <w:r w:rsidR="00290B3D">
                        <w:t xml:space="preserve"> and complex is a continuum</w:t>
                      </w:r>
                      <w:r>
                        <w:t xml:space="preserve">. </w:t>
                      </w:r>
                      <w:r w:rsidR="00B837CD">
                        <w:t xml:space="preserve">Peoples needs are not homogenous. </w:t>
                      </w:r>
                    </w:p>
                    <w:p w14:paraId="63EC2139" w14:textId="56008BA3" w:rsidR="00B275FC" w:rsidRDefault="00B275FC" w:rsidP="00B275FC">
                      <w:pPr>
                        <w:spacing w:after="120"/>
                        <w:rPr>
                          <w:color w:val="D189C4"/>
                        </w:rPr>
                      </w:pPr>
                      <w:r>
                        <w:rPr>
                          <w:color w:val="D189C4"/>
                        </w:rPr>
                        <w:t>Needs, gaps and requirements</w:t>
                      </w:r>
                      <w:r w:rsidR="005F3026">
                        <w:rPr>
                          <w:color w:val="D189C4"/>
                        </w:rPr>
                        <w:t xml:space="preserve"> </w:t>
                      </w:r>
                    </w:p>
                    <w:p w14:paraId="5715A806" w14:textId="0421306D" w:rsidR="007858D1" w:rsidRDefault="00EF3ED2" w:rsidP="00D94FE3">
                      <w:pPr>
                        <w:pStyle w:val="ListParagraph"/>
                        <w:numPr>
                          <w:ilvl w:val="0"/>
                          <w:numId w:val="5"/>
                        </w:numPr>
                        <w:spacing w:after="120"/>
                      </w:pPr>
                      <w:r>
                        <w:t xml:space="preserve">The </w:t>
                      </w:r>
                      <w:r w:rsidR="00C32191" w:rsidRPr="00D94FE3">
                        <w:t>needs</w:t>
                      </w:r>
                      <w:r w:rsidR="00C32191">
                        <w:t>, gaps</w:t>
                      </w:r>
                      <w:r w:rsidR="001040A1" w:rsidRPr="00D94FE3">
                        <w:t xml:space="preserve"> and requirements to support this cohort</w:t>
                      </w:r>
                      <w:r w:rsidR="00D94FE3" w:rsidRPr="00D94FE3">
                        <w:t xml:space="preserve"> </w:t>
                      </w:r>
                      <w:r w:rsidR="006217FF">
                        <w:t xml:space="preserve">initially </w:t>
                      </w:r>
                      <w:r w:rsidR="00D94FE3" w:rsidRPr="00D94FE3">
                        <w:t>identified during last year’s</w:t>
                      </w:r>
                      <w:r w:rsidR="0046328D">
                        <w:t xml:space="preserve"> commissioning</w:t>
                      </w:r>
                      <w:r w:rsidR="00D94FE3" w:rsidRPr="00D94FE3">
                        <w:t xml:space="preserve"> engagement processes </w:t>
                      </w:r>
                      <w:r w:rsidR="006217FF">
                        <w:t xml:space="preserve">were identified </w:t>
                      </w:r>
                      <w:r w:rsidR="00E87825">
                        <w:t>by participants as</w:t>
                      </w:r>
                      <w:r w:rsidR="005D190B">
                        <w:t xml:space="preserve"> generally</w:t>
                      </w:r>
                      <w:r w:rsidR="00E87825">
                        <w:t xml:space="preserve"> still relevant. </w:t>
                      </w:r>
                    </w:p>
                    <w:p w14:paraId="410A3E7B" w14:textId="0681EA8F" w:rsidR="00AB2F4A" w:rsidRDefault="00E53EBD" w:rsidP="00D94FE3">
                      <w:pPr>
                        <w:pStyle w:val="ListParagraph"/>
                        <w:numPr>
                          <w:ilvl w:val="0"/>
                          <w:numId w:val="5"/>
                        </w:numPr>
                        <w:spacing w:after="120"/>
                      </w:pPr>
                      <w:r>
                        <w:t>Across</w:t>
                      </w:r>
                      <w:r w:rsidR="000C6B33">
                        <w:t xml:space="preserve"> the</w:t>
                      </w:r>
                      <w:r>
                        <w:t xml:space="preserve"> needs</w:t>
                      </w:r>
                      <w:r w:rsidR="003372BE">
                        <w:t xml:space="preserve"> and </w:t>
                      </w:r>
                      <w:r>
                        <w:t>gaps</w:t>
                      </w:r>
                      <w:r w:rsidR="000C6B33">
                        <w:t xml:space="preserve"> presented in the survey, </w:t>
                      </w:r>
                      <w:r>
                        <w:t xml:space="preserve">most participants either </w:t>
                      </w:r>
                      <w:r w:rsidRPr="007858D1">
                        <w:t>agreed or strongly agreed</w:t>
                      </w:r>
                      <w:r>
                        <w:t xml:space="preserve"> on their relevance</w:t>
                      </w:r>
                      <w:r w:rsidR="009B5D18">
                        <w:t xml:space="preserve"> for this cohort</w:t>
                      </w:r>
                      <w:r w:rsidR="00E042E6">
                        <w:t xml:space="preserve">. Participants who </w:t>
                      </w:r>
                      <w:r w:rsidR="00384814">
                        <w:t>dis</w:t>
                      </w:r>
                      <w:r w:rsidR="00E042E6">
                        <w:t xml:space="preserve">agreed or strongly disagreed </w:t>
                      </w:r>
                      <w:r w:rsidR="00F51BD8">
                        <w:t>to</w:t>
                      </w:r>
                      <w:r w:rsidR="000134F1">
                        <w:t xml:space="preserve"> </w:t>
                      </w:r>
                      <w:r w:rsidR="00E042E6">
                        <w:t xml:space="preserve">were </w:t>
                      </w:r>
                      <w:r w:rsidR="000B48E2">
                        <w:t>within</w:t>
                      </w:r>
                      <w:r w:rsidR="009B5D18">
                        <w:t xml:space="preserve"> </w:t>
                      </w:r>
                      <w:r w:rsidR="00E042E6">
                        <w:t xml:space="preserve">the </w:t>
                      </w:r>
                      <w:r w:rsidR="00151EBD">
                        <w:t>3</w:t>
                      </w:r>
                      <w:r w:rsidR="009B5D18">
                        <w:t xml:space="preserve">% </w:t>
                      </w:r>
                      <w:r w:rsidR="001B4FBD">
                        <w:t>range</w:t>
                      </w:r>
                      <w:r w:rsidR="009B5D18">
                        <w:t>,</w:t>
                      </w:r>
                      <w:r w:rsidR="009E4208">
                        <w:t xml:space="preserve"> or 1-3 people</w:t>
                      </w:r>
                      <w:r w:rsidR="00E042E6">
                        <w:t xml:space="preserve">. </w:t>
                      </w:r>
                    </w:p>
                    <w:p w14:paraId="6932F957" w14:textId="0713A5AF" w:rsidR="00F2364F" w:rsidRDefault="00C32191" w:rsidP="00D94FE3">
                      <w:pPr>
                        <w:pStyle w:val="ListParagraph"/>
                        <w:numPr>
                          <w:ilvl w:val="0"/>
                          <w:numId w:val="5"/>
                        </w:numPr>
                        <w:spacing w:after="120"/>
                      </w:pPr>
                      <w:r>
                        <w:t>Across the n</w:t>
                      </w:r>
                      <w:r w:rsidR="00F2364F">
                        <w:t>eeds</w:t>
                      </w:r>
                      <w:r w:rsidR="003372BE">
                        <w:t xml:space="preserve"> and</w:t>
                      </w:r>
                      <w:r w:rsidR="00F2364F">
                        <w:t xml:space="preserve"> gaps </w:t>
                      </w:r>
                      <w:r>
                        <w:t>presented in the survey, those with</w:t>
                      </w:r>
                      <w:r w:rsidR="003372BE">
                        <w:t xml:space="preserve"> </w:t>
                      </w:r>
                      <w:r w:rsidR="004063D0">
                        <w:t xml:space="preserve">identified disagreements included </w:t>
                      </w:r>
                      <w:r w:rsidR="009971DE">
                        <w:t>‘</w:t>
                      </w:r>
                      <w:r w:rsidR="00CF18E4">
                        <w:t>early support</w:t>
                      </w:r>
                      <w:r w:rsidR="00A32135">
                        <w:t>,’</w:t>
                      </w:r>
                      <w:r w:rsidR="00CF18E4">
                        <w:t xml:space="preserve"> </w:t>
                      </w:r>
                      <w:r w:rsidR="009971DE">
                        <w:t>‘</w:t>
                      </w:r>
                      <w:r w:rsidR="00CF18E4">
                        <w:t>services specific for high and complex needs</w:t>
                      </w:r>
                      <w:r w:rsidR="00923915">
                        <w:t>,’</w:t>
                      </w:r>
                      <w:r w:rsidR="00CF18E4">
                        <w:t xml:space="preserve"> </w:t>
                      </w:r>
                      <w:r w:rsidR="009971DE">
                        <w:t>‘</w:t>
                      </w:r>
                      <w:r w:rsidR="008D1284">
                        <w:t>pathways out</w:t>
                      </w:r>
                      <w:r w:rsidR="009971DE">
                        <w:t>’</w:t>
                      </w:r>
                      <w:r w:rsidR="001065D4">
                        <w:t xml:space="preserve">, </w:t>
                      </w:r>
                      <w:r w:rsidR="00F17A2B">
                        <w:t xml:space="preserve">and </w:t>
                      </w:r>
                      <w:r w:rsidR="009971DE">
                        <w:t>‘</w:t>
                      </w:r>
                      <w:r w:rsidR="001065D4">
                        <w:t>access to priority housing</w:t>
                      </w:r>
                      <w:r w:rsidR="004A11B9">
                        <w:t xml:space="preserve"> as the ability to sustain long-term independent tenancy may be questioned</w:t>
                      </w:r>
                      <w:r w:rsidR="009971DE">
                        <w:t>’</w:t>
                      </w:r>
                      <w:r w:rsidR="004A11B9">
                        <w:t xml:space="preserve">. </w:t>
                      </w:r>
                    </w:p>
                    <w:p w14:paraId="40C1A5A5" w14:textId="75697CBA" w:rsidR="007529FD" w:rsidRDefault="006217FF" w:rsidP="007529FD">
                      <w:pPr>
                        <w:rPr>
                          <w:color w:val="D189C4"/>
                        </w:rPr>
                      </w:pPr>
                      <w:r>
                        <w:rPr>
                          <w:color w:val="D189C4"/>
                        </w:rPr>
                        <w:t>Processes</w:t>
                      </w:r>
                    </w:p>
                    <w:p w14:paraId="373B35F1" w14:textId="77777777" w:rsidR="00C253BC" w:rsidRDefault="006217FF" w:rsidP="00C253BC">
                      <w:pPr>
                        <w:pStyle w:val="ListParagraph"/>
                        <w:numPr>
                          <w:ilvl w:val="0"/>
                          <w:numId w:val="7"/>
                        </w:numPr>
                      </w:pPr>
                      <w:r w:rsidRPr="00DF6A00">
                        <w:t>Nearly 60% of participants</w:t>
                      </w:r>
                      <w:r w:rsidR="00DF6A00" w:rsidRPr="00DF6A00">
                        <w:t xml:space="preserve"> identified that their organisation ha</w:t>
                      </w:r>
                      <w:r w:rsidR="00A519D6">
                        <w:t>d</w:t>
                      </w:r>
                      <w:r w:rsidR="00DF6A00" w:rsidRPr="00DF6A00">
                        <w:t xml:space="preserve"> an existing process</w:t>
                      </w:r>
                      <w:r w:rsidR="001669DA">
                        <w:t xml:space="preserve"> or approach</w:t>
                      </w:r>
                      <w:r w:rsidR="00DF6A00" w:rsidRPr="00DF6A00">
                        <w:t xml:space="preserve"> for supporting this cohort. </w:t>
                      </w:r>
                    </w:p>
                    <w:p w14:paraId="7EC80C29" w14:textId="1FF29CF5" w:rsidR="003F4EBF" w:rsidRPr="00C253BC" w:rsidRDefault="00B14BC1" w:rsidP="007E64CE">
                      <w:pPr>
                        <w:pStyle w:val="ListParagraph"/>
                        <w:numPr>
                          <w:ilvl w:val="0"/>
                          <w:numId w:val="7"/>
                        </w:numPr>
                      </w:pPr>
                      <w:r>
                        <w:t>More than</w:t>
                      </w:r>
                      <w:r w:rsidR="00513872">
                        <w:t xml:space="preserve"> 50% of </w:t>
                      </w:r>
                      <w:r w:rsidR="00506477">
                        <w:t xml:space="preserve">participants worked for organisations </w:t>
                      </w:r>
                      <w:r w:rsidR="00703B7E">
                        <w:t xml:space="preserve">that supported more than 25 </w:t>
                      </w:r>
                      <w:r w:rsidR="004A0EEE">
                        <w:t>service</w:t>
                      </w:r>
                      <w:r w:rsidR="00703B7E">
                        <w:t xml:space="preserve"> users </w:t>
                      </w:r>
                      <w:r w:rsidR="00D86D2F">
                        <w:t xml:space="preserve">from this cohort </w:t>
                      </w:r>
                      <w:r w:rsidR="00703B7E">
                        <w:t xml:space="preserve">every </w:t>
                      </w:r>
                      <w:r w:rsidR="00703B7E" w:rsidRPr="004A0EEE">
                        <w:t>month</w:t>
                      </w:r>
                      <w:r w:rsidR="003674F1">
                        <w:t>.</w:t>
                      </w:r>
                      <w:r w:rsidR="00703B7E" w:rsidRPr="004A0EEE">
                        <w:t xml:space="preserve"> </w:t>
                      </w:r>
                      <w:r w:rsidR="000672D7">
                        <w:t>More than 14% of</w:t>
                      </w:r>
                      <w:r w:rsidR="00CC5289">
                        <w:t xml:space="preserve"> participants worked for organisations that supported 5-10 service users every month. </w:t>
                      </w:r>
                      <w:r w:rsidR="00854023">
                        <w:t xml:space="preserve">Two participants advised </w:t>
                      </w:r>
                      <w:r w:rsidR="00ED7E5E">
                        <w:t>they are supporting more than 150 service users.</w:t>
                      </w:r>
                      <w:r w:rsidR="007E64CE">
                        <w:t xml:space="preserve"> It was also acknowledged that the number</w:t>
                      </w:r>
                      <w:r w:rsidR="003F4EBF" w:rsidRPr="00AA35EC">
                        <w:t xml:space="preserve"> of service users receiv</w:t>
                      </w:r>
                      <w:r w:rsidR="00121D19" w:rsidRPr="00AA35EC">
                        <w:t>ing</w:t>
                      </w:r>
                      <w:r w:rsidR="003F4EBF" w:rsidRPr="00AA35EC">
                        <w:t xml:space="preserve"> support </w:t>
                      </w:r>
                      <w:r w:rsidR="00121D19" w:rsidRPr="00AA35EC">
                        <w:t xml:space="preserve">can </w:t>
                      </w:r>
                      <w:r w:rsidR="003F4EBF" w:rsidRPr="00AA35EC">
                        <w:t>var</w:t>
                      </w:r>
                      <w:r w:rsidR="00AA35EC" w:rsidRPr="00AA35EC">
                        <w:t>y</w:t>
                      </w:r>
                      <w:r w:rsidR="003F4EBF" w:rsidRPr="00AA35EC">
                        <w:t xml:space="preserve"> throughout cases and chang</w:t>
                      </w:r>
                      <w:r w:rsidR="00AA35EC">
                        <w:t>e</w:t>
                      </w:r>
                      <w:r w:rsidR="003F4EBF" w:rsidRPr="00AA35EC">
                        <w:t xml:space="preserve"> as cases progress.</w:t>
                      </w:r>
                    </w:p>
                    <w:p w14:paraId="188B854D" w14:textId="0222FB0E" w:rsidR="008F4332" w:rsidRDefault="00636B45" w:rsidP="008F4332">
                      <w:pPr>
                        <w:pStyle w:val="ListParagraph"/>
                        <w:numPr>
                          <w:ilvl w:val="0"/>
                          <w:numId w:val="8"/>
                        </w:numPr>
                      </w:pPr>
                      <w:r w:rsidRPr="00AC5B78">
                        <w:t xml:space="preserve">Participants identified that it was more difficult to refer to mental health </w:t>
                      </w:r>
                      <w:r w:rsidR="00653A4B" w:rsidRPr="00AC5B78">
                        <w:t xml:space="preserve">and counselling </w:t>
                      </w:r>
                      <w:r w:rsidRPr="00AC5B78">
                        <w:t>and accommodation services</w:t>
                      </w:r>
                      <w:r w:rsidR="00855D0B" w:rsidRPr="00AC5B78">
                        <w:t xml:space="preserve"> </w:t>
                      </w:r>
                      <w:r w:rsidR="00B00B05" w:rsidRPr="00AC5B78">
                        <w:t>when asked to ra</w:t>
                      </w:r>
                      <w:r w:rsidR="00320474" w:rsidRPr="00AC5B78">
                        <w:t xml:space="preserve">te </w:t>
                      </w:r>
                      <w:r w:rsidR="004A0EEE" w:rsidRPr="00AC5B78">
                        <w:t>the ability to refer</w:t>
                      </w:r>
                      <w:r w:rsidR="00320474" w:rsidRPr="00AC5B78">
                        <w:t xml:space="preserve"> across a range of services. </w:t>
                      </w:r>
                    </w:p>
                    <w:p w14:paraId="4DE9C6EE" w14:textId="286E7E64" w:rsidR="00CD6C76" w:rsidRDefault="00A75478" w:rsidP="00CD6C76">
                      <w:pPr>
                        <w:pStyle w:val="ListParagraph"/>
                        <w:numPr>
                          <w:ilvl w:val="0"/>
                          <w:numId w:val="8"/>
                        </w:numPr>
                      </w:pPr>
                      <w:r w:rsidRPr="00ED7E5E">
                        <w:t xml:space="preserve">There are varying tools being used to assess clients and their needs, including risk assessment tools, multiple and complex trauma response models, the Outcome Star Model, and holistic approaches that build the process based on the individual </w:t>
                      </w:r>
                      <w:r w:rsidR="0026306A" w:rsidRPr="00ED7E5E">
                        <w:t>client’s</w:t>
                      </w:r>
                      <w:r w:rsidRPr="00ED7E5E">
                        <w:t xml:space="preserve"> ne</w:t>
                      </w:r>
                      <w:r w:rsidR="008F4332" w:rsidRPr="00ED7E5E">
                        <w:t>eds.</w:t>
                      </w:r>
                      <w:r w:rsidR="00362597" w:rsidRPr="00ED7E5E">
                        <w:t xml:space="preserve"> </w:t>
                      </w:r>
                    </w:p>
                    <w:p w14:paraId="30C31ED0" w14:textId="3A01D301" w:rsidR="00BE2D81" w:rsidRDefault="00BE2D81" w:rsidP="009F0B97">
                      <w:pPr>
                        <w:pStyle w:val="ListParagraph"/>
                        <w:numPr>
                          <w:ilvl w:val="0"/>
                          <w:numId w:val="8"/>
                        </w:numPr>
                      </w:pPr>
                      <w:r>
                        <w:t xml:space="preserve">In considering </w:t>
                      </w:r>
                      <w:r w:rsidR="006E6051">
                        <w:t xml:space="preserve">statements regarding </w:t>
                      </w:r>
                      <w:r w:rsidR="000B48E2">
                        <w:t>integrated and multi-disciplinary service delivery</w:t>
                      </w:r>
                      <w:r w:rsidR="00D86D2F">
                        <w:t xml:space="preserve"> requirements</w:t>
                      </w:r>
                      <w:r w:rsidR="000B48E2">
                        <w:t xml:space="preserve">, </w:t>
                      </w:r>
                      <w:r w:rsidR="004B797E">
                        <w:t>those with</w:t>
                      </w:r>
                      <w:r w:rsidR="003E10A8">
                        <w:t xml:space="preserve"> significant</w:t>
                      </w:r>
                      <w:r w:rsidR="004B797E">
                        <w:t xml:space="preserve"> identified disagreements across the participant group included,</w:t>
                      </w:r>
                      <w:r w:rsidR="000B48E2">
                        <w:t xml:space="preserve"> </w:t>
                      </w:r>
                      <w:r w:rsidR="00B16060">
                        <w:t>‘</w:t>
                      </w:r>
                      <w:r w:rsidR="00FA466D">
                        <w:t xml:space="preserve">currently no or few options to access specialist support across more than one service type from a </w:t>
                      </w:r>
                      <w:r w:rsidR="00B21A2C">
                        <w:t>single</w:t>
                      </w:r>
                      <w:r w:rsidR="00FA466D">
                        <w:t xml:space="preserve"> provider</w:t>
                      </w:r>
                      <w:r w:rsidR="004B797E">
                        <w:t>’</w:t>
                      </w:r>
                      <w:r w:rsidR="00B16060">
                        <w:t xml:space="preserve"> (21% disagreed)</w:t>
                      </w:r>
                      <w:r w:rsidR="004B797E">
                        <w:t>,</w:t>
                      </w:r>
                      <w:r w:rsidR="003E10A8">
                        <w:t xml:space="preserve"> and</w:t>
                      </w:r>
                      <w:r w:rsidR="003728DF">
                        <w:t xml:space="preserve"> </w:t>
                      </w:r>
                      <w:r w:rsidR="004B797E">
                        <w:t>‘</w:t>
                      </w:r>
                      <w:r w:rsidR="003728DF">
                        <w:t>an increase in options to</w:t>
                      </w:r>
                      <w:r w:rsidR="00B21A2C">
                        <w:t xml:space="preserve"> access</w:t>
                      </w:r>
                      <w:r w:rsidR="003728DF">
                        <w:t xml:space="preserve"> multi-</w:t>
                      </w:r>
                      <w:r w:rsidR="00B21A2C">
                        <w:t>disciplinary</w:t>
                      </w:r>
                      <w:r w:rsidR="003728DF">
                        <w:t xml:space="preserve"> support from a single organisation would be a benefit to </w:t>
                      </w:r>
                      <w:r w:rsidR="00B21A2C">
                        <w:t>clients</w:t>
                      </w:r>
                      <w:r w:rsidR="003728DF">
                        <w:t xml:space="preserve"> an</w:t>
                      </w:r>
                      <w:r w:rsidR="00B21A2C">
                        <w:t>d</w:t>
                      </w:r>
                      <w:r w:rsidR="003728DF">
                        <w:t xml:space="preserve"> </w:t>
                      </w:r>
                      <w:r w:rsidR="00B21A2C">
                        <w:t>improve</w:t>
                      </w:r>
                      <w:r w:rsidR="003728DF">
                        <w:t xml:space="preserve"> their outcome</w:t>
                      </w:r>
                      <w:r w:rsidR="00B34351">
                        <w:t>s’(</w:t>
                      </w:r>
                      <w:r w:rsidR="0041746F">
                        <w:t>17% disagr</w:t>
                      </w:r>
                      <w:r w:rsidR="003D5AFA">
                        <w:t>eed or strongly disagreed’).</w:t>
                      </w:r>
                    </w:p>
                  </w:txbxContent>
                </v:textbox>
                <w10:wrap type="square" anchory="page"/>
              </v:shape>
            </w:pict>
          </mc:Fallback>
        </mc:AlternateContent>
      </w:r>
    </w:p>
    <w:p w14:paraId="51A7B721" w14:textId="77777777" w:rsidR="00A81239" w:rsidRDefault="00A81239">
      <w:pPr>
        <w:rPr>
          <w:b/>
        </w:rPr>
      </w:pPr>
    </w:p>
    <w:p w14:paraId="0926D98D" w14:textId="77777777" w:rsidR="00A81239" w:rsidRDefault="00A81239" w:rsidP="00A81239">
      <w:pPr>
        <w:spacing w:after="120"/>
        <w:rPr>
          <w:color w:val="D189C4"/>
        </w:rPr>
      </w:pPr>
      <w:r>
        <w:rPr>
          <w:color w:val="D189C4"/>
        </w:rPr>
        <w:t xml:space="preserve">Co-design outcomes </w:t>
      </w:r>
    </w:p>
    <w:p w14:paraId="32749D56" w14:textId="33924796" w:rsidR="00A81239" w:rsidRDefault="00A81239" w:rsidP="00A81239">
      <w:pPr>
        <w:pStyle w:val="ListParagraph"/>
        <w:numPr>
          <w:ilvl w:val="0"/>
          <w:numId w:val="8"/>
        </w:numPr>
      </w:pPr>
      <w:r>
        <w:t>Participants shared their views on expectations and outcomes from the co-design process, including:</w:t>
      </w:r>
    </w:p>
    <w:p w14:paraId="3EC4BF0A" w14:textId="28C8E747" w:rsidR="00A81239" w:rsidRDefault="00A81239" w:rsidP="00A81239">
      <w:pPr>
        <w:pStyle w:val="ListParagraph"/>
        <w:numPr>
          <w:ilvl w:val="1"/>
          <w:numId w:val="8"/>
        </w:numPr>
      </w:pPr>
      <w:r w:rsidRPr="005D190B">
        <w:t>Acknowledgement that services are already working with this cohort</w:t>
      </w:r>
      <w:r>
        <w:t>.</w:t>
      </w:r>
    </w:p>
    <w:p w14:paraId="1CE1B176" w14:textId="029566C2" w:rsidR="00A81239" w:rsidRDefault="00A81239" w:rsidP="00A81239">
      <w:pPr>
        <w:pStyle w:val="ListParagraph"/>
        <w:numPr>
          <w:ilvl w:val="1"/>
          <w:numId w:val="8"/>
        </w:numPr>
      </w:pPr>
      <w:r>
        <w:t>An a</w:t>
      </w:r>
      <w:r w:rsidRPr="006B3B88">
        <w:t xml:space="preserve">greed cross-sector </w:t>
      </w:r>
      <w:r>
        <w:t xml:space="preserve">integrated </w:t>
      </w:r>
      <w:r w:rsidRPr="006B3B88">
        <w:t>model of services</w:t>
      </w:r>
      <w:r>
        <w:t xml:space="preserve"> and a clear shared definition. A strategic direction that has clear lines of sight. </w:t>
      </w:r>
    </w:p>
    <w:p w14:paraId="1961B2A4" w14:textId="77777777" w:rsidR="00A81239" w:rsidRDefault="00A81239" w:rsidP="00A81239">
      <w:pPr>
        <w:pStyle w:val="ListParagraph"/>
        <w:numPr>
          <w:ilvl w:val="1"/>
          <w:numId w:val="8"/>
        </w:numPr>
      </w:pPr>
      <w:r>
        <w:t xml:space="preserve">Coordinated and increased collaboration across Government and non-government agencies. </w:t>
      </w:r>
    </w:p>
    <w:p w14:paraId="540F0EF3" w14:textId="77777777" w:rsidR="00A81239" w:rsidRDefault="00A81239" w:rsidP="00A81239">
      <w:pPr>
        <w:pStyle w:val="ListParagraph"/>
        <w:numPr>
          <w:ilvl w:val="1"/>
          <w:numId w:val="8"/>
        </w:numPr>
      </w:pPr>
      <w:r>
        <w:t xml:space="preserve">Not solely funded through one directorate or unit. </w:t>
      </w:r>
    </w:p>
    <w:p w14:paraId="60BD6428" w14:textId="77777777" w:rsidR="00A81239" w:rsidRDefault="00A81239" w:rsidP="00A81239">
      <w:pPr>
        <w:pStyle w:val="ListParagraph"/>
        <w:numPr>
          <w:ilvl w:val="1"/>
          <w:numId w:val="8"/>
        </w:numPr>
      </w:pPr>
      <w:r>
        <w:t xml:space="preserve">A streamlined, coordinated approach to assessment of needs and coordination of services (including advocacy where required). </w:t>
      </w:r>
    </w:p>
    <w:p w14:paraId="2145E1C8" w14:textId="47AE4876" w:rsidR="00A81239" w:rsidRDefault="00A81239" w:rsidP="00A81239">
      <w:pPr>
        <w:pStyle w:val="ListParagraph"/>
        <w:numPr>
          <w:ilvl w:val="1"/>
          <w:numId w:val="8"/>
        </w:numPr>
      </w:pPr>
      <w:r>
        <w:t>Policy authority and governance (including employee KPIs).</w:t>
      </w:r>
    </w:p>
    <w:p w14:paraId="10F3695C" w14:textId="3893DC58" w:rsidR="00A81239" w:rsidRDefault="00A81239" w:rsidP="00A81239">
      <w:pPr>
        <w:pStyle w:val="ListParagraph"/>
        <w:numPr>
          <w:ilvl w:val="1"/>
          <w:numId w:val="8"/>
        </w:numPr>
      </w:pPr>
      <w:r>
        <w:t xml:space="preserve">Service considerations, including early intervention, wraparound services, </w:t>
      </w:r>
      <w:r w:rsidR="00CB5986">
        <w:t xml:space="preserve">funding, </w:t>
      </w:r>
      <w:r>
        <w:t>address</w:t>
      </w:r>
      <w:r w:rsidR="00CB5986">
        <w:t>ing</w:t>
      </w:r>
      <w:r>
        <w:t xml:space="preserve"> long wait times, capacity, long-term support, safe and secure housing, more involvement of specialist services, increased support for regulation of case management processes</w:t>
      </w:r>
      <w:r w:rsidR="00CB5986">
        <w:t>,</w:t>
      </w:r>
      <w:r>
        <w:t xml:space="preserve"> less barriers, more outreach support, better coordination</w:t>
      </w:r>
      <w:r w:rsidR="00CB5986">
        <w:t>,</w:t>
      </w:r>
      <w:r>
        <w:t xml:space="preserve"> funding reflective of complexity and demand, people-centred approach, continuity of care, shared resources, staffing issues and capacity for flexibility, consistent practice leading to improved outcomes. </w:t>
      </w:r>
    </w:p>
    <w:p w14:paraId="651DAEA2" w14:textId="2991BB98" w:rsidR="00A81239" w:rsidRDefault="00A81239" w:rsidP="00A81239">
      <w:pPr>
        <w:pStyle w:val="ListParagraph"/>
        <w:numPr>
          <w:ilvl w:val="1"/>
          <w:numId w:val="8"/>
        </w:numPr>
      </w:pPr>
      <w:r>
        <w:t xml:space="preserve">Work from a human rights lens and appropriate support for people. E.g., child sexual abuse victims, men, women, LGBTIQ+, young people. </w:t>
      </w:r>
    </w:p>
    <w:p w14:paraId="1DFBC9E0" w14:textId="145EDF2A" w:rsidR="00A81239" w:rsidRDefault="00A81239" w:rsidP="00A81239">
      <w:pPr>
        <w:pStyle w:val="ListParagraph"/>
        <w:numPr>
          <w:ilvl w:val="1"/>
          <w:numId w:val="8"/>
        </w:numPr>
      </w:pPr>
      <w:r>
        <w:t>Nurture specialised skills and service responses.</w:t>
      </w:r>
    </w:p>
    <w:p w14:paraId="5F7C5790" w14:textId="05988E60" w:rsidR="00A81239" w:rsidRDefault="00CB5986" w:rsidP="00A81239">
      <w:pPr>
        <w:pStyle w:val="ListParagraph"/>
        <w:numPr>
          <w:ilvl w:val="1"/>
          <w:numId w:val="8"/>
        </w:numPr>
      </w:pPr>
      <w:r>
        <w:t>Understanding</w:t>
      </w:r>
      <w:r w:rsidR="00A81239">
        <w:t xml:space="preserve"> the range of holistic</w:t>
      </w:r>
      <w:r>
        <w:t>,</w:t>
      </w:r>
      <w:r w:rsidR="00A81239">
        <w:t xml:space="preserve"> integrated health and community support services required.</w:t>
      </w:r>
    </w:p>
    <w:p w14:paraId="40380A33" w14:textId="178BA49E" w:rsidR="00A81239" w:rsidRDefault="00A81239" w:rsidP="00A81239">
      <w:pPr>
        <w:pStyle w:val="ListParagraph"/>
        <w:numPr>
          <w:ilvl w:val="1"/>
          <w:numId w:val="8"/>
        </w:numPr>
      </w:pPr>
      <w:r>
        <w:t xml:space="preserve">The diversity of perspectives on what 'high and complex' and 'support needs'. </w:t>
      </w:r>
    </w:p>
    <w:p w14:paraId="40EC2D08" w14:textId="72F7D1AA" w:rsidR="00A81239" w:rsidRDefault="00A81239" w:rsidP="00A81239">
      <w:pPr>
        <w:pStyle w:val="ListParagraph"/>
        <w:numPr>
          <w:ilvl w:val="1"/>
          <w:numId w:val="8"/>
        </w:numPr>
      </w:pPr>
      <w:r>
        <w:t xml:space="preserve">Second tier of assessment </w:t>
      </w:r>
      <w:r w:rsidR="00CB5986">
        <w:t>captures</w:t>
      </w:r>
      <w:r>
        <w:t xml:space="preserve"> the higher and more specialist support needs.</w:t>
      </w:r>
    </w:p>
    <w:p w14:paraId="1FEA1F39" w14:textId="2E978775" w:rsidR="00CB5986" w:rsidRDefault="00A81239" w:rsidP="00CB5986">
      <w:pPr>
        <w:pStyle w:val="ListParagraph"/>
        <w:numPr>
          <w:ilvl w:val="1"/>
          <w:numId w:val="8"/>
        </w:numPr>
      </w:pPr>
      <w:r>
        <w:t xml:space="preserve">Discussion of impact on </w:t>
      </w:r>
      <w:r w:rsidR="00CB5986">
        <w:t xml:space="preserve">the </w:t>
      </w:r>
      <w:r>
        <w:t xml:space="preserve">sector where </w:t>
      </w:r>
      <w:r w:rsidR="00CB5986">
        <w:t xml:space="preserve">the </w:t>
      </w:r>
      <w:r>
        <w:t xml:space="preserve">capacity for cross-subsidisation is lost. </w:t>
      </w:r>
    </w:p>
    <w:p w14:paraId="766E3EDF" w14:textId="21821B1B" w:rsidR="00CB5986" w:rsidRDefault="00CB5986" w:rsidP="00CB5986">
      <w:pPr>
        <w:pStyle w:val="ListParagraph"/>
        <w:numPr>
          <w:ilvl w:val="1"/>
          <w:numId w:val="8"/>
        </w:numPr>
      </w:pPr>
      <w:r>
        <w:t xml:space="preserve">Recent good practice models include a multi-disciplinary service funded to engage mental health and AOD professionals, medical practitioners and case management through an outcomes-based, client-led service model. E.g., Ragusa Hub model. </w:t>
      </w:r>
    </w:p>
    <w:p w14:paraId="3F8851F7" w14:textId="7E6EEC44" w:rsidR="00A81239" w:rsidRDefault="00A81239" w:rsidP="00CB5986">
      <w:pPr>
        <w:pStyle w:val="ListParagraph"/>
        <w:ind w:left="1440"/>
      </w:pPr>
    </w:p>
    <w:p w14:paraId="0C8944F3" w14:textId="77777777" w:rsidR="00A81239" w:rsidRDefault="00A81239">
      <w:pPr>
        <w:rPr>
          <w:b/>
        </w:rPr>
      </w:pPr>
    </w:p>
    <w:sectPr w:rsidR="00A81239" w:rsidSect="00A70E7A">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C1C8" w14:textId="77777777" w:rsidR="00853684" w:rsidRDefault="00853684" w:rsidP="00A70E7A">
      <w:pPr>
        <w:spacing w:after="0" w:line="240" w:lineRule="auto"/>
      </w:pPr>
      <w:r>
        <w:separator/>
      </w:r>
    </w:p>
  </w:endnote>
  <w:endnote w:type="continuationSeparator" w:id="0">
    <w:p w14:paraId="67C5EC08" w14:textId="77777777" w:rsidR="00853684" w:rsidRDefault="00853684" w:rsidP="00A70E7A">
      <w:pPr>
        <w:spacing w:after="0" w:line="240" w:lineRule="auto"/>
      </w:pPr>
      <w:r>
        <w:continuationSeparator/>
      </w:r>
    </w:p>
  </w:endnote>
  <w:endnote w:type="continuationNotice" w:id="1">
    <w:p w14:paraId="34A8024C" w14:textId="77777777" w:rsidR="00853684" w:rsidRDefault="00853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40DF" w14:textId="09525047" w:rsidR="00A70E7A" w:rsidRDefault="00A70E7A">
    <w:pPr>
      <w:pStyle w:val="Footer"/>
    </w:pPr>
    <w:r>
      <w:rPr>
        <w:noProof/>
      </w:rPr>
      <w:drawing>
        <wp:inline distT="0" distB="0" distL="0" distR="0" wp14:anchorId="43DD168B" wp14:editId="6FA8DB03">
          <wp:extent cx="573297" cy="260350"/>
          <wp:effectExtent l="0" t="0" r="0" b="6350"/>
          <wp:docPr id="1612657133" name="Picture 1612657133" descr="A picture containing sketch, symbol,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57133" name="Picture 2" descr="A picture containing sketch, symbol,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5447" cy="265868"/>
                  </a:xfrm>
                  <a:prstGeom prst="rect">
                    <a:avLst/>
                  </a:prstGeom>
                </pic:spPr>
              </pic:pic>
            </a:graphicData>
          </a:graphic>
        </wp:inline>
      </w:drawing>
    </w:r>
    <w:r w:rsidRPr="00A70E7A">
      <w:rPr>
        <w:sz w:val="18"/>
        <w:szCs w:val="18"/>
      </w:rPr>
      <w:t xml:space="preserve">Prepared by </w:t>
    </w:r>
    <w:hyperlink r:id="rId2" w:history="1">
      <w:r w:rsidRPr="00A70E7A">
        <w:rPr>
          <w:rStyle w:val="Hyperlink"/>
          <w:sz w:val="18"/>
          <w:szCs w:val="18"/>
        </w:rPr>
        <w:t>Communication Link</w:t>
      </w:r>
    </w:hyperlink>
    <w:r w:rsidRPr="00A70E7A">
      <w:rPr>
        <w:sz w:val="18"/>
        <w:szCs w:val="18"/>
      </w:rPr>
      <w:t xml:space="preserve"> on behalf o</w:t>
    </w:r>
    <w:r w:rsidR="004D3331">
      <w:rPr>
        <w:sz w:val="18"/>
        <w:szCs w:val="18"/>
      </w:rPr>
      <w:t>f</w:t>
    </w:r>
    <w:r w:rsidRPr="00A70E7A">
      <w:rPr>
        <w:sz w:val="18"/>
        <w:szCs w:val="18"/>
      </w:rPr>
      <w:t xml:space="preserve"> Housin</w:t>
    </w:r>
    <w:r w:rsidR="004D3331">
      <w:rPr>
        <w:sz w:val="18"/>
        <w:szCs w:val="18"/>
      </w:rPr>
      <w:t>g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3EB4" w14:textId="77777777" w:rsidR="00853684" w:rsidRDefault="00853684" w:rsidP="00A70E7A">
      <w:pPr>
        <w:spacing w:after="0" w:line="240" w:lineRule="auto"/>
      </w:pPr>
      <w:r>
        <w:separator/>
      </w:r>
    </w:p>
  </w:footnote>
  <w:footnote w:type="continuationSeparator" w:id="0">
    <w:p w14:paraId="1D7A4DE3" w14:textId="77777777" w:rsidR="00853684" w:rsidRDefault="00853684" w:rsidP="00A70E7A">
      <w:pPr>
        <w:spacing w:after="0" w:line="240" w:lineRule="auto"/>
      </w:pPr>
      <w:r>
        <w:continuationSeparator/>
      </w:r>
    </w:p>
  </w:footnote>
  <w:footnote w:type="continuationNotice" w:id="1">
    <w:p w14:paraId="4DBCD904" w14:textId="77777777" w:rsidR="00853684" w:rsidRDefault="00853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08D7" w14:textId="0D686050" w:rsidR="00A70E7A" w:rsidRPr="00A70E7A" w:rsidRDefault="00D01823" w:rsidP="005C57E4">
    <w:pPr>
      <w:pStyle w:val="Header"/>
      <w:tabs>
        <w:tab w:val="left" w:pos="1843"/>
      </w:tabs>
    </w:pPr>
    <w:r>
      <w:rPr>
        <w:noProof/>
      </w:rPr>
      <w:drawing>
        <wp:anchor distT="0" distB="0" distL="114300" distR="114300" simplePos="0" relativeHeight="251658240" behindDoc="0" locked="0" layoutInCell="1" allowOverlap="1" wp14:anchorId="6ABFCC97" wp14:editId="5A2F1791">
          <wp:simplePos x="0" y="0"/>
          <wp:positionH relativeFrom="column">
            <wp:posOffset>4933950</wp:posOffset>
          </wp:positionH>
          <wp:positionV relativeFrom="page">
            <wp:posOffset>240030</wp:posOffset>
          </wp:positionV>
          <wp:extent cx="4538980" cy="680085"/>
          <wp:effectExtent l="0" t="0" r="0" b="5715"/>
          <wp:wrapSquare wrapText="bothSides"/>
          <wp:docPr id="1658306156" name="Picture 1658306156" descr="A grey rectangular sign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06156" name="Picture 5" descr="A grey rectangular sign with white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4538980" cy="680085"/>
                  </a:xfrm>
                  <a:prstGeom prst="rect">
                    <a:avLst/>
                  </a:prstGeom>
                </pic:spPr>
              </pic:pic>
            </a:graphicData>
          </a:graphic>
        </wp:anchor>
      </w:drawing>
    </w:r>
    <w:r w:rsidR="00A70E7A">
      <w:rPr>
        <w:noProof/>
      </w:rPr>
      <w:drawing>
        <wp:inline distT="0" distB="0" distL="0" distR="0" wp14:anchorId="0E88929C" wp14:editId="7BA4F7DC">
          <wp:extent cx="927816" cy="474573"/>
          <wp:effectExtent l="0" t="0" r="5715" b="1905"/>
          <wp:docPr id="1508736278" name="Picture 15087362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736278" name="Picture 150873627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27816" cy="474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233A"/>
    <w:multiLevelType w:val="hybridMultilevel"/>
    <w:tmpl w:val="43487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234DB1"/>
    <w:multiLevelType w:val="hybridMultilevel"/>
    <w:tmpl w:val="6A42D174"/>
    <w:lvl w:ilvl="0" w:tplc="EF58971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1B687B"/>
    <w:multiLevelType w:val="hybridMultilevel"/>
    <w:tmpl w:val="0BA65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A02E50"/>
    <w:multiLevelType w:val="hybridMultilevel"/>
    <w:tmpl w:val="E3ACE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FC44FB"/>
    <w:multiLevelType w:val="hybridMultilevel"/>
    <w:tmpl w:val="4AA4D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B4046C"/>
    <w:multiLevelType w:val="hybridMultilevel"/>
    <w:tmpl w:val="AF6668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111BC9"/>
    <w:multiLevelType w:val="hybridMultilevel"/>
    <w:tmpl w:val="4C94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8F771F"/>
    <w:multiLevelType w:val="multilevel"/>
    <w:tmpl w:val="341A4B9E"/>
    <w:lvl w:ilvl="0">
      <w:start w:val="1"/>
      <w:numFmt w:val="bullet"/>
      <w:pStyle w:val="Bullet2"/>
      <w:lvlText w:val=""/>
      <w:lvlJc w:val="left"/>
      <w:pPr>
        <w:ind w:left="714" w:hanging="357"/>
      </w:pPr>
      <w:rPr>
        <w:rFonts w:ascii="Symbol" w:hAnsi="Symbol"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abstractNum w:abstractNumId="8" w15:restartNumberingAfterBreak="0">
    <w:nsid w:val="5A9B36A3"/>
    <w:multiLevelType w:val="hybridMultilevel"/>
    <w:tmpl w:val="7C7065F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3812A7A"/>
    <w:multiLevelType w:val="hybridMultilevel"/>
    <w:tmpl w:val="99E0A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8A4CB9"/>
    <w:multiLevelType w:val="hybridMultilevel"/>
    <w:tmpl w:val="288E4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46629885">
    <w:abstractNumId w:val="7"/>
  </w:num>
  <w:num w:numId="2" w16cid:durableId="1657537883">
    <w:abstractNumId w:val="2"/>
  </w:num>
  <w:num w:numId="3" w16cid:durableId="120271968">
    <w:abstractNumId w:val="0"/>
  </w:num>
  <w:num w:numId="4" w16cid:durableId="1500081451">
    <w:abstractNumId w:val="4"/>
  </w:num>
  <w:num w:numId="5" w16cid:durableId="507066103">
    <w:abstractNumId w:val="9"/>
  </w:num>
  <w:num w:numId="6" w16cid:durableId="48388417">
    <w:abstractNumId w:val="8"/>
  </w:num>
  <w:num w:numId="7" w16cid:durableId="1977180748">
    <w:abstractNumId w:val="6"/>
  </w:num>
  <w:num w:numId="8" w16cid:durableId="1624262118">
    <w:abstractNumId w:val="5"/>
  </w:num>
  <w:num w:numId="9" w16cid:durableId="210769859">
    <w:abstractNumId w:val="3"/>
  </w:num>
  <w:num w:numId="10" w16cid:durableId="1503593277">
    <w:abstractNumId w:val="10"/>
  </w:num>
  <w:num w:numId="11" w16cid:durableId="50157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2NDA1NDI1NDU0tjBT0lEKTi0uzszPAykwqwUA6EtqcSwAAAA="/>
  </w:docVars>
  <w:rsids>
    <w:rsidRoot w:val="00A70E7A"/>
    <w:rsid w:val="00000EC8"/>
    <w:rsid w:val="00004408"/>
    <w:rsid w:val="0000598D"/>
    <w:rsid w:val="00007A16"/>
    <w:rsid w:val="000104C9"/>
    <w:rsid w:val="000134F1"/>
    <w:rsid w:val="00016D50"/>
    <w:rsid w:val="00023337"/>
    <w:rsid w:val="00034720"/>
    <w:rsid w:val="000406AD"/>
    <w:rsid w:val="00045C57"/>
    <w:rsid w:val="000672D7"/>
    <w:rsid w:val="00067B39"/>
    <w:rsid w:val="00083FA4"/>
    <w:rsid w:val="0008717C"/>
    <w:rsid w:val="00090296"/>
    <w:rsid w:val="0009329F"/>
    <w:rsid w:val="000B04FE"/>
    <w:rsid w:val="000B48E2"/>
    <w:rsid w:val="000C6B33"/>
    <w:rsid w:val="000C7C64"/>
    <w:rsid w:val="000D05F5"/>
    <w:rsid w:val="00100845"/>
    <w:rsid w:val="00101031"/>
    <w:rsid w:val="001040A1"/>
    <w:rsid w:val="001065D4"/>
    <w:rsid w:val="00117A14"/>
    <w:rsid w:val="00121760"/>
    <w:rsid w:val="00121D19"/>
    <w:rsid w:val="0013046A"/>
    <w:rsid w:val="00141630"/>
    <w:rsid w:val="00151EBD"/>
    <w:rsid w:val="001526D4"/>
    <w:rsid w:val="00154BB4"/>
    <w:rsid w:val="001607D3"/>
    <w:rsid w:val="001632CE"/>
    <w:rsid w:val="001669DA"/>
    <w:rsid w:val="00172D71"/>
    <w:rsid w:val="00185570"/>
    <w:rsid w:val="00187669"/>
    <w:rsid w:val="00196DB1"/>
    <w:rsid w:val="001A09CA"/>
    <w:rsid w:val="001A3C9C"/>
    <w:rsid w:val="001A5138"/>
    <w:rsid w:val="001A7767"/>
    <w:rsid w:val="001B0694"/>
    <w:rsid w:val="001B0EDB"/>
    <w:rsid w:val="001B4FBD"/>
    <w:rsid w:val="001B5D4F"/>
    <w:rsid w:val="001B6ACB"/>
    <w:rsid w:val="001C053D"/>
    <w:rsid w:val="001C3BC1"/>
    <w:rsid w:val="001D42C6"/>
    <w:rsid w:val="001D4C3B"/>
    <w:rsid w:val="001E0440"/>
    <w:rsid w:val="001E3158"/>
    <w:rsid w:val="002238BA"/>
    <w:rsid w:val="00231EEB"/>
    <w:rsid w:val="002436BD"/>
    <w:rsid w:val="0026306A"/>
    <w:rsid w:val="00267A15"/>
    <w:rsid w:val="00281368"/>
    <w:rsid w:val="00286F6B"/>
    <w:rsid w:val="00290B3D"/>
    <w:rsid w:val="00291A7D"/>
    <w:rsid w:val="00292CE9"/>
    <w:rsid w:val="002A1DF2"/>
    <w:rsid w:val="002A20EC"/>
    <w:rsid w:val="002A473C"/>
    <w:rsid w:val="002A7EEA"/>
    <w:rsid w:val="002B6FD2"/>
    <w:rsid w:val="002B7D5A"/>
    <w:rsid w:val="002C2834"/>
    <w:rsid w:val="002C3671"/>
    <w:rsid w:val="002C7CE6"/>
    <w:rsid w:val="002E44ED"/>
    <w:rsid w:val="002E51AE"/>
    <w:rsid w:val="003066C6"/>
    <w:rsid w:val="00317514"/>
    <w:rsid w:val="00320474"/>
    <w:rsid w:val="003372BE"/>
    <w:rsid w:val="00350828"/>
    <w:rsid w:val="00352ADA"/>
    <w:rsid w:val="0035322C"/>
    <w:rsid w:val="00354E35"/>
    <w:rsid w:val="0036233A"/>
    <w:rsid w:val="00362597"/>
    <w:rsid w:val="003674F1"/>
    <w:rsid w:val="003701A8"/>
    <w:rsid w:val="003728DF"/>
    <w:rsid w:val="00373667"/>
    <w:rsid w:val="003814C9"/>
    <w:rsid w:val="00384814"/>
    <w:rsid w:val="00394BB7"/>
    <w:rsid w:val="00395BC7"/>
    <w:rsid w:val="003A3EBB"/>
    <w:rsid w:val="003A4F37"/>
    <w:rsid w:val="003A53CC"/>
    <w:rsid w:val="003A5907"/>
    <w:rsid w:val="003A62FB"/>
    <w:rsid w:val="003A6B07"/>
    <w:rsid w:val="003B2D93"/>
    <w:rsid w:val="003C35BC"/>
    <w:rsid w:val="003D5AFA"/>
    <w:rsid w:val="003E10A8"/>
    <w:rsid w:val="003E5684"/>
    <w:rsid w:val="003F3533"/>
    <w:rsid w:val="003F4EBF"/>
    <w:rsid w:val="0040302D"/>
    <w:rsid w:val="004063D0"/>
    <w:rsid w:val="0040665F"/>
    <w:rsid w:val="004156D3"/>
    <w:rsid w:val="0041746F"/>
    <w:rsid w:val="00420AA4"/>
    <w:rsid w:val="0042786D"/>
    <w:rsid w:val="004300B5"/>
    <w:rsid w:val="004363FE"/>
    <w:rsid w:val="00441242"/>
    <w:rsid w:val="00446E0F"/>
    <w:rsid w:val="00451E8D"/>
    <w:rsid w:val="00454C8B"/>
    <w:rsid w:val="0045557A"/>
    <w:rsid w:val="00457C03"/>
    <w:rsid w:val="004605E6"/>
    <w:rsid w:val="004617A0"/>
    <w:rsid w:val="0046328D"/>
    <w:rsid w:val="00464196"/>
    <w:rsid w:val="0046570A"/>
    <w:rsid w:val="004753C0"/>
    <w:rsid w:val="004769ED"/>
    <w:rsid w:val="00494463"/>
    <w:rsid w:val="00496CA8"/>
    <w:rsid w:val="00496DE8"/>
    <w:rsid w:val="004A0181"/>
    <w:rsid w:val="004A0EEE"/>
    <w:rsid w:val="004A11B9"/>
    <w:rsid w:val="004A5934"/>
    <w:rsid w:val="004A6E1F"/>
    <w:rsid w:val="004B7563"/>
    <w:rsid w:val="004B797E"/>
    <w:rsid w:val="004C07EE"/>
    <w:rsid w:val="004D3331"/>
    <w:rsid w:val="004F60EA"/>
    <w:rsid w:val="00506477"/>
    <w:rsid w:val="00510200"/>
    <w:rsid w:val="00511202"/>
    <w:rsid w:val="00512745"/>
    <w:rsid w:val="00513872"/>
    <w:rsid w:val="00513960"/>
    <w:rsid w:val="005200C6"/>
    <w:rsid w:val="005225AC"/>
    <w:rsid w:val="00530D70"/>
    <w:rsid w:val="0053309C"/>
    <w:rsid w:val="00533175"/>
    <w:rsid w:val="005456A9"/>
    <w:rsid w:val="005633A4"/>
    <w:rsid w:val="005654FB"/>
    <w:rsid w:val="00573061"/>
    <w:rsid w:val="00573D71"/>
    <w:rsid w:val="0058240D"/>
    <w:rsid w:val="00584019"/>
    <w:rsid w:val="00586E42"/>
    <w:rsid w:val="00586FA2"/>
    <w:rsid w:val="005958E8"/>
    <w:rsid w:val="005A273A"/>
    <w:rsid w:val="005A7371"/>
    <w:rsid w:val="005A7A64"/>
    <w:rsid w:val="005A7CA4"/>
    <w:rsid w:val="005B0D3D"/>
    <w:rsid w:val="005B2654"/>
    <w:rsid w:val="005C50FF"/>
    <w:rsid w:val="005C57E4"/>
    <w:rsid w:val="005D190B"/>
    <w:rsid w:val="005D4C36"/>
    <w:rsid w:val="005D7205"/>
    <w:rsid w:val="005F0CB4"/>
    <w:rsid w:val="005F3026"/>
    <w:rsid w:val="005F488B"/>
    <w:rsid w:val="00600133"/>
    <w:rsid w:val="006024FC"/>
    <w:rsid w:val="00607D02"/>
    <w:rsid w:val="0061034C"/>
    <w:rsid w:val="00613740"/>
    <w:rsid w:val="006217FF"/>
    <w:rsid w:val="006316D7"/>
    <w:rsid w:val="00636B45"/>
    <w:rsid w:val="00636D6B"/>
    <w:rsid w:val="00642032"/>
    <w:rsid w:val="00647986"/>
    <w:rsid w:val="00653A4B"/>
    <w:rsid w:val="00656454"/>
    <w:rsid w:val="00675B96"/>
    <w:rsid w:val="00680DCC"/>
    <w:rsid w:val="0069273E"/>
    <w:rsid w:val="00694120"/>
    <w:rsid w:val="00694C00"/>
    <w:rsid w:val="00695363"/>
    <w:rsid w:val="006A06BE"/>
    <w:rsid w:val="006A0BF4"/>
    <w:rsid w:val="006B3B88"/>
    <w:rsid w:val="006C0623"/>
    <w:rsid w:val="006C2C00"/>
    <w:rsid w:val="006C2C92"/>
    <w:rsid w:val="006D1D6E"/>
    <w:rsid w:val="006D2ACF"/>
    <w:rsid w:val="006E22AD"/>
    <w:rsid w:val="006E26BF"/>
    <w:rsid w:val="006E4D23"/>
    <w:rsid w:val="006E6051"/>
    <w:rsid w:val="006F1CF9"/>
    <w:rsid w:val="006F30BE"/>
    <w:rsid w:val="006F774E"/>
    <w:rsid w:val="00703B7E"/>
    <w:rsid w:val="00710C9A"/>
    <w:rsid w:val="00717116"/>
    <w:rsid w:val="00717972"/>
    <w:rsid w:val="007252BC"/>
    <w:rsid w:val="007415EF"/>
    <w:rsid w:val="00743A8F"/>
    <w:rsid w:val="00746796"/>
    <w:rsid w:val="007529FD"/>
    <w:rsid w:val="00753A2F"/>
    <w:rsid w:val="0075659A"/>
    <w:rsid w:val="00774918"/>
    <w:rsid w:val="007858D1"/>
    <w:rsid w:val="00790210"/>
    <w:rsid w:val="007A4F07"/>
    <w:rsid w:val="007A670E"/>
    <w:rsid w:val="007B1658"/>
    <w:rsid w:val="007C2125"/>
    <w:rsid w:val="007D0088"/>
    <w:rsid w:val="007D2A6D"/>
    <w:rsid w:val="007D4F3D"/>
    <w:rsid w:val="007D78AA"/>
    <w:rsid w:val="007E19BE"/>
    <w:rsid w:val="007E4013"/>
    <w:rsid w:val="007E5A71"/>
    <w:rsid w:val="007E64CE"/>
    <w:rsid w:val="007E6CB8"/>
    <w:rsid w:val="00802B77"/>
    <w:rsid w:val="00810C98"/>
    <w:rsid w:val="0081239F"/>
    <w:rsid w:val="00820DD0"/>
    <w:rsid w:val="0082201F"/>
    <w:rsid w:val="00822317"/>
    <w:rsid w:val="00830ABB"/>
    <w:rsid w:val="00831743"/>
    <w:rsid w:val="00832481"/>
    <w:rsid w:val="008403F3"/>
    <w:rsid w:val="00843137"/>
    <w:rsid w:val="008478B8"/>
    <w:rsid w:val="00853684"/>
    <w:rsid w:val="00854023"/>
    <w:rsid w:val="00855D0B"/>
    <w:rsid w:val="00862E9E"/>
    <w:rsid w:val="00864B8D"/>
    <w:rsid w:val="008656AF"/>
    <w:rsid w:val="00871CBE"/>
    <w:rsid w:val="00873986"/>
    <w:rsid w:val="00880A89"/>
    <w:rsid w:val="00886068"/>
    <w:rsid w:val="00887379"/>
    <w:rsid w:val="00892C46"/>
    <w:rsid w:val="008A473D"/>
    <w:rsid w:val="008A7D82"/>
    <w:rsid w:val="008B5074"/>
    <w:rsid w:val="008B56E3"/>
    <w:rsid w:val="008C030C"/>
    <w:rsid w:val="008D1284"/>
    <w:rsid w:val="008D42D9"/>
    <w:rsid w:val="008D5B41"/>
    <w:rsid w:val="008F4332"/>
    <w:rsid w:val="009130D1"/>
    <w:rsid w:val="00915608"/>
    <w:rsid w:val="00923915"/>
    <w:rsid w:val="0095154B"/>
    <w:rsid w:val="00952334"/>
    <w:rsid w:val="00964509"/>
    <w:rsid w:val="00967370"/>
    <w:rsid w:val="00975D23"/>
    <w:rsid w:val="0098049D"/>
    <w:rsid w:val="009944C3"/>
    <w:rsid w:val="009971DE"/>
    <w:rsid w:val="009A035A"/>
    <w:rsid w:val="009A6E10"/>
    <w:rsid w:val="009A7413"/>
    <w:rsid w:val="009B5D18"/>
    <w:rsid w:val="009B7DDF"/>
    <w:rsid w:val="009C1F94"/>
    <w:rsid w:val="009C22D5"/>
    <w:rsid w:val="009C3634"/>
    <w:rsid w:val="009D3216"/>
    <w:rsid w:val="009D4EEA"/>
    <w:rsid w:val="009D6355"/>
    <w:rsid w:val="009E4208"/>
    <w:rsid w:val="009E7FF6"/>
    <w:rsid w:val="009F451D"/>
    <w:rsid w:val="009F4688"/>
    <w:rsid w:val="009F634E"/>
    <w:rsid w:val="00A06BFF"/>
    <w:rsid w:val="00A20693"/>
    <w:rsid w:val="00A21446"/>
    <w:rsid w:val="00A25A23"/>
    <w:rsid w:val="00A32135"/>
    <w:rsid w:val="00A47394"/>
    <w:rsid w:val="00A519D6"/>
    <w:rsid w:val="00A53FE0"/>
    <w:rsid w:val="00A70E7A"/>
    <w:rsid w:val="00A74682"/>
    <w:rsid w:val="00A75478"/>
    <w:rsid w:val="00A81239"/>
    <w:rsid w:val="00A86335"/>
    <w:rsid w:val="00A90F79"/>
    <w:rsid w:val="00A9119C"/>
    <w:rsid w:val="00A94915"/>
    <w:rsid w:val="00AA0387"/>
    <w:rsid w:val="00AA35EC"/>
    <w:rsid w:val="00AA5AA4"/>
    <w:rsid w:val="00AA6AB3"/>
    <w:rsid w:val="00AA75C5"/>
    <w:rsid w:val="00AB2F4A"/>
    <w:rsid w:val="00AC5B78"/>
    <w:rsid w:val="00AD5BAA"/>
    <w:rsid w:val="00AD7C29"/>
    <w:rsid w:val="00AE030A"/>
    <w:rsid w:val="00B0033F"/>
    <w:rsid w:val="00B00B05"/>
    <w:rsid w:val="00B056EC"/>
    <w:rsid w:val="00B14BC1"/>
    <w:rsid w:val="00B159F0"/>
    <w:rsid w:val="00B15D69"/>
    <w:rsid w:val="00B16060"/>
    <w:rsid w:val="00B21A2C"/>
    <w:rsid w:val="00B275FC"/>
    <w:rsid w:val="00B31CAA"/>
    <w:rsid w:val="00B34351"/>
    <w:rsid w:val="00B46DFC"/>
    <w:rsid w:val="00B53AF7"/>
    <w:rsid w:val="00B669D7"/>
    <w:rsid w:val="00B7460F"/>
    <w:rsid w:val="00B837CD"/>
    <w:rsid w:val="00B9521E"/>
    <w:rsid w:val="00BA33DA"/>
    <w:rsid w:val="00BB0B23"/>
    <w:rsid w:val="00BB79A0"/>
    <w:rsid w:val="00BB7B0B"/>
    <w:rsid w:val="00BD5C58"/>
    <w:rsid w:val="00BD631A"/>
    <w:rsid w:val="00BD665F"/>
    <w:rsid w:val="00BE09A6"/>
    <w:rsid w:val="00BE2D81"/>
    <w:rsid w:val="00BE58FA"/>
    <w:rsid w:val="00BE7F93"/>
    <w:rsid w:val="00BF055C"/>
    <w:rsid w:val="00BF37DD"/>
    <w:rsid w:val="00C042E0"/>
    <w:rsid w:val="00C10605"/>
    <w:rsid w:val="00C253BC"/>
    <w:rsid w:val="00C26AFC"/>
    <w:rsid w:val="00C27960"/>
    <w:rsid w:val="00C32191"/>
    <w:rsid w:val="00C3376D"/>
    <w:rsid w:val="00C40888"/>
    <w:rsid w:val="00C43424"/>
    <w:rsid w:val="00C60E19"/>
    <w:rsid w:val="00C67014"/>
    <w:rsid w:val="00C70460"/>
    <w:rsid w:val="00C8611D"/>
    <w:rsid w:val="00C92A92"/>
    <w:rsid w:val="00CA1788"/>
    <w:rsid w:val="00CA1F2E"/>
    <w:rsid w:val="00CA6BE8"/>
    <w:rsid w:val="00CB5986"/>
    <w:rsid w:val="00CC4867"/>
    <w:rsid w:val="00CC5289"/>
    <w:rsid w:val="00CC6718"/>
    <w:rsid w:val="00CD4A4E"/>
    <w:rsid w:val="00CD6C76"/>
    <w:rsid w:val="00CE0A3B"/>
    <w:rsid w:val="00CE3B5E"/>
    <w:rsid w:val="00CF18E4"/>
    <w:rsid w:val="00CF20F2"/>
    <w:rsid w:val="00D01823"/>
    <w:rsid w:val="00D06661"/>
    <w:rsid w:val="00D13818"/>
    <w:rsid w:val="00D1657C"/>
    <w:rsid w:val="00D17A39"/>
    <w:rsid w:val="00D270C8"/>
    <w:rsid w:val="00D438F4"/>
    <w:rsid w:val="00D47C9C"/>
    <w:rsid w:val="00D6267D"/>
    <w:rsid w:val="00D67094"/>
    <w:rsid w:val="00D75E66"/>
    <w:rsid w:val="00D768EC"/>
    <w:rsid w:val="00D76934"/>
    <w:rsid w:val="00D86B22"/>
    <w:rsid w:val="00D86D2F"/>
    <w:rsid w:val="00D87F92"/>
    <w:rsid w:val="00D92684"/>
    <w:rsid w:val="00D94FE3"/>
    <w:rsid w:val="00DB3403"/>
    <w:rsid w:val="00DD386C"/>
    <w:rsid w:val="00DD63B6"/>
    <w:rsid w:val="00DF0CBE"/>
    <w:rsid w:val="00DF16E6"/>
    <w:rsid w:val="00DF3978"/>
    <w:rsid w:val="00DF6A00"/>
    <w:rsid w:val="00E01A94"/>
    <w:rsid w:val="00E038C7"/>
    <w:rsid w:val="00E042E6"/>
    <w:rsid w:val="00E06631"/>
    <w:rsid w:val="00E13C0A"/>
    <w:rsid w:val="00E25EA4"/>
    <w:rsid w:val="00E27A38"/>
    <w:rsid w:val="00E34119"/>
    <w:rsid w:val="00E3704B"/>
    <w:rsid w:val="00E371AB"/>
    <w:rsid w:val="00E47148"/>
    <w:rsid w:val="00E51E11"/>
    <w:rsid w:val="00E53EBD"/>
    <w:rsid w:val="00E66D61"/>
    <w:rsid w:val="00E70965"/>
    <w:rsid w:val="00E77373"/>
    <w:rsid w:val="00E877EC"/>
    <w:rsid w:val="00E87825"/>
    <w:rsid w:val="00E94874"/>
    <w:rsid w:val="00E96038"/>
    <w:rsid w:val="00EB34B1"/>
    <w:rsid w:val="00EB7387"/>
    <w:rsid w:val="00EC0F63"/>
    <w:rsid w:val="00EC3A08"/>
    <w:rsid w:val="00ED63A6"/>
    <w:rsid w:val="00ED7E5E"/>
    <w:rsid w:val="00EE1F5B"/>
    <w:rsid w:val="00EE583D"/>
    <w:rsid w:val="00EF3ED2"/>
    <w:rsid w:val="00EF6B39"/>
    <w:rsid w:val="00F071A7"/>
    <w:rsid w:val="00F105B5"/>
    <w:rsid w:val="00F13517"/>
    <w:rsid w:val="00F1601E"/>
    <w:rsid w:val="00F17A2B"/>
    <w:rsid w:val="00F2364F"/>
    <w:rsid w:val="00F30442"/>
    <w:rsid w:val="00F31AC3"/>
    <w:rsid w:val="00F3327F"/>
    <w:rsid w:val="00F3416A"/>
    <w:rsid w:val="00F3548C"/>
    <w:rsid w:val="00F43DE1"/>
    <w:rsid w:val="00F51BD8"/>
    <w:rsid w:val="00F5283D"/>
    <w:rsid w:val="00F56C9A"/>
    <w:rsid w:val="00F613D4"/>
    <w:rsid w:val="00F6148D"/>
    <w:rsid w:val="00F63E63"/>
    <w:rsid w:val="00F66988"/>
    <w:rsid w:val="00F71D27"/>
    <w:rsid w:val="00F7786C"/>
    <w:rsid w:val="00F854F8"/>
    <w:rsid w:val="00F9676B"/>
    <w:rsid w:val="00FA392C"/>
    <w:rsid w:val="00FA466D"/>
    <w:rsid w:val="00FB1856"/>
    <w:rsid w:val="00FB3494"/>
    <w:rsid w:val="00FB3618"/>
    <w:rsid w:val="00FB3B5C"/>
    <w:rsid w:val="00FD29B6"/>
    <w:rsid w:val="00FD40D7"/>
    <w:rsid w:val="00FD4BD4"/>
    <w:rsid w:val="00FD4D95"/>
    <w:rsid w:val="00FE0987"/>
    <w:rsid w:val="00FF23F4"/>
    <w:rsid w:val="00FF262A"/>
    <w:rsid w:val="00FF3853"/>
    <w:rsid w:val="00FF5233"/>
    <w:rsid w:val="00FF7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A3A31"/>
  <w15:chartTrackingRefBased/>
  <w15:docId w15:val="{46DBBC0F-740A-472A-B95B-2E0ABB3D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E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0E7A"/>
  </w:style>
  <w:style w:type="paragraph" w:styleId="Footer">
    <w:name w:val="footer"/>
    <w:basedOn w:val="Normal"/>
    <w:link w:val="FooterChar"/>
    <w:uiPriority w:val="99"/>
    <w:unhideWhenUsed/>
    <w:rsid w:val="00A70E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E7A"/>
  </w:style>
  <w:style w:type="character" w:styleId="Hyperlink">
    <w:name w:val="Hyperlink"/>
    <w:basedOn w:val="DefaultParagraphFont"/>
    <w:uiPriority w:val="99"/>
    <w:unhideWhenUsed/>
    <w:rsid w:val="00A70E7A"/>
    <w:rPr>
      <w:color w:val="0563C1" w:themeColor="hyperlink"/>
      <w:u w:val="single"/>
    </w:rPr>
  </w:style>
  <w:style w:type="character" w:styleId="UnresolvedMention">
    <w:name w:val="Unresolved Mention"/>
    <w:basedOn w:val="DefaultParagraphFont"/>
    <w:uiPriority w:val="99"/>
    <w:semiHidden/>
    <w:unhideWhenUsed/>
    <w:rsid w:val="00A70E7A"/>
    <w:rPr>
      <w:color w:val="605E5C"/>
      <w:shd w:val="clear" w:color="auto" w:fill="E1DFDD"/>
    </w:rPr>
  </w:style>
  <w:style w:type="paragraph" w:customStyle="1" w:styleId="Bullet2">
    <w:name w:val="Bullet 2"/>
    <w:basedOn w:val="Normal"/>
    <w:link w:val="Bullet2Char"/>
    <w:qFormat/>
    <w:rsid w:val="00A53FE0"/>
    <w:pPr>
      <w:numPr>
        <w:numId w:val="1"/>
      </w:numPr>
      <w:spacing w:after="60" w:line="240" w:lineRule="auto"/>
    </w:pPr>
    <w:rPr>
      <w:rFonts w:eastAsia="Times New Roman" w:cs="Times New Roman"/>
      <w:kern w:val="0"/>
      <w:szCs w:val="20"/>
      <w14:ligatures w14:val="none"/>
    </w:rPr>
  </w:style>
  <w:style w:type="character" w:customStyle="1" w:styleId="Bullet2Char">
    <w:name w:val="Bullet 2 Char"/>
    <w:basedOn w:val="DefaultParagraphFont"/>
    <w:link w:val="Bullet2"/>
    <w:rsid w:val="00A53FE0"/>
    <w:rPr>
      <w:rFonts w:eastAsia="Times New Roman" w:cs="Times New Roman"/>
      <w:kern w:val="0"/>
      <w:szCs w:val="20"/>
      <w14:ligatures w14:val="none"/>
    </w:rPr>
  </w:style>
  <w:style w:type="character" w:customStyle="1" w:styleId="A1">
    <w:name w:val="A1"/>
    <w:uiPriority w:val="99"/>
    <w:rsid w:val="00A53FE0"/>
    <w:rPr>
      <w:rFonts w:cs="Source Sans Pro SemiBold"/>
      <w:b/>
      <w:bCs/>
      <w:color w:val="FFFFFF"/>
      <w:sz w:val="18"/>
      <w:szCs w:val="18"/>
    </w:rPr>
  </w:style>
  <w:style w:type="table" w:styleId="TableGrid">
    <w:name w:val="Table Grid"/>
    <w:basedOn w:val="TableNormal"/>
    <w:uiPriority w:val="39"/>
    <w:rsid w:val="00141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A4E"/>
    <w:pPr>
      <w:ind w:left="720"/>
      <w:contextualSpacing/>
    </w:pPr>
  </w:style>
  <w:style w:type="character" w:styleId="CommentReference">
    <w:name w:val="annotation reference"/>
    <w:basedOn w:val="DefaultParagraphFont"/>
    <w:uiPriority w:val="99"/>
    <w:semiHidden/>
    <w:unhideWhenUsed/>
    <w:rsid w:val="0040665F"/>
    <w:rPr>
      <w:sz w:val="16"/>
      <w:szCs w:val="16"/>
    </w:rPr>
  </w:style>
  <w:style w:type="paragraph" w:styleId="CommentText">
    <w:name w:val="annotation text"/>
    <w:basedOn w:val="Normal"/>
    <w:link w:val="CommentTextChar"/>
    <w:uiPriority w:val="99"/>
    <w:unhideWhenUsed/>
    <w:rsid w:val="0040665F"/>
    <w:pPr>
      <w:spacing w:line="240" w:lineRule="auto"/>
    </w:pPr>
    <w:rPr>
      <w:sz w:val="20"/>
      <w:szCs w:val="20"/>
    </w:rPr>
  </w:style>
  <w:style w:type="character" w:customStyle="1" w:styleId="CommentTextChar">
    <w:name w:val="Comment Text Char"/>
    <w:basedOn w:val="DefaultParagraphFont"/>
    <w:link w:val="CommentText"/>
    <w:uiPriority w:val="99"/>
    <w:rsid w:val="0040665F"/>
    <w:rPr>
      <w:sz w:val="20"/>
      <w:szCs w:val="20"/>
    </w:rPr>
  </w:style>
  <w:style w:type="paragraph" w:styleId="CommentSubject">
    <w:name w:val="annotation subject"/>
    <w:basedOn w:val="CommentText"/>
    <w:next w:val="CommentText"/>
    <w:link w:val="CommentSubjectChar"/>
    <w:uiPriority w:val="99"/>
    <w:semiHidden/>
    <w:unhideWhenUsed/>
    <w:rsid w:val="0040665F"/>
    <w:rPr>
      <w:b/>
      <w:bCs/>
    </w:rPr>
  </w:style>
  <w:style w:type="character" w:customStyle="1" w:styleId="CommentSubjectChar">
    <w:name w:val="Comment Subject Char"/>
    <w:basedOn w:val="CommentTextChar"/>
    <w:link w:val="CommentSubject"/>
    <w:uiPriority w:val="99"/>
    <w:semiHidden/>
    <w:rsid w:val="0040665F"/>
    <w:rPr>
      <w:b/>
      <w:bCs/>
      <w:sz w:val="20"/>
      <w:szCs w:val="20"/>
    </w:rPr>
  </w:style>
  <w:style w:type="character" w:styleId="Mention">
    <w:name w:val="Mention"/>
    <w:basedOn w:val="DefaultParagraphFont"/>
    <w:uiPriority w:val="99"/>
    <w:unhideWhenUsed/>
    <w:rsid w:val="0035322C"/>
    <w:rPr>
      <w:color w:val="2B579A"/>
      <w:shd w:val="clear" w:color="auto" w:fill="E1DFDD"/>
    </w:rPr>
  </w:style>
  <w:style w:type="character" w:styleId="Emphasis">
    <w:name w:val="Emphasis"/>
    <w:basedOn w:val="DefaultParagraphFont"/>
    <w:uiPriority w:val="33"/>
    <w:qFormat/>
    <w:rsid w:val="00C26AFC"/>
    <w:rPr>
      <w:i/>
      <w:iCs/>
    </w:rPr>
  </w:style>
  <w:style w:type="paragraph" w:styleId="NormalWeb">
    <w:name w:val="Normal (Web)"/>
    <w:basedOn w:val="Normal"/>
    <w:uiPriority w:val="99"/>
    <w:semiHidden/>
    <w:unhideWhenUsed/>
    <w:rsid w:val="00A7547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Revision">
    <w:name w:val="Revision"/>
    <w:hidden/>
    <w:uiPriority w:val="99"/>
    <w:semiHidden/>
    <w:rsid w:val="00F105B5"/>
    <w:pPr>
      <w:spacing w:after="0" w:line="240" w:lineRule="auto"/>
    </w:pPr>
  </w:style>
  <w:style w:type="character" w:customStyle="1" w:styleId="smq-richtextcontent-0-1-351">
    <w:name w:val="smq-richtextcontent-0-1-351"/>
    <w:basedOn w:val="DefaultParagraphFont"/>
    <w:rsid w:val="004F60EA"/>
  </w:style>
  <w:style w:type="character" w:customStyle="1" w:styleId="smq-wrenchcheckbox-0-1-172">
    <w:name w:val="smq-wrenchcheckbox-0-1-172"/>
    <w:basedOn w:val="DefaultParagraphFont"/>
    <w:rsid w:val="004F6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6759">
      <w:bodyDiv w:val="1"/>
      <w:marLeft w:val="0"/>
      <w:marRight w:val="0"/>
      <w:marTop w:val="0"/>
      <w:marBottom w:val="0"/>
      <w:divBdr>
        <w:top w:val="none" w:sz="0" w:space="0" w:color="auto"/>
        <w:left w:val="none" w:sz="0" w:space="0" w:color="auto"/>
        <w:bottom w:val="none" w:sz="0" w:space="0" w:color="auto"/>
        <w:right w:val="none" w:sz="0" w:space="0" w:color="auto"/>
      </w:divBdr>
      <w:divsChild>
        <w:div w:id="1354262516">
          <w:marLeft w:val="0"/>
          <w:marRight w:val="0"/>
          <w:marTop w:val="0"/>
          <w:marBottom w:val="0"/>
          <w:divBdr>
            <w:top w:val="none" w:sz="0" w:space="0" w:color="auto"/>
            <w:left w:val="none" w:sz="0" w:space="0" w:color="auto"/>
            <w:bottom w:val="none" w:sz="0" w:space="0" w:color="auto"/>
            <w:right w:val="none" w:sz="0" w:space="0" w:color="auto"/>
          </w:divBdr>
          <w:divsChild>
            <w:div w:id="1719471611">
              <w:marLeft w:val="0"/>
              <w:marRight w:val="0"/>
              <w:marTop w:val="0"/>
              <w:marBottom w:val="0"/>
              <w:divBdr>
                <w:top w:val="none" w:sz="0" w:space="0" w:color="auto"/>
                <w:left w:val="none" w:sz="0" w:space="0" w:color="auto"/>
                <w:bottom w:val="none" w:sz="0" w:space="0" w:color="auto"/>
                <w:right w:val="none" w:sz="0" w:space="0" w:color="auto"/>
              </w:divBdr>
              <w:divsChild>
                <w:div w:id="395589538">
                  <w:marLeft w:val="0"/>
                  <w:marRight w:val="0"/>
                  <w:marTop w:val="0"/>
                  <w:marBottom w:val="0"/>
                  <w:divBdr>
                    <w:top w:val="none" w:sz="0" w:space="0" w:color="auto"/>
                    <w:left w:val="none" w:sz="0" w:space="0" w:color="auto"/>
                    <w:bottom w:val="none" w:sz="0" w:space="0" w:color="auto"/>
                    <w:right w:val="none" w:sz="0" w:space="0" w:color="auto"/>
                  </w:divBdr>
                  <w:divsChild>
                    <w:div w:id="1733236735">
                      <w:marLeft w:val="0"/>
                      <w:marRight w:val="0"/>
                      <w:marTop w:val="0"/>
                      <w:marBottom w:val="0"/>
                      <w:divBdr>
                        <w:top w:val="none" w:sz="0" w:space="0" w:color="auto"/>
                        <w:left w:val="none" w:sz="0" w:space="0" w:color="auto"/>
                        <w:bottom w:val="none" w:sz="0" w:space="0" w:color="auto"/>
                        <w:right w:val="none" w:sz="0" w:space="0" w:color="auto"/>
                      </w:divBdr>
                      <w:divsChild>
                        <w:div w:id="839391535">
                          <w:marLeft w:val="0"/>
                          <w:marRight w:val="0"/>
                          <w:marTop w:val="0"/>
                          <w:marBottom w:val="0"/>
                          <w:divBdr>
                            <w:top w:val="none" w:sz="0" w:space="0" w:color="auto"/>
                            <w:left w:val="none" w:sz="0" w:space="0" w:color="auto"/>
                            <w:bottom w:val="none" w:sz="0" w:space="0" w:color="auto"/>
                            <w:right w:val="none" w:sz="0" w:space="0" w:color="auto"/>
                          </w:divBdr>
                          <w:divsChild>
                            <w:div w:id="1331181273">
                              <w:marLeft w:val="0"/>
                              <w:marRight w:val="0"/>
                              <w:marTop w:val="0"/>
                              <w:marBottom w:val="0"/>
                              <w:divBdr>
                                <w:top w:val="none" w:sz="0" w:space="0" w:color="auto"/>
                                <w:left w:val="none" w:sz="0" w:space="0" w:color="auto"/>
                                <w:bottom w:val="none" w:sz="0" w:space="0" w:color="auto"/>
                                <w:right w:val="none" w:sz="0" w:space="0" w:color="auto"/>
                              </w:divBdr>
                            </w:div>
                          </w:divsChild>
                        </w:div>
                        <w:div w:id="1849952489">
                          <w:marLeft w:val="0"/>
                          <w:marRight w:val="0"/>
                          <w:marTop w:val="240"/>
                          <w:marBottom w:val="0"/>
                          <w:divBdr>
                            <w:top w:val="none" w:sz="0" w:space="0" w:color="auto"/>
                            <w:left w:val="none" w:sz="0" w:space="0" w:color="auto"/>
                            <w:bottom w:val="none" w:sz="0" w:space="0" w:color="auto"/>
                            <w:right w:val="none" w:sz="0" w:space="0" w:color="auto"/>
                          </w:divBdr>
                          <w:divsChild>
                            <w:div w:id="741415584">
                              <w:marLeft w:val="0"/>
                              <w:marRight w:val="0"/>
                              <w:marTop w:val="0"/>
                              <w:marBottom w:val="0"/>
                              <w:divBdr>
                                <w:top w:val="none" w:sz="0" w:space="0" w:color="auto"/>
                                <w:left w:val="none" w:sz="0" w:space="0" w:color="auto"/>
                                <w:bottom w:val="none" w:sz="0" w:space="0" w:color="auto"/>
                                <w:right w:val="none" w:sz="0" w:space="0" w:color="auto"/>
                              </w:divBdr>
                              <w:divsChild>
                                <w:div w:id="9084211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110893">
          <w:marLeft w:val="0"/>
          <w:marRight w:val="0"/>
          <w:marTop w:val="0"/>
          <w:marBottom w:val="0"/>
          <w:divBdr>
            <w:top w:val="none" w:sz="0" w:space="0" w:color="auto"/>
            <w:left w:val="none" w:sz="0" w:space="0" w:color="auto"/>
            <w:bottom w:val="none" w:sz="0" w:space="0" w:color="auto"/>
            <w:right w:val="none" w:sz="0" w:space="0" w:color="auto"/>
          </w:divBdr>
          <w:divsChild>
            <w:div w:id="1206599065">
              <w:marLeft w:val="0"/>
              <w:marRight w:val="0"/>
              <w:marTop w:val="0"/>
              <w:marBottom w:val="0"/>
              <w:divBdr>
                <w:top w:val="none" w:sz="0" w:space="0" w:color="auto"/>
                <w:left w:val="none" w:sz="0" w:space="0" w:color="auto"/>
                <w:bottom w:val="none" w:sz="0" w:space="0" w:color="auto"/>
                <w:right w:val="none" w:sz="0" w:space="0" w:color="auto"/>
              </w:divBdr>
              <w:divsChild>
                <w:div w:id="802580645">
                  <w:marLeft w:val="0"/>
                  <w:marRight w:val="0"/>
                  <w:marTop w:val="0"/>
                  <w:marBottom w:val="0"/>
                  <w:divBdr>
                    <w:top w:val="none" w:sz="0" w:space="0" w:color="auto"/>
                    <w:left w:val="none" w:sz="0" w:space="0" w:color="auto"/>
                    <w:bottom w:val="none" w:sz="0" w:space="0" w:color="auto"/>
                    <w:right w:val="none" w:sz="0" w:space="0" w:color="auto"/>
                  </w:divBdr>
                </w:div>
                <w:div w:id="996803593">
                  <w:marLeft w:val="0"/>
                  <w:marRight w:val="0"/>
                  <w:marTop w:val="0"/>
                  <w:marBottom w:val="0"/>
                  <w:divBdr>
                    <w:top w:val="none" w:sz="0" w:space="0" w:color="auto"/>
                    <w:left w:val="none" w:sz="0" w:space="0" w:color="auto"/>
                    <w:bottom w:val="none" w:sz="0" w:space="0" w:color="auto"/>
                    <w:right w:val="none" w:sz="0" w:space="0" w:color="auto"/>
                  </w:divBdr>
                  <w:divsChild>
                    <w:div w:id="1598976099">
                      <w:marLeft w:val="0"/>
                      <w:marRight w:val="0"/>
                      <w:marTop w:val="0"/>
                      <w:marBottom w:val="0"/>
                      <w:divBdr>
                        <w:top w:val="none" w:sz="0" w:space="0" w:color="auto"/>
                        <w:left w:val="none" w:sz="0" w:space="0" w:color="auto"/>
                        <w:bottom w:val="none" w:sz="0" w:space="0" w:color="auto"/>
                        <w:right w:val="none" w:sz="0" w:space="0" w:color="auto"/>
                      </w:divBdr>
                      <w:divsChild>
                        <w:div w:id="917208722">
                          <w:marLeft w:val="0"/>
                          <w:marRight w:val="0"/>
                          <w:marTop w:val="0"/>
                          <w:marBottom w:val="0"/>
                          <w:divBdr>
                            <w:top w:val="none" w:sz="0" w:space="0" w:color="auto"/>
                            <w:left w:val="none" w:sz="0" w:space="0" w:color="auto"/>
                            <w:bottom w:val="none" w:sz="0" w:space="0" w:color="auto"/>
                            <w:right w:val="none" w:sz="0" w:space="0" w:color="auto"/>
                          </w:divBdr>
                          <w:divsChild>
                            <w:div w:id="514081494">
                              <w:marLeft w:val="0"/>
                              <w:marRight w:val="0"/>
                              <w:marTop w:val="0"/>
                              <w:marBottom w:val="0"/>
                              <w:divBdr>
                                <w:top w:val="none" w:sz="0" w:space="0" w:color="auto"/>
                                <w:left w:val="none" w:sz="0" w:space="0" w:color="auto"/>
                                <w:bottom w:val="none" w:sz="0" w:space="0" w:color="auto"/>
                                <w:right w:val="none" w:sz="0" w:space="0" w:color="auto"/>
                              </w:divBdr>
                            </w:div>
                          </w:divsChild>
                        </w:div>
                        <w:div w:id="1644116341">
                          <w:marLeft w:val="0"/>
                          <w:marRight w:val="0"/>
                          <w:marTop w:val="240"/>
                          <w:marBottom w:val="0"/>
                          <w:divBdr>
                            <w:top w:val="none" w:sz="0" w:space="0" w:color="auto"/>
                            <w:left w:val="none" w:sz="0" w:space="0" w:color="auto"/>
                            <w:bottom w:val="none" w:sz="0" w:space="0" w:color="auto"/>
                            <w:right w:val="none" w:sz="0" w:space="0" w:color="auto"/>
                          </w:divBdr>
                          <w:divsChild>
                            <w:div w:id="1143041311">
                              <w:marLeft w:val="0"/>
                              <w:marRight w:val="0"/>
                              <w:marTop w:val="0"/>
                              <w:marBottom w:val="0"/>
                              <w:divBdr>
                                <w:top w:val="none" w:sz="0" w:space="0" w:color="auto"/>
                                <w:left w:val="none" w:sz="0" w:space="0" w:color="auto"/>
                                <w:bottom w:val="none" w:sz="0" w:space="0" w:color="auto"/>
                                <w:right w:val="none" w:sz="0" w:space="0" w:color="auto"/>
                              </w:divBdr>
                              <w:divsChild>
                                <w:div w:id="66532865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77859">
          <w:marLeft w:val="0"/>
          <w:marRight w:val="0"/>
          <w:marTop w:val="0"/>
          <w:marBottom w:val="0"/>
          <w:divBdr>
            <w:top w:val="none" w:sz="0" w:space="0" w:color="auto"/>
            <w:left w:val="none" w:sz="0" w:space="0" w:color="auto"/>
            <w:bottom w:val="none" w:sz="0" w:space="0" w:color="auto"/>
            <w:right w:val="none" w:sz="0" w:space="0" w:color="auto"/>
          </w:divBdr>
          <w:divsChild>
            <w:div w:id="2081898977">
              <w:marLeft w:val="0"/>
              <w:marRight w:val="0"/>
              <w:marTop w:val="0"/>
              <w:marBottom w:val="0"/>
              <w:divBdr>
                <w:top w:val="none" w:sz="0" w:space="0" w:color="auto"/>
                <w:left w:val="none" w:sz="0" w:space="0" w:color="auto"/>
                <w:bottom w:val="none" w:sz="0" w:space="0" w:color="auto"/>
                <w:right w:val="none" w:sz="0" w:space="0" w:color="auto"/>
              </w:divBdr>
              <w:divsChild>
                <w:div w:id="1240558955">
                  <w:marLeft w:val="0"/>
                  <w:marRight w:val="0"/>
                  <w:marTop w:val="0"/>
                  <w:marBottom w:val="0"/>
                  <w:divBdr>
                    <w:top w:val="none" w:sz="0" w:space="0" w:color="auto"/>
                    <w:left w:val="none" w:sz="0" w:space="0" w:color="auto"/>
                    <w:bottom w:val="none" w:sz="0" w:space="0" w:color="auto"/>
                    <w:right w:val="none" w:sz="0" w:space="0" w:color="auto"/>
                  </w:divBdr>
                </w:div>
                <w:div w:id="1299458858">
                  <w:marLeft w:val="0"/>
                  <w:marRight w:val="0"/>
                  <w:marTop w:val="0"/>
                  <w:marBottom w:val="0"/>
                  <w:divBdr>
                    <w:top w:val="none" w:sz="0" w:space="0" w:color="auto"/>
                    <w:left w:val="none" w:sz="0" w:space="0" w:color="auto"/>
                    <w:bottom w:val="none" w:sz="0" w:space="0" w:color="auto"/>
                    <w:right w:val="none" w:sz="0" w:space="0" w:color="auto"/>
                  </w:divBdr>
                  <w:divsChild>
                    <w:div w:id="882058878">
                      <w:marLeft w:val="0"/>
                      <w:marRight w:val="0"/>
                      <w:marTop w:val="0"/>
                      <w:marBottom w:val="0"/>
                      <w:divBdr>
                        <w:top w:val="none" w:sz="0" w:space="0" w:color="auto"/>
                        <w:left w:val="none" w:sz="0" w:space="0" w:color="auto"/>
                        <w:bottom w:val="none" w:sz="0" w:space="0" w:color="auto"/>
                        <w:right w:val="none" w:sz="0" w:space="0" w:color="auto"/>
                      </w:divBdr>
                      <w:divsChild>
                        <w:div w:id="1423650593">
                          <w:marLeft w:val="0"/>
                          <w:marRight w:val="0"/>
                          <w:marTop w:val="0"/>
                          <w:marBottom w:val="0"/>
                          <w:divBdr>
                            <w:top w:val="none" w:sz="0" w:space="0" w:color="auto"/>
                            <w:left w:val="none" w:sz="0" w:space="0" w:color="auto"/>
                            <w:bottom w:val="none" w:sz="0" w:space="0" w:color="auto"/>
                            <w:right w:val="none" w:sz="0" w:space="0" w:color="auto"/>
                          </w:divBdr>
                          <w:divsChild>
                            <w:div w:id="1387486580">
                              <w:marLeft w:val="0"/>
                              <w:marRight w:val="0"/>
                              <w:marTop w:val="0"/>
                              <w:marBottom w:val="0"/>
                              <w:divBdr>
                                <w:top w:val="none" w:sz="0" w:space="0" w:color="auto"/>
                                <w:left w:val="none" w:sz="0" w:space="0" w:color="auto"/>
                                <w:bottom w:val="none" w:sz="0" w:space="0" w:color="auto"/>
                                <w:right w:val="none" w:sz="0" w:space="0" w:color="auto"/>
                              </w:divBdr>
                            </w:div>
                          </w:divsChild>
                        </w:div>
                        <w:div w:id="68624885">
                          <w:marLeft w:val="0"/>
                          <w:marRight w:val="0"/>
                          <w:marTop w:val="240"/>
                          <w:marBottom w:val="0"/>
                          <w:divBdr>
                            <w:top w:val="none" w:sz="0" w:space="0" w:color="auto"/>
                            <w:left w:val="none" w:sz="0" w:space="0" w:color="auto"/>
                            <w:bottom w:val="none" w:sz="0" w:space="0" w:color="auto"/>
                            <w:right w:val="none" w:sz="0" w:space="0" w:color="auto"/>
                          </w:divBdr>
                          <w:divsChild>
                            <w:div w:id="1289705431">
                              <w:marLeft w:val="0"/>
                              <w:marRight w:val="0"/>
                              <w:marTop w:val="0"/>
                              <w:marBottom w:val="0"/>
                              <w:divBdr>
                                <w:top w:val="none" w:sz="0" w:space="0" w:color="auto"/>
                                <w:left w:val="none" w:sz="0" w:space="0" w:color="auto"/>
                                <w:bottom w:val="none" w:sz="0" w:space="0" w:color="auto"/>
                                <w:right w:val="none" w:sz="0" w:space="0" w:color="auto"/>
                              </w:divBdr>
                              <w:divsChild>
                                <w:div w:id="47830221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143119">
          <w:marLeft w:val="0"/>
          <w:marRight w:val="0"/>
          <w:marTop w:val="0"/>
          <w:marBottom w:val="0"/>
          <w:divBdr>
            <w:top w:val="none" w:sz="0" w:space="0" w:color="auto"/>
            <w:left w:val="none" w:sz="0" w:space="0" w:color="auto"/>
            <w:bottom w:val="none" w:sz="0" w:space="0" w:color="auto"/>
            <w:right w:val="none" w:sz="0" w:space="0" w:color="auto"/>
          </w:divBdr>
          <w:divsChild>
            <w:div w:id="1574125539">
              <w:marLeft w:val="0"/>
              <w:marRight w:val="0"/>
              <w:marTop w:val="0"/>
              <w:marBottom w:val="0"/>
              <w:divBdr>
                <w:top w:val="none" w:sz="0" w:space="0" w:color="auto"/>
                <w:left w:val="none" w:sz="0" w:space="0" w:color="auto"/>
                <w:bottom w:val="none" w:sz="0" w:space="0" w:color="auto"/>
                <w:right w:val="none" w:sz="0" w:space="0" w:color="auto"/>
              </w:divBdr>
              <w:divsChild>
                <w:div w:id="995960137">
                  <w:marLeft w:val="0"/>
                  <w:marRight w:val="0"/>
                  <w:marTop w:val="0"/>
                  <w:marBottom w:val="0"/>
                  <w:divBdr>
                    <w:top w:val="none" w:sz="0" w:space="0" w:color="auto"/>
                    <w:left w:val="none" w:sz="0" w:space="0" w:color="auto"/>
                    <w:bottom w:val="none" w:sz="0" w:space="0" w:color="auto"/>
                    <w:right w:val="none" w:sz="0" w:space="0" w:color="auto"/>
                  </w:divBdr>
                </w:div>
                <w:div w:id="1356079489">
                  <w:marLeft w:val="0"/>
                  <w:marRight w:val="0"/>
                  <w:marTop w:val="0"/>
                  <w:marBottom w:val="0"/>
                  <w:divBdr>
                    <w:top w:val="none" w:sz="0" w:space="0" w:color="auto"/>
                    <w:left w:val="none" w:sz="0" w:space="0" w:color="auto"/>
                    <w:bottom w:val="none" w:sz="0" w:space="0" w:color="auto"/>
                    <w:right w:val="none" w:sz="0" w:space="0" w:color="auto"/>
                  </w:divBdr>
                  <w:divsChild>
                    <w:div w:id="1202287703">
                      <w:marLeft w:val="0"/>
                      <w:marRight w:val="0"/>
                      <w:marTop w:val="0"/>
                      <w:marBottom w:val="0"/>
                      <w:divBdr>
                        <w:top w:val="none" w:sz="0" w:space="0" w:color="auto"/>
                        <w:left w:val="none" w:sz="0" w:space="0" w:color="auto"/>
                        <w:bottom w:val="none" w:sz="0" w:space="0" w:color="auto"/>
                        <w:right w:val="none" w:sz="0" w:space="0" w:color="auto"/>
                      </w:divBdr>
                      <w:divsChild>
                        <w:div w:id="757599515">
                          <w:marLeft w:val="0"/>
                          <w:marRight w:val="0"/>
                          <w:marTop w:val="0"/>
                          <w:marBottom w:val="0"/>
                          <w:divBdr>
                            <w:top w:val="none" w:sz="0" w:space="0" w:color="auto"/>
                            <w:left w:val="none" w:sz="0" w:space="0" w:color="auto"/>
                            <w:bottom w:val="none" w:sz="0" w:space="0" w:color="auto"/>
                            <w:right w:val="none" w:sz="0" w:space="0" w:color="auto"/>
                          </w:divBdr>
                          <w:divsChild>
                            <w:div w:id="2089879497">
                              <w:marLeft w:val="0"/>
                              <w:marRight w:val="0"/>
                              <w:marTop w:val="0"/>
                              <w:marBottom w:val="0"/>
                              <w:divBdr>
                                <w:top w:val="none" w:sz="0" w:space="0" w:color="auto"/>
                                <w:left w:val="none" w:sz="0" w:space="0" w:color="auto"/>
                                <w:bottom w:val="none" w:sz="0" w:space="0" w:color="auto"/>
                                <w:right w:val="none" w:sz="0" w:space="0" w:color="auto"/>
                              </w:divBdr>
                            </w:div>
                          </w:divsChild>
                        </w:div>
                        <w:div w:id="1032925383">
                          <w:marLeft w:val="0"/>
                          <w:marRight w:val="0"/>
                          <w:marTop w:val="240"/>
                          <w:marBottom w:val="0"/>
                          <w:divBdr>
                            <w:top w:val="none" w:sz="0" w:space="0" w:color="auto"/>
                            <w:left w:val="none" w:sz="0" w:space="0" w:color="auto"/>
                            <w:bottom w:val="none" w:sz="0" w:space="0" w:color="auto"/>
                            <w:right w:val="none" w:sz="0" w:space="0" w:color="auto"/>
                          </w:divBdr>
                          <w:divsChild>
                            <w:div w:id="2033728257">
                              <w:marLeft w:val="0"/>
                              <w:marRight w:val="0"/>
                              <w:marTop w:val="0"/>
                              <w:marBottom w:val="0"/>
                              <w:divBdr>
                                <w:top w:val="none" w:sz="0" w:space="0" w:color="auto"/>
                                <w:left w:val="none" w:sz="0" w:space="0" w:color="auto"/>
                                <w:bottom w:val="none" w:sz="0" w:space="0" w:color="auto"/>
                                <w:right w:val="none" w:sz="0" w:space="0" w:color="auto"/>
                              </w:divBdr>
                              <w:divsChild>
                                <w:div w:id="34945488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75384">
      <w:bodyDiv w:val="1"/>
      <w:marLeft w:val="0"/>
      <w:marRight w:val="0"/>
      <w:marTop w:val="0"/>
      <w:marBottom w:val="0"/>
      <w:divBdr>
        <w:top w:val="none" w:sz="0" w:space="0" w:color="auto"/>
        <w:left w:val="none" w:sz="0" w:space="0" w:color="auto"/>
        <w:bottom w:val="none" w:sz="0" w:space="0" w:color="auto"/>
        <w:right w:val="none" w:sz="0" w:space="0" w:color="auto"/>
      </w:divBdr>
      <w:divsChild>
        <w:div w:id="1218005041">
          <w:marLeft w:val="0"/>
          <w:marRight w:val="0"/>
          <w:marTop w:val="0"/>
          <w:marBottom w:val="0"/>
          <w:divBdr>
            <w:top w:val="none" w:sz="0" w:space="0" w:color="auto"/>
            <w:left w:val="none" w:sz="0" w:space="0" w:color="auto"/>
            <w:bottom w:val="none" w:sz="0" w:space="0" w:color="auto"/>
            <w:right w:val="none" w:sz="0" w:space="0" w:color="auto"/>
          </w:divBdr>
        </w:div>
        <w:div w:id="1681619763">
          <w:marLeft w:val="0"/>
          <w:marRight w:val="0"/>
          <w:marTop w:val="0"/>
          <w:marBottom w:val="0"/>
          <w:divBdr>
            <w:top w:val="none" w:sz="0" w:space="0" w:color="auto"/>
            <w:left w:val="none" w:sz="0" w:space="0" w:color="auto"/>
            <w:bottom w:val="none" w:sz="0" w:space="0" w:color="auto"/>
            <w:right w:val="none" w:sz="0" w:space="0" w:color="auto"/>
          </w:divBdr>
          <w:divsChild>
            <w:div w:id="1091313592">
              <w:marLeft w:val="0"/>
              <w:marRight w:val="0"/>
              <w:marTop w:val="0"/>
              <w:marBottom w:val="0"/>
              <w:divBdr>
                <w:top w:val="none" w:sz="0" w:space="0" w:color="auto"/>
                <w:left w:val="none" w:sz="0" w:space="0" w:color="auto"/>
                <w:bottom w:val="none" w:sz="0" w:space="0" w:color="auto"/>
                <w:right w:val="none" w:sz="0" w:space="0" w:color="auto"/>
              </w:divBdr>
              <w:divsChild>
                <w:div w:id="1885098682">
                  <w:marLeft w:val="0"/>
                  <w:marRight w:val="0"/>
                  <w:marTop w:val="0"/>
                  <w:marBottom w:val="0"/>
                  <w:divBdr>
                    <w:top w:val="none" w:sz="0" w:space="0" w:color="auto"/>
                    <w:left w:val="none" w:sz="0" w:space="0" w:color="auto"/>
                    <w:bottom w:val="none" w:sz="0" w:space="0" w:color="auto"/>
                    <w:right w:val="none" w:sz="0" w:space="0" w:color="auto"/>
                  </w:divBdr>
                  <w:divsChild>
                    <w:div w:id="4732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966846">
      <w:bodyDiv w:val="1"/>
      <w:marLeft w:val="0"/>
      <w:marRight w:val="0"/>
      <w:marTop w:val="0"/>
      <w:marBottom w:val="0"/>
      <w:divBdr>
        <w:top w:val="none" w:sz="0" w:space="0" w:color="auto"/>
        <w:left w:val="none" w:sz="0" w:space="0" w:color="auto"/>
        <w:bottom w:val="none" w:sz="0" w:space="0" w:color="auto"/>
        <w:right w:val="none" w:sz="0" w:space="0" w:color="auto"/>
      </w:divBdr>
    </w:div>
    <w:div w:id="907617306">
      <w:bodyDiv w:val="1"/>
      <w:marLeft w:val="0"/>
      <w:marRight w:val="0"/>
      <w:marTop w:val="0"/>
      <w:marBottom w:val="0"/>
      <w:divBdr>
        <w:top w:val="none" w:sz="0" w:space="0" w:color="auto"/>
        <w:left w:val="none" w:sz="0" w:space="0" w:color="auto"/>
        <w:bottom w:val="none" w:sz="0" w:space="0" w:color="auto"/>
        <w:right w:val="none" w:sz="0" w:space="0" w:color="auto"/>
      </w:divBdr>
      <w:divsChild>
        <w:div w:id="1951544826">
          <w:marLeft w:val="0"/>
          <w:marRight w:val="0"/>
          <w:marTop w:val="0"/>
          <w:marBottom w:val="0"/>
          <w:divBdr>
            <w:top w:val="none" w:sz="0" w:space="0" w:color="auto"/>
            <w:left w:val="none" w:sz="0" w:space="0" w:color="auto"/>
            <w:bottom w:val="none" w:sz="0" w:space="0" w:color="auto"/>
            <w:right w:val="none" w:sz="0" w:space="0" w:color="auto"/>
          </w:divBdr>
        </w:div>
        <w:div w:id="695353396">
          <w:marLeft w:val="0"/>
          <w:marRight w:val="0"/>
          <w:marTop w:val="0"/>
          <w:marBottom w:val="0"/>
          <w:divBdr>
            <w:top w:val="none" w:sz="0" w:space="0" w:color="auto"/>
            <w:left w:val="none" w:sz="0" w:space="0" w:color="auto"/>
            <w:bottom w:val="none" w:sz="0" w:space="0" w:color="auto"/>
            <w:right w:val="none" w:sz="0" w:space="0" w:color="auto"/>
          </w:divBdr>
          <w:divsChild>
            <w:div w:id="1714307952">
              <w:marLeft w:val="0"/>
              <w:marRight w:val="0"/>
              <w:marTop w:val="0"/>
              <w:marBottom w:val="0"/>
              <w:divBdr>
                <w:top w:val="none" w:sz="0" w:space="0" w:color="auto"/>
                <w:left w:val="none" w:sz="0" w:space="0" w:color="auto"/>
                <w:bottom w:val="none" w:sz="0" w:space="0" w:color="auto"/>
                <w:right w:val="none" w:sz="0" w:space="0" w:color="auto"/>
              </w:divBdr>
              <w:divsChild>
                <w:div w:id="801117899">
                  <w:marLeft w:val="0"/>
                  <w:marRight w:val="0"/>
                  <w:marTop w:val="0"/>
                  <w:marBottom w:val="0"/>
                  <w:divBdr>
                    <w:top w:val="none" w:sz="0" w:space="0" w:color="auto"/>
                    <w:left w:val="none" w:sz="0" w:space="0" w:color="auto"/>
                    <w:bottom w:val="none" w:sz="0" w:space="0" w:color="auto"/>
                    <w:right w:val="none" w:sz="0" w:space="0" w:color="auto"/>
                  </w:divBdr>
                  <w:divsChild>
                    <w:div w:id="14005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8990">
      <w:bodyDiv w:val="1"/>
      <w:marLeft w:val="0"/>
      <w:marRight w:val="0"/>
      <w:marTop w:val="0"/>
      <w:marBottom w:val="0"/>
      <w:divBdr>
        <w:top w:val="none" w:sz="0" w:space="0" w:color="auto"/>
        <w:left w:val="none" w:sz="0" w:space="0" w:color="auto"/>
        <w:bottom w:val="none" w:sz="0" w:space="0" w:color="auto"/>
        <w:right w:val="none" w:sz="0" w:space="0" w:color="auto"/>
      </w:divBdr>
      <w:divsChild>
        <w:div w:id="1368212365">
          <w:marLeft w:val="0"/>
          <w:marRight w:val="0"/>
          <w:marTop w:val="0"/>
          <w:marBottom w:val="0"/>
          <w:divBdr>
            <w:top w:val="none" w:sz="0" w:space="0" w:color="auto"/>
            <w:left w:val="none" w:sz="0" w:space="0" w:color="auto"/>
            <w:bottom w:val="none" w:sz="0" w:space="0" w:color="auto"/>
            <w:right w:val="none" w:sz="0" w:space="0" w:color="auto"/>
          </w:divBdr>
        </w:div>
        <w:div w:id="1062093524">
          <w:marLeft w:val="0"/>
          <w:marRight w:val="0"/>
          <w:marTop w:val="0"/>
          <w:marBottom w:val="0"/>
          <w:divBdr>
            <w:top w:val="none" w:sz="0" w:space="0" w:color="auto"/>
            <w:left w:val="none" w:sz="0" w:space="0" w:color="auto"/>
            <w:bottom w:val="none" w:sz="0" w:space="0" w:color="auto"/>
            <w:right w:val="none" w:sz="0" w:space="0" w:color="auto"/>
          </w:divBdr>
          <w:divsChild>
            <w:div w:id="954752665">
              <w:marLeft w:val="0"/>
              <w:marRight w:val="0"/>
              <w:marTop w:val="0"/>
              <w:marBottom w:val="0"/>
              <w:divBdr>
                <w:top w:val="none" w:sz="0" w:space="0" w:color="auto"/>
                <w:left w:val="none" w:sz="0" w:space="0" w:color="auto"/>
                <w:bottom w:val="none" w:sz="0" w:space="0" w:color="auto"/>
                <w:right w:val="none" w:sz="0" w:space="0" w:color="auto"/>
              </w:divBdr>
              <w:divsChild>
                <w:div w:id="659432098">
                  <w:marLeft w:val="0"/>
                  <w:marRight w:val="0"/>
                  <w:marTop w:val="0"/>
                  <w:marBottom w:val="0"/>
                  <w:divBdr>
                    <w:top w:val="none" w:sz="0" w:space="0" w:color="auto"/>
                    <w:left w:val="none" w:sz="0" w:space="0" w:color="auto"/>
                    <w:bottom w:val="none" w:sz="0" w:space="0" w:color="auto"/>
                    <w:right w:val="none" w:sz="0" w:space="0" w:color="auto"/>
                  </w:divBdr>
                  <w:divsChild>
                    <w:div w:id="476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8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2" Type="http://schemas.openxmlformats.org/officeDocument/2006/relationships/hyperlink" Target="http://communicationlink.com.au/" TargetMode="External"/><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fif"/><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B3F53C-BBD7-42F0-A367-891B370672DB}" type="doc">
      <dgm:prSet loTypeId="urn:diagrams.loki3.com/VaryingWidthList" loCatId="list" qsTypeId="urn:microsoft.com/office/officeart/2005/8/quickstyle/simple1" qsCatId="simple" csTypeId="urn:microsoft.com/office/officeart/2005/8/colors/accent1_2" csCatId="accent1" phldr="1"/>
      <dgm:spPr/>
    </dgm:pt>
    <dgm:pt modelId="{C041007A-B1F7-43B3-955A-83B27E7D9520}">
      <dgm:prSet phldrT="[Text]" custT="1"/>
      <dgm:spPr>
        <a:solidFill>
          <a:srgbClr val="472D8C"/>
        </a:solidFill>
      </dgm:spPr>
      <dgm:t>
        <a:bodyPr/>
        <a:lstStyle/>
        <a:p>
          <a:r>
            <a:rPr lang="en-AU" sz="1400">
              <a:latin typeface="+mn-lt"/>
            </a:rPr>
            <a:t>38 survey participants</a:t>
          </a:r>
        </a:p>
      </dgm:t>
    </dgm:pt>
    <dgm:pt modelId="{65CD45FF-AD9A-4A47-AC38-BF4C88CFD722}" type="parTrans" cxnId="{3309850E-414E-43C1-910A-03E1AB0947AB}">
      <dgm:prSet/>
      <dgm:spPr/>
      <dgm:t>
        <a:bodyPr/>
        <a:lstStyle/>
        <a:p>
          <a:endParaRPr lang="en-AU"/>
        </a:p>
      </dgm:t>
    </dgm:pt>
    <dgm:pt modelId="{B78A5001-05AF-4FFC-A8F2-041676115E9B}" type="sibTrans" cxnId="{3309850E-414E-43C1-910A-03E1AB0947AB}">
      <dgm:prSet/>
      <dgm:spPr/>
      <dgm:t>
        <a:bodyPr/>
        <a:lstStyle/>
        <a:p>
          <a:endParaRPr lang="en-AU"/>
        </a:p>
      </dgm:t>
    </dgm:pt>
    <dgm:pt modelId="{686A7597-F412-45BF-A8DF-8020D89A5BFE}">
      <dgm:prSet phldrT="[Text]" custT="1"/>
      <dgm:spPr>
        <a:solidFill>
          <a:srgbClr val="D189C4"/>
        </a:solidFill>
      </dgm:spPr>
      <dgm:t>
        <a:bodyPr/>
        <a:lstStyle/>
        <a:p>
          <a:r>
            <a:rPr lang="en-AU" sz="1400">
              <a:latin typeface="+mn-lt"/>
            </a:rPr>
            <a:t>32 from non-government organisations</a:t>
          </a:r>
        </a:p>
      </dgm:t>
    </dgm:pt>
    <dgm:pt modelId="{3671B368-1D28-4147-ACC1-42D50D3F68B7}" type="parTrans" cxnId="{67A0411B-0B73-4C6B-8FAC-4002D102EB25}">
      <dgm:prSet/>
      <dgm:spPr/>
      <dgm:t>
        <a:bodyPr/>
        <a:lstStyle/>
        <a:p>
          <a:endParaRPr lang="en-AU"/>
        </a:p>
      </dgm:t>
    </dgm:pt>
    <dgm:pt modelId="{E2F05284-A49A-4D0F-AD7F-CA0EE50B670C}" type="sibTrans" cxnId="{67A0411B-0B73-4C6B-8FAC-4002D102EB25}">
      <dgm:prSet/>
      <dgm:spPr/>
      <dgm:t>
        <a:bodyPr/>
        <a:lstStyle/>
        <a:p>
          <a:endParaRPr lang="en-AU"/>
        </a:p>
      </dgm:t>
    </dgm:pt>
    <dgm:pt modelId="{709A7B84-C6CE-4A46-8CDB-33FCA3FD462D}">
      <dgm:prSet phldrT="[Text]" custT="1"/>
      <dgm:spPr>
        <a:solidFill>
          <a:srgbClr val="472D8C"/>
        </a:solidFill>
      </dgm:spPr>
      <dgm:t>
        <a:bodyPr/>
        <a:lstStyle/>
        <a:p>
          <a:r>
            <a:rPr lang="en-AU" sz="1400">
              <a:latin typeface="+mn-lt"/>
            </a:rPr>
            <a:t>6 from government organisations</a:t>
          </a:r>
        </a:p>
      </dgm:t>
    </dgm:pt>
    <dgm:pt modelId="{9A1231A6-9384-42F5-8CEE-DFE998C834A7}" type="parTrans" cxnId="{1A3576FA-09B5-4FE4-AF79-F9794C77FD6A}">
      <dgm:prSet/>
      <dgm:spPr/>
      <dgm:t>
        <a:bodyPr/>
        <a:lstStyle/>
        <a:p>
          <a:endParaRPr lang="en-AU"/>
        </a:p>
      </dgm:t>
    </dgm:pt>
    <dgm:pt modelId="{0C4C6FAE-9B7C-42CE-ADD4-39175ACE729A}" type="sibTrans" cxnId="{1A3576FA-09B5-4FE4-AF79-F9794C77FD6A}">
      <dgm:prSet/>
      <dgm:spPr/>
      <dgm:t>
        <a:bodyPr/>
        <a:lstStyle/>
        <a:p>
          <a:endParaRPr lang="en-AU"/>
        </a:p>
      </dgm:t>
    </dgm:pt>
    <dgm:pt modelId="{3C8BB66A-CE03-4802-B881-246A85E3590F}" type="pres">
      <dgm:prSet presAssocID="{26B3F53C-BBD7-42F0-A367-891B370672DB}" presName="Name0" presStyleCnt="0">
        <dgm:presLayoutVars>
          <dgm:resizeHandles/>
        </dgm:presLayoutVars>
      </dgm:prSet>
      <dgm:spPr/>
    </dgm:pt>
    <dgm:pt modelId="{A48B1FC9-A96C-4264-97D9-17841F0DBF98}" type="pres">
      <dgm:prSet presAssocID="{C041007A-B1F7-43B3-955A-83B27E7D9520}" presName="text" presStyleLbl="node1" presStyleIdx="0" presStyleCnt="3" custScaleX="273616" custScaleY="23643">
        <dgm:presLayoutVars>
          <dgm:bulletEnabled val="1"/>
        </dgm:presLayoutVars>
      </dgm:prSet>
      <dgm:spPr/>
    </dgm:pt>
    <dgm:pt modelId="{A366F0AB-9329-46F1-972E-578236CC34B0}" type="pres">
      <dgm:prSet presAssocID="{B78A5001-05AF-4FFC-A8F2-041676115E9B}" presName="space" presStyleCnt="0"/>
      <dgm:spPr/>
    </dgm:pt>
    <dgm:pt modelId="{26859747-F6CE-42F7-84B8-56C8DA94C1FF}" type="pres">
      <dgm:prSet presAssocID="{686A7597-F412-45BF-A8DF-8020D89A5BFE}" presName="text" presStyleLbl="node1" presStyleIdx="1" presStyleCnt="3" custScaleX="258128" custScaleY="25379">
        <dgm:presLayoutVars>
          <dgm:bulletEnabled val="1"/>
        </dgm:presLayoutVars>
      </dgm:prSet>
      <dgm:spPr/>
    </dgm:pt>
    <dgm:pt modelId="{FBC18416-729F-4680-B127-648B0676C22F}" type="pres">
      <dgm:prSet presAssocID="{E2F05284-A49A-4D0F-AD7F-CA0EE50B670C}" presName="space" presStyleCnt="0"/>
      <dgm:spPr/>
    </dgm:pt>
    <dgm:pt modelId="{2D22EC36-22BA-45CD-88E8-900E967A0B03}" type="pres">
      <dgm:prSet presAssocID="{709A7B84-C6CE-4A46-8CDB-33FCA3FD462D}" presName="text" presStyleLbl="node1" presStyleIdx="2" presStyleCnt="3" custScaleX="258128" custScaleY="25741">
        <dgm:presLayoutVars>
          <dgm:bulletEnabled val="1"/>
        </dgm:presLayoutVars>
      </dgm:prSet>
      <dgm:spPr/>
    </dgm:pt>
  </dgm:ptLst>
  <dgm:cxnLst>
    <dgm:cxn modelId="{3309850E-414E-43C1-910A-03E1AB0947AB}" srcId="{26B3F53C-BBD7-42F0-A367-891B370672DB}" destId="{C041007A-B1F7-43B3-955A-83B27E7D9520}" srcOrd="0" destOrd="0" parTransId="{65CD45FF-AD9A-4A47-AC38-BF4C88CFD722}" sibTransId="{B78A5001-05AF-4FFC-A8F2-041676115E9B}"/>
    <dgm:cxn modelId="{A7363717-6365-4970-992C-E230A038993E}" type="presOf" srcId="{709A7B84-C6CE-4A46-8CDB-33FCA3FD462D}" destId="{2D22EC36-22BA-45CD-88E8-900E967A0B03}" srcOrd="0" destOrd="0" presId="urn:diagrams.loki3.com/VaryingWidthList"/>
    <dgm:cxn modelId="{67A0411B-0B73-4C6B-8FAC-4002D102EB25}" srcId="{26B3F53C-BBD7-42F0-A367-891B370672DB}" destId="{686A7597-F412-45BF-A8DF-8020D89A5BFE}" srcOrd="1" destOrd="0" parTransId="{3671B368-1D28-4147-ACC1-42D50D3F68B7}" sibTransId="{E2F05284-A49A-4D0F-AD7F-CA0EE50B670C}"/>
    <dgm:cxn modelId="{63C3C88F-045C-461B-9374-5E8615555AAE}" type="presOf" srcId="{686A7597-F412-45BF-A8DF-8020D89A5BFE}" destId="{26859747-F6CE-42F7-84B8-56C8DA94C1FF}" srcOrd="0" destOrd="0" presId="urn:diagrams.loki3.com/VaryingWidthList"/>
    <dgm:cxn modelId="{5F41DBAE-499C-48D2-8BFA-A1BC116033DD}" type="presOf" srcId="{26B3F53C-BBD7-42F0-A367-891B370672DB}" destId="{3C8BB66A-CE03-4802-B881-246A85E3590F}" srcOrd="0" destOrd="0" presId="urn:diagrams.loki3.com/VaryingWidthList"/>
    <dgm:cxn modelId="{591920EC-9F9B-45DE-B8E8-D7CFF0E14BAB}" type="presOf" srcId="{C041007A-B1F7-43B3-955A-83B27E7D9520}" destId="{A48B1FC9-A96C-4264-97D9-17841F0DBF98}" srcOrd="0" destOrd="0" presId="urn:diagrams.loki3.com/VaryingWidthList"/>
    <dgm:cxn modelId="{1A3576FA-09B5-4FE4-AF79-F9794C77FD6A}" srcId="{26B3F53C-BBD7-42F0-A367-891B370672DB}" destId="{709A7B84-C6CE-4A46-8CDB-33FCA3FD462D}" srcOrd="2" destOrd="0" parTransId="{9A1231A6-9384-42F5-8CEE-DFE998C834A7}" sibTransId="{0C4C6FAE-9B7C-42CE-ADD4-39175ACE729A}"/>
    <dgm:cxn modelId="{18654E8C-ADDD-487B-A4D0-31E331EC1F11}" type="presParOf" srcId="{3C8BB66A-CE03-4802-B881-246A85E3590F}" destId="{A48B1FC9-A96C-4264-97D9-17841F0DBF98}" srcOrd="0" destOrd="0" presId="urn:diagrams.loki3.com/VaryingWidthList"/>
    <dgm:cxn modelId="{DA9AC5A0-ABFF-426B-B767-DE8B33F6C50C}" type="presParOf" srcId="{3C8BB66A-CE03-4802-B881-246A85E3590F}" destId="{A366F0AB-9329-46F1-972E-578236CC34B0}" srcOrd="1" destOrd="0" presId="urn:diagrams.loki3.com/VaryingWidthList"/>
    <dgm:cxn modelId="{9E276E15-54E1-442C-93A5-61317D3AC8EC}" type="presParOf" srcId="{3C8BB66A-CE03-4802-B881-246A85E3590F}" destId="{26859747-F6CE-42F7-84B8-56C8DA94C1FF}" srcOrd="2" destOrd="0" presId="urn:diagrams.loki3.com/VaryingWidthList"/>
    <dgm:cxn modelId="{CFD3D71A-AC96-4071-B567-CA61AD8DF85D}" type="presParOf" srcId="{3C8BB66A-CE03-4802-B881-246A85E3590F}" destId="{FBC18416-729F-4680-B127-648B0676C22F}" srcOrd="3" destOrd="0" presId="urn:diagrams.loki3.com/VaryingWidthList"/>
    <dgm:cxn modelId="{576167C2-C089-4BF8-A3C3-57D8E274BC15}" type="presParOf" srcId="{3C8BB66A-CE03-4802-B881-246A85E3590F}" destId="{2D22EC36-22BA-45CD-88E8-900E967A0B03}" srcOrd="4" destOrd="0" presId="urn:diagrams.loki3.com/VaryingWidth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B1FC9-A96C-4264-97D9-17841F0DBF98}">
      <dsp:nvSpPr>
        <dsp:cNvPr id="0" name=""/>
        <dsp:cNvSpPr/>
      </dsp:nvSpPr>
      <dsp:spPr>
        <a:xfrm>
          <a:off x="0" y="124751"/>
          <a:ext cx="2226945" cy="382241"/>
        </a:xfrm>
        <a:prstGeom prst="rect">
          <a:avLst/>
        </a:prstGeom>
        <a:solidFill>
          <a:srgbClr val="472D8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AU" sz="1400" kern="1200">
              <a:latin typeface="+mn-lt"/>
            </a:rPr>
            <a:t>38 survey participants</a:t>
          </a:r>
        </a:p>
      </dsp:txBody>
      <dsp:txXfrm>
        <a:off x="0" y="124751"/>
        <a:ext cx="2226945" cy="382241"/>
      </dsp:txXfrm>
    </dsp:sp>
    <dsp:sp modelId="{26859747-F6CE-42F7-84B8-56C8DA94C1FF}">
      <dsp:nvSpPr>
        <dsp:cNvPr id="0" name=""/>
        <dsp:cNvSpPr/>
      </dsp:nvSpPr>
      <dsp:spPr>
        <a:xfrm>
          <a:off x="0" y="587829"/>
          <a:ext cx="2226945" cy="410308"/>
        </a:xfrm>
        <a:prstGeom prst="rect">
          <a:avLst/>
        </a:prstGeom>
        <a:solidFill>
          <a:srgbClr val="D189C4"/>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AU" sz="1400" kern="1200">
              <a:latin typeface="+mn-lt"/>
            </a:rPr>
            <a:t>32 from non-government organisations</a:t>
          </a:r>
        </a:p>
      </dsp:txBody>
      <dsp:txXfrm>
        <a:off x="0" y="587829"/>
        <a:ext cx="2226945" cy="410308"/>
      </dsp:txXfrm>
    </dsp:sp>
    <dsp:sp modelId="{2D22EC36-22BA-45CD-88E8-900E967A0B03}">
      <dsp:nvSpPr>
        <dsp:cNvPr id="0" name=""/>
        <dsp:cNvSpPr/>
      </dsp:nvSpPr>
      <dsp:spPr>
        <a:xfrm>
          <a:off x="0" y="1078973"/>
          <a:ext cx="2226945" cy="416160"/>
        </a:xfrm>
        <a:prstGeom prst="rect">
          <a:avLst/>
        </a:prstGeom>
        <a:solidFill>
          <a:srgbClr val="472D8C"/>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AU" sz="1400" kern="1200">
              <a:latin typeface="+mn-lt"/>
            </a:rPr>
            <a:t>6 from government organisations</a:t>
          </a:r>
        </a:p>
      </dsp:txBody>
      <dsp:txXfrm>
        <a:off x="0" y="1078973"/>
        <a:ext cx="2226945" cy="416160"/>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82138f-5cad-4698-9bef-ca57aa706b41">
      <Terms xmlns="http://schemas.microsoft.com/office/infopath/2007/PartnerControls"/>
    </lcf76f155ced4ddcb4097134ff3c332f>
    <TaxCatchAll xmlns="d44d96a0-06ed-483b-9d71-63b0854e51b9" xsi:nil="true"/>
    <Date xmlns="1082138f-5cad-4698-9bef-ca57aa706b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F20AFE2800934FBABD403E2A3039C4" ma:contentTypeVersion="17" ma:contentTypeDescription="Create a new document." ma:contentTypeScope="" ma:versionID="748b34cd9100321a304baecb896d99e6">
  <xsd:schema xmlns:xsd="http://www.w3.org/2001/XMLSchema" xmlns:xs="http://www.w3.org/2001/XMLSchema" xmlns:p="http://schemas.microsoft.com/office/2006/metadata/properties" xmlns:ns2="1082138f-5cad-4698-9bef-ca57aa706b41" xmlns:ns3="d44d96a0-06ed-483b-9d71-63b0854e51b9" targetNamespace="http://schemas.microsoft.com/office/2006/metadata/properties" ma:root="true" ma:fieldsID="d27d180dd58006200b9d2a1d819b9083" ns2:_="" ns3:_="">
    <xsd:import namespace="1082138f-5cad-4698-9bef-ca57aa706b41"/>
    <xsd:import namespace="d44d96a0-06ed-483b-9d71-63b0854e51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2138f-5cad-4698-9bef-ca57aa706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12bdb3a-fa12-45d6-bd63-3950963579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4d96a0-06ed-483b-9d71-63b0854e51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3bb32d8-0bda-4beb-8596-29a5f382be24}" ma:internalName="TaxCatchAll" ma:showField="CatchAllData" ma:web="d44d96a0-06ed-483b-9d71-63b0854e51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844AD4-4D75-4D95-B3B3-3B3F58462B34}">
  <ds:schemaRefs>
    <ds:schemaRef ds:uri="http://schemas.openxmlformats.org/officeDocument/2006/bibliography"/>
  </ds:schemaRefs>
</ds:datastoreItem>
</file>

<file path=customXml/itemProps2.xml><?xml version="1.0" encoding="utf-8"?>
<ds:datastoreItem xmlns:ds="http://schemas.openxmlformats.org/officeDocument/2006/customXml" ds:itemID="{7552B53B-2FBE-46C1-81A0-AD2FDE88FD3F}">
  <ds:schemaRefs>
    <ds:schemaRef ds:uri="http://www.w3.org/XML/1998/namespace"/>
    <ds:schemaRef ds:uri="1082138f-5cad-4698-9bef-ca57aa706b41"/>
    <ds:schemaRef ds:uri="d44d96a0-06ed-483b-9d71-63b0854e51b9"/>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2AB810B3-B6E0-420F-98A4-BF795D553A84}">
  <ds:schemaRefs>
    <ds:schemaRef ds:uri="http://schemas.microsoft.com/sharepoint/v3/contenttype/forms"/>
  </ds:schemaRefs>
</ds:datastoreItem>
</file>

<file path=customXml/itemProps4.xml><?xml version="1.0" encoding="utf-8"?>
<ds:datastoreItem xmlns:ds="http://schemas.openxmlformats.org/officeDocument/2006/customXml" ds:itemID="{69857C5D-B939-4006-AE9A-FAEF62C03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2138f-5cad-4698-9bef-ca57aa706b41"/>
    <ds:schemaRef ds:uri="d44d96a0-06ed-483b-9d71-63b0854e51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293</Words>
  <Characters>1676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Homelessness Commissioning - Survey Snapshot</vt:lpstr>
    </vt:vector>
  </TitlesOfParts>
  <Company/>
  <LinksUpToDate>false</LinksUpToDate>
  <CharactersWithSpaces>1966</CharactersWithSpaces>
  <SharedDoc>false</SharedDoc>
  <HLinks>
    <vt:vector size="6" baseType="variant">
      <vt:variant>
        <vt:i4>1900549</vt:i4>
      </vt:variant>
      <vt:variant>
        <vt:i4>0</vt:i4>
      </vt:variant>
      <vt:variant>
        <vt:i4>0</vt:i4>
      </vt:variant>
      <vt:variant>
        <vt:i4>5</vt:i4>
      </vt:variant>
      <vt:variant>
        <vt:lpwstr>http://communicationlink.com.au/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Homelessness Commissioning - Survey Snapshot</dc:title>
  <dc:subject/>
  <dc:creator>ACT GOVERNMENT</dc:creator>
  <cp:keywords>commissioning, homelessness, survey, insight, high and complex</cp:keywords>
  <dc:description/>
  <cp:lastModifiedBy>Barr, Beverley (CSD)</cp:lastModifiedBy>
  <cp:revision>2</cp:revision>
  <dcterms:created xsi:type="dcterms:W3CDTF">2023-07-17T21:41:00Z</dcterms:created>
  <dcterms:modified xsi:type="dcterms:W3CDTF">2023-07-17T21:41:00Z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0x010100D0F20AFE2800934FBABD403E2A3039C4</vt:lpwstr>
  </property>
  <property fmtid="{D5CDD505-2E9C-101B-9397-08002B2CF9AE}" pid="3" name="MediaServiceImageTags">
    <vt:lpwstr/>
  </property>
  <property fmtid="{D5CDD505-2E9C-101B-9397-08002B2CF9AE}" pid="4" name="GrammarlyDocumentId">
    <vt:lpwstr>94e2c78797a04dbbcee9bb734d2c4955240992c577a2487380939729b9da43ee</vt:lpwstr>
  </property>
</Properties>
</file>