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A445" w14:textId="77777777" w:rsidR="000A2FFC" w:rsidRDefault="00E753AA">
      <w:r>
        <w:rPr>
          <w:noProof/>
        </w:rPr>
        <w:drawing>
          <wp:anchor distT="0" distB="0" distL="114300" distR="114300" simplePos="0" relativeHeight="251658243" behindDoc="1" locked="0" layoutInCell="1" allowOverlap="1" wp14:anchorId="679B8729" wp14:editId="047DA7C2">
            <wp:simplePos x="0" y="0"/>
            <wp:positionH relativeFrom="page">
              <wp:posOffset>-11069</wp:posOffset>
            </wp:positionH>
            <wp:positionV relativeFrom="page">
              <wp:posOffset>-38100</wp:posOffset>
            </wp:positionV>
            <wp:extent cx="7619913" cy="10778490"/>
            <wp:effectExtent l="0" t="0" r="635" b="381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9913" cy="1077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32C">
        <w:rPr>
          <w:noProof/>
        </w:rPr>
        <w:drawing>
          <wp:anchor distT="0" distB="0" distL="114300" distR="114300" simplePos="0" relativeHeight="251658240" behindDoc="0" locked="0" layoutInCell="1" allowOverlap="1" wp14:anchorId="2C090F3D" wp14:editId="0CEFF7FE">
            <wp:simplePos x="0" y="0"/>
            <wp:positionH relativeFrom="margin">
              <wp:posOffset>0</wp:posOffset>
            </wp:positionH>
            <wp:positionV relativeFrom="page">
              <wp:posOffset>1440180</wp:posOffset>
            </wp:positionV>
            <wp:extent cx="1413510" cy="723265"/>
            <wp:effectExtent l="19050" t="0" r="0" b="0"/>
            <wp:wrapSquare wrapText="bothSides"/>
            <wp:docPr id="7" name="Picture 7" descr="ACT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ACT Govern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dt>
      <w:sdtPr>
        <w:rPr>
          <w:rFonts w:eastAsiaTheme="majorEastAsia" w:cstheme="majorBidi"/>
          <w:bCs/>
          <w:caps/>
          <w:color w:val="482D8C" w:themeColor="background2"/>
          <w:spacing w:val="-20"/>
          <w:kern w:val="36"/>
          <w:sz w:val="44"/>
          <w:szCs w:val="48"/>
        </w:rPr>
        <w:id w:val="440470352"/>
        <w:docPartObj>
          <w:docPartGallery w:val="Cover Pages"/>
          <w:docPartUnique/>
        </w:docPartObj>
      </w:sdtPr>
      <w:sdtEndPr>
        <w:rPr>
          <w:rFonts w:asciiTheme="majorHAnsi" w:eastAsia="Times New Roman" w:hAnsiTheme="majorHAnsi"/>
          <w:sz w:val="36"/>
          <w:szCs w:val="40"/>
        </w:rPr>
      </w:sdtEndPr>
      <w:sdtContent>
        <w:p w14:paraId="3DC5E6D9" w14:textId="3AB5731A" w:rsidR="00F875BD" w:rsidRDefault="00F875BD"/>
        <w:p w14:paraId="5B3970EC" w14:textId="019691A9" w:rsidR="00267E5B" w:rsidRDefault="00D345AF" w:rsidP="002D4016">
          <w:pPr>
            <w:pStyle w:val="Heading1"/>
            <w:rPr>
              <w:rFonts w:asciiTheme="majorHAnsi" w:eastAsia="Times New Roman" w:hAnsiTheme="majorHAnsi"/>
              <w:caps w:val="0"/>
              <w:noProof/>
              <w:sz w:val="36"/>
              <w:szCs w:val="40"/>
            </w:rPr>
          </w:pPr>
          <w:r>
            <w:rPr>
              <w:rFonts w:asciiTheme="majorHAnsi" w:eastAsia="Times New Roman" w:hAnsiTheme="majorHAnsi"/>
              <w:caps w:val="0"/>
              <w:noProof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F7492A0" wp14:editId="4002A501">
                    <wp:simplePos x="0" y="0"/>
                    <wp:positionH relativeFrom="margin">
                      <wp:posOffset>-210316</wp:posOffset>
                    </wp:positionH>
                    <wp:positionV relativeFrom="page">
                      <wp:posOffset>3771840</wp:posOffset>
                    </wp:positionV>
                    <wp:extent cx="4037162" cy="3594100"/>
                    <wp:effectExtent l="0" t="0" r="0" b="6350"/>
                    <wp:wrapNone/>
                    <wp:docPr id="22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37162" cy="359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639DC" w14:textId="433375F4" w:rsidR="00B728D8" w:rsidRPr="00731AE2" w:rsidRDefault="00E02AAF" w:rsidP="0089332C">
                                <w:pPr>
                                  <w:pStyle w:val="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Mental Health </w:t>
                                </w:r>
                                <w:r w:rsidR="000A3F9B">
                                  <w:rPr>
                                    <w:color w:val="FFFFFF"/>
                                  </w:rPr>
                                  <w:t xml:space="preserve">NGO Subsector Commissioning: </w:t>
                                </w:r>
                                <w:r w:rsidR="000A3F9B">
                                  <w:rPr>
                                    <w:color w:val="FFFFFF"/>
                                  </w:rPr>
                                  <w:br/>
                                </w:r>
                                <w:r w:rsidR="0025322B">
                                  <w:rPr>
                                    <w:color w:val="FFFFFF"/>
                                  </w:rPr>
                                  <w:t>Feedback</w:t>
                                </w:r>
                                <w:r w:rsidR="001025D3">
                                  <w:rPr>
                                    <w:color w:val="FFFFFF"/>
                                  </w:rPr>
                                  <w:t xml:space="preserve"> Paper </w:t>
                                </w:r>
                              </w:p>
                              <w:p w14:paraId="7EDEDD7C" w14:textId="46E3D662" w:rsidR="00B728D8" w:rsidRDefault="00B728D8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</w:p>
                              <w:p w14:paraId="2DA43CA7" w14:textId="2C682A19" w:rsidR="00B728D8" w:rsidRDefault="00E02AAF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Culturally and Linguistically Diverse People and Communities</w:t>
                                </w:r>
                              </w:p>
                              <w:p w14:paraId="45E9CCCB" w14:textId="3583C64C" w:rsidR="001025D3" w:rsidRPr="001025D3" w:rsidRDefault="005025A8" w:rsidP="0089332C">
                                <w:pPr>
                                  <w:pStyle w:val="Subtitle"/>
                                  <w:rPr>
                                    <w:b w:val="0"/>
                                    <w:bCs/>
                                    <w:color w:val="FFFFFF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  <w:color w:val="FFFFFF"/>
                                    <w:sz w:val="32"/>
                                    <w:szCs w:val="24"/>
                                  </w:rPr>
                                  <w:t>June 2023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7492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6" type="#_x0000_t202" style="position:absolute;margin-left:-16.55pt;margin-top:297pt;width:317.9pt;height:28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" filled="f" stroked="f">
                    <v:textbox>
                      <w:txbxContent>
                        <w:p w14:paraId="751639DC" w14:textId="433375F4" w:rsidR="00B728D8" w:rsidRPr="00731AE2" w:rsidRDefault="00E02AAF" w:rsidP="0089332C">
                          <w:pPr>
                            <w:pStyle w:val="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Mental Health </w:t>
                          </w:r>
                          <w:r w:rsidR="000A3F9B">
                            <w:rPr>
                              <w:color w:val="FFFFFF"/>
                            </w:rPr>
                            <w:t xml:space="preserve">NGO Subsector Commissioning: </w:t>
                          </w:r>
                          <w:r w:rsidR="000A3F9B">
                            <w:rPr>
                              <w:color w:val="FFFFFF"/>
                            </w:rPr>
                            <w:br/>
                          </w:r>
                          <w:r w:rsidR="0025322B">
                            <w:rPr>
                              <w:color w:val="FFFFFF"/>
                            </w:rPr>
                            <w:t>Feedback</w:t>
                          </w:r>
                          <w:r w:rsidR="001025D3">
                            <w:rPr>
                              <w:color w:val="FFFFFF"/>
                            </w:rPr>
                            <w:t xml:space="preserve"> Paper </w:t>
                          </w:r>
                        </w:p>
                        <w:p w14:paraId="7EDEDD7C" w14:textId="46E3D662" w:rsidR="00B728D8" w:rsidRDefault="00B728D8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</w:p>
                        <w:p w14:paraId="2DA43CA7" w14:textId="2C682A19" w:rsidR="00B728D8" w:rsidRDefault="00E02AAF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Culturally and Linguistically Diverse People and Communities</w:t>
                          </w:r>
                        </w:p>
                        <w:p w14:paraId="45E9CCCB" w14:textId="3583C64C" w:rsidR="001025D3" w:rsidRPr="001025D3" w:rsidRDefault="005025A8" w:rsidP="0089332C">
                          <w:pPr>
                            <w:pStyle w:val="Subtitle"/>
                            <w:rPr>
                              <w:b w:val="0"/>
                              <w:bCs/>
                              <w:color w:val="FFFFFF"/>
                              <w:sz w:val="32"/>
                              <w:szCs w:val="24"/>
                            </w:rPr>
                          </w:pPr>
                          <w:r>
                            <w:rPr>
                              <w:b w:val="0"/>
                              <w:bCs/>
                              <w:color w:val="FFFFFF"/>
                              <w:sz w:val="32"/>
                              <w:szCs w:val="24"/>
                            </w:rPr>
                            <w:t>June 2023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B80495">
            <w:rPr>
              <w:rFonts w:asciiTheme="majorHAnsi" w:eastAsia="Times New Roman" w:hAnsiTheme="majorHAnsi"/>
              <w:caps w:val="0"/>
              <w:noProof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2A0A9D61" wp14:editId="3CEE2C64">
                    <wp:simplePos x="0" y="0"/>
                    <wp:positionH relativeFrom="margin">
                      <wp:posOffset>-210185</wp:posOffset>
                    </wp:positionH>
                    <wp:positionV relativeFrom="page">
                      <wp:posOffset>7810500</wp:posOffset>
                    </wp:positionV>
                    <wp:extent cx="2605405" cy="91694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05405" cy="916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FE183" w14:textId="4E196E5E" w:rsidR="00B728D8" w:rsidRPr="001025D3" w:rsidRDefault="00B728D8" w:rsidP="0089332C">
                                <w:pPr>
                                  <w:pStyle w:val="Intro"/>
                                  <w:rPr>
                                    <w:color w:val="FFFFFF"/>
                                  </w:rPr>
                                </w:pPr>
                                <w:r w:rsidRPr="000016B9">
                                  <w:rPr>
                                    <w:color w:val="FFFFFF"/>
                                  </w:rPr>
                                  <w:br/>
                                </w:r>
                                <w:r w:rsidR="001025D3">
                                  <w:rPr>
                                    <w:color w:val="FFFFFF"/>
                                  </w:rPr>
                                  <w:t>ACT Commissioning for Outcomes 2022- 2024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A0A9D61" id="Text Box 21" o:spid="_x0000_s1027" type="#_x0000_t202" style="position:absolute;margin-left:-16.55pt;margin-top:615pt;width:205.15pt;height:7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" filled="f" stroked="f">
                    <v:textbox style="mso-fit-shape-to-text:t">
                      <w:txbxContent>
                        <w:p w14:paraId="34DFE183" w14:textId="4E196E5E" w:rsidR="00B728D8" w:rsidRPr="001025D3" w:rsidRDefault="00B728D8" w:rsidP="0089332C">
                          <w:pPr>
                            <w:pStyle w:val="Intro"/>
                            <w:rPr>
                              <w:color w:val="FFFFFF"/>
                            </w:rPr>
                          </w:pPr>
                          <w:r w:rsidRPr="000016B9">
                            <w:rPr>
                              <w:color w:val="FFFFFF"/>
                            </w:rPr>
                            <w:br/>
                          </w:r>
                          <w:r w:rsidR="001025D3">
                            <w:rPr>
                              <w:color w:val="FFFFFF"/>
                            </w:rPr>
                            <w:t>ACT Commissioning for Outcomes 2022- 2024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F875BD">
            <w:rPr>
              <w:rFonts w:asciiTheme="majorHAnsi" w:eastAsia="Times New Roman" w:hAnsiTheme="majorHAnsi"/>
              <w:noProof/>
              <w:sz w:val="36"/>
              <w:szCs w:val="40"/>
            </w:rPr>
            <w:br w:type="page"/>
          </w:r>
        </w:p>
      </w:sdtContent>
    </w:sdt>
    <w:p w14:paraId="3169CFC1" w14:textId="18267B74" w:rsidR="001025D3" w:rsidRPr="00E74F62" w:rsidRDefault="002D4016" w:rsidP="002D4016">
      <w:pPr>
        <w:pStyle w:val="Heading1"/>
      </w:pPr>
      <w:r>
        <w:lastRenderedPageBreak/>
        <w:t>What we</w:t>
      </w:r>
      <w:r w:rsidR="00AA269D">
        <w:t xml:space="preserve"> KNOW</w:t>
      </w:r>
      <w:r w:rsidR="00386CF0">
        <w:t xml:space="preserve"> </w:t>
      </w:r>
    </w:p>
    <w:p w14:paraId="424744A6" w14:textId="7FBBA067" w:rsidR="005F5D69" w:rsidRDefault="005F5D69" w:rsidP="00E02AAF">
      <w:r w:rsidRPr="00850B99">
        <w:t xml:space="preserve">Canberra is home to </w:t>
      </w:r>
      <w:r w:rsidR="005A57FA">
        <w:t xml:space="preserve">many </w:t>
      </w:r>
      <w:r w:rsidRPr="00850B99">
        <w:t>di</w:t>
      </w:r>
      <w:r w:rsidR="005A57FA">
        <w:t>fferent</w:t>
      </w:r>
      <w:r w:rsidRPr="00850B99">
        <w:t xml:space="preserve"> cultures</w:t>
      </w:r>
      <w:r>
        <w:t>, with nearly 1 in 4 Canberrans speaking a language other than English at home</w:t>
      </w:r>
      <w:r w:rsidR="006D2429">
        <w:rPr>
          <w:vertAlign w:val="superscript"/>
        </w:rPr>
        <w:t>1</w:t>
      </w:r>
      <w:r w:rsidRPr="00850B99">
        <w:t>.</w:t>
      </w:r>
    </w:p>
    <w:p w14:paraId="5C079E84" w14:textId="7F78C732" w:rsidR="00B10655" w:rsidRDefault="00327F44" w:rsidP="00E02AAF">
      <w:r>
        <w:t>T</w:t>
      </w:r>
      <w:r w:rsidR="00E02AAF">
        <w:t xml:space="preserve">he term </w:t>
      </w:r>
      <w:r>
        <w:t>‘</w:t>
      </w:r>
      <w:r w:rsidR="00E02AAF">
        <w:t>culturally and linguistically diverse</w:t>
      </w:r>
      <w:r>
        <w:t>’</w:t>
      </w:r>
      <w:r w:rsidR="00E02AAF">
        <w:t xml:space="preserve"> </w:t>
      </w:r>
      <w:r w:rsidR="00267E5B">
        <w:t xml:space="preserve">(CALD) </w:t>
      </w:r>
      <w:r w:rsidR="00E02AAF">
        <w:t xml:space="preserve">captures </w:t>
      </w:r>
      <w:r w:rsidR="005A57FA">
        <w:t>many</w:t>
      </w:r>
      <w:r w:rsidR="00E02AAF">
        <w:t xml:space="preserve"> people</w:t>
      </w:r>
      <w:r w:rsidR="002A3074">
        <w:t xml:space="preserve"> </w:t>
      </w:r>
      <w:r w:rsidR="005A57FA">
        <w:t xml:space="preserve">with unique experiences </w:t>
      </w:r>
      <w:r w:rsidR="002A3074">
        <w:t>from</w:t>
      </w:r>
      <w:r w:rsidR="00C11CFD">
        <w:t xml:space="preserve"> across different</w:t>
      </w:r>
      <w:r w:rsidR="002A3074">
        <w:t xml:space="preserve"> language and cultural groups</w:t>
      </w:r>
      <w:r w:rsidR="00E02AAF">
        <w:t>.</w:t>
      </w:r>
      <w:r>
        <w:t xml:space="preserve"> </w:t>
      </w:r>
      <w:r w:rsidR="00C36561">
        <w:t>People from CALD communities bring a diversity of experience that strengthens the ACT Community.</w:t>
      </w:r>
    </w:p>
    <w:p w14:paraId="111CBF86" w14:textId="691B96DF" w:rsidR="00E02AAF" w:rsidRDefault="005A57FA" w:rsidP="00E02AAF">
      <w:r>
        <w:t xml:space="preserve">Mental </w:t>
      </w:r>
      <w:r w:rsidR="00C11CFD">
        <w:t>health commissioning</w:t>
      </w:r>
      <w:r w:rsidR="005A7126">
        <w:t xml:space="preserve"> consultations have reinforced findings that there are varying mental health needs for our culturally and linguistically diverse communities. </w:t>
      </w:r>
      <w:r w:rsidR="00E02AAF">
        <w:t>Previous consultation</w:t>
      </w:r>
      <w:r w:rsidR="005A7126">
        <w:t xml:space="preserve">s have also </w:t>
      </w:r>
      <w:r w:rsidR="00E02AAF">
        <w:t>highlighted the unique needs of people from refugee backgrounds and children of migrants.</w:t>
      </w:r>
    </w:p>
    <w:p w14:paraId="23CEE2F0" w14:textId="76D4AE22" w:rsidR="00F30CA0" w:rsidRDefault="005A7126" w:rsidP="001907C3">
      <w:r>
        <w:t xml:space="preserve">While there is limited data on mental health within CALD populations, </w:t>
      </w:r>
      <w:r w:rsidR="00F30CA0">
        <w:t xml:space="preserve">national </w:t>
      </w:r>
      <w:r>
        <w:t xml:space="preserve">evidence seems to suggest </w:t>
      </w:r>
      <w:r w:rsidR="00F30CA0">
        <w:t xml:space="preserve">that </w:t>
      </w:r>
      <w:r>
        <w:t>p</w:t>
      </w:r>
      <w:r w:rsidR="001907C3">
        <w:t>eople who were born in non-English speaking countries seem to access voluntary mental health services less than the rest of the population</w:t>
      </w:r>
      <w:r w:rsidR="006D2429">
        <w:rPr>
          <w:vertAlign w:val="superscript"/>
        </w:rPr>
        <w:t>2</w:t>
      </w:r>
      <w:r w:rsidR="001907C3">
        <w:t>.</w:t>
      </w:r>
      <w:r w:rsidR="005A57FA">
        <w:t xml:space="preserve"> </w:t>
      </w:r>
      <w:proofErr w:type="gramStart"/>
      <w:r w:rsidR="005A57FA">
        <w:t>T</w:t>
      </w:r>
      <w:r w:rsidR="00F30CA0">
        <w:t>he ‘Living Well in the ACT’ survey (2020),</w:t>
      </w:r>
      <w:proofErr w:type="gramEnd"/>
      <w:r w:rsidR="00F30CA0">
        <w:t xml:space="preserve"> </w:t>
      </w:r>
      <w:r w:rsidR="005A57FA">
        <w:t xml:space="preserve">also </w:t>
      </w:r>
      <w:r w:rsidR="00F30CA0">
        <w:t xml:space="preserve">found that Canberrans whose main language spoken at home is not English have </w:t>
      </w:r>
      <w:r w:rsidR="00312B80">
        <w:t>poorer</w:t>
      </w:r>
      <w:r w:rsidR="00F30CA0">
        <w:t xml:space="preserve"> than average mental health compared to English-speaking households</w:t>
      </w:r>
      <w:r w:rsidR="00F30CA0">
        <w:rPr>
          <w:rStyle w:val="FootnoteReference"/>
        </w:rPr>
        <w:t>3</w:t>
      </w:r>
      <w:r w:rsidR="00F30CA0">
        <w:t>.</w:t>
      </w:r>
    </w:p>
    <w:p w14:paraId="79E7CB3C" w14:textId="59523AAD" w:rsidR="00F30CA0" w:rsidRDefault="00180F35" w:rsidP="001907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1684CB0A" wp14:editId="6E8B0978">
                <wp:simplePos x="0" y="0"/>
                <wp:positionH relativeFrom="margin">
                  <wp:align>left</wp:align>
                </wp:positionH>
                <wp:positionV relativeFrom="paragraph">
                  <wp:posOffset>532130</wp:posOffset>
                </wp:positionV>
                <wp:extent cx="5676900" cy="438150"/>
                <wp:effectExtent l="0" t="0" r="19050" b="190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3CB28" w14:textId="7D09B294" w:rsidR="007774D7" w:rsidRDefault="003B7FAF" w:rsidP="00397E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Question: How can prevention and promotion activities </w:t>
                            </w:r>
                            <w:r w:rsidR="00312B8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better </w:t>
                            </w: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engage with</w:t>
                            </w:r>
                            <w:r w:rsidR="007857E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2B8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CALD communities</w:t>
                            </w: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4E42744D" w14:textId="77777777" w:rsidR="00AD2A1E" w:rsidRPr="00397EE7" w:rsidRDefault="00AD2A1E" w:rsidP="00397E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3D1CF79" w14:textId="77777777" w:rsidR="003B7FAF" w:rsidRPr="00A3761E" w:rsidRDefault="003B7FAF" w:rsidP="003B7F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4CB0A" id="Text Box 25" o:spid="_x0000_s1028" type="#_x0000_t202" style="position:absolute;margin-left:0;margin-top:41.9pt;width:447pt;height:34.5pt;z-index:251658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" fillcolor="#d7cdef [670]" strokecolor="#482d8c [3214]">
                <v:textbox>
                  <w:txbxContent>
                    <w:p w14:paraId="6383CB28" w14:textId="7D09B294" w:rsidR="007774D7" w:rsidRDefault="003B7FAF" w:rsidP="00397EE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Question: How can prevention and promotion activities </w:t>
                      </w:r>
                      <w:r w:rsidR="00312B8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better </w:t>
                      </w: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engage with</w:t>
                      </w:r>
                      <w:r w:rsidR="007857E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312B8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CALD communities</w:t>
                      </w: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4E42744D" w14:textId="77777777" w:rsidR="00AD2A1E" w:rsidRPr="00397EE7" w:rsidRDefault="00AD2A1E" w:rsidP="00397EE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3D1CF79" w14:textId="77777777" w:rsidR="003B7FAF" w:rsidRPr="00A3761E" w:rsidRDefault="003B7FAF" w:rsidP="003B7FA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0CA0">
        <w:t xml:space="preserve">This </w:t>
      </w:r>
      <w:r w:rsidR="00621C9A">
        <w:t xml:space="preserve">implies </w:t>
      </w:r>
      <w:r w:rsidR="00F30CA0">
        <w:t>that CALD</w:t>
      </w:r>
      <w:r w:rsidR="005A57FA">
        <w:t xml:space="preserve"> </w:t>
      </w:r>
      <w:r w:rsidR="00621C9A">
        <w:t xml:space="preserve">communities in </w:t>
      </w:r>
      <w:r w:rsidR="005A57FA">
        <w:t>Canberra</w:t>
      </w:r>
      <w:r w:rsidR="00F30CA0">
        <w:t xml:space="preserve"> experience greater challenges to their mental </w:t>
      </w:r>
      <w:r w:rsidR="009A51AF">
        <w:t xml:space="preserve">wellbeing </w:t>
      </w:r>
      <w:r w:rsidR="005A57FA">
        <w:t>and</w:t>
      </w:r>
      <w:r w:rsidR="00F30CA0">
        <w:t xml:space="preserve"> </w:t>
      </w:r>
      <w:r w:rsidR="005A57FA">
        <w:t>more</w:t>
      </w:r>
      <w:r w:rsidR="00F30CA0">
        <w:t xml:space="preserve"> barriers to access. </w:t>
      </w:r>
      <w:r w:rsidR="005A57FA">
        <w:t>While</w:t>
      </w:r>
      <w:r w:rsidR="00F8097D">
        <w:t xml:space="preserve"> promotion, prevention and early intervention are </w:t>
      </w:r>
      <w:r w:rsidR="005A57FA">
        <w:t>main aspects of modern mental health delivery</w:t>
      </w:r>
      <w:r w:rsidR="00F8097D">
        <w:t xml:space="preserve">, these programs do not generally engage CALD </w:t>
      </w:r>
      <w:r w:rsidR="00F0528D">
        <w:t>communities</w:t>
      </w:r>
      <w:r w:rsidR="00184F6B">
        <w:rPr>
          <w:vertAlign w:val="superscript"/>
        </w:rPr>
        <w:t>4</w:t>
      </w:r>
      <w:r w:rsidR="00F8097D">
        <w:t xml:space="preserve">. </w:t>
      </w:r>
    </w:p>
    <w:p w14:paraId="6AE418D3" w14:textId="4E3F10C4" w:rsidR="001907C3" w:rsidRDefault="00F30CA0" w:rsidP="00F30CA0">
      <w:r>
        <w:t xml:space="preserve">There are </w:t>
      </w:r>
      <w:proofErr w:type="gramStart"/>
      <w:r>
        <w:t>a number of</w:t>
      </w:r>
      <w:proofErr w:type="gramEnd"/>
      <w:r>
        <w:t xml:space="preserve"> challenges and barriers we know </w:t>
      </w:r>
      <w:r w:rsidR="001907C3">
        <w:t xml:space="preserve">impact a </w:t>
      </w:r>
      <w:r>
        <w:t xml:space="preserve">CALD </w:t>
      </w:r>
      <w:r w:rsidR="001907C3">
        <w:t>person’s experience with mental health</w:t>
      </w:r>
      <w:r w:rsidR="00B55FD4">
        <w:t>. These</w:t>
      </w:r>
      <w:r w:rsidR="001907C3">
        <w:t xml:space="preserve"> </w:t>
      </w:r>
      <w:r>
        <w:t>include</w:t>
      </w:r>
      <w:r w:rsidR="001907C3">
        <w:t>:</w:t>
      </w:r>
    </w:p>
    <w:p w14:paraId="4B993F07" w14:textId="38243D3E" w:rsidR="001907C3" w:rsidRDefault="00AD2A1E" w:rsidP="001907C3">
      <w:pPr>
        <w:pStyle w:val="ListParagraph"/>
        <w:numPr>
          <w:ilvl w:val="0"/>
          <w:numId w:val="22"/>
        </w:numPr>
        <w:spacing w:after="160" w:line="259" w:lineRule="auto"/>
      </w:pPr>
      <w:r w:rsidRPr="00206755">
        <w:t>Communication</w:t>
      </w:r>
      <w:r w:rsidR="00F30CA0">
        <w:t xml:space="preserve"> Barriers</w:t>
      </w:r>
    </w:p>
    <w:p w14:paraId="165971D7" w14:textId="5A9D3496" w:rsidR="00F30CA0" w:rsidRDefault="00813BA1" w:rsidP="00F0528D">
      <w:pPr>
        <w:pStyle w:val="ListParagraph"/>
        <w:numPr>
          <w:ilvl w:val="1"/>
          <w:numId w:val="22"/>
        </w:numPr>
        <w:spacing w:after="160" w:line="259" w:lineRule="auto"/>
      </w:pPr>
      <w:r>
        <w:t xml:space="preserve">Communication </w:t>
      </w:r>
      <w:r w:rsidR="00F30CA0">
        <w:t xml:space="preserve">can have a large impact on how </w:t>
      </w:r>
      <w:r w:rsidR="00312B80">
        <w:t>an individual’s understanding of</w:t>
      </w:r>
      <w:r w:rsidR="00427A81">
        <w:t xml:space="preserve"> the services available</w:t>
      </w:r>
      <w:r w:rsidR="007857ED">
        <w:t xml:space="preserve"> and how to access them </w:t>
      </w:r>
      <w:r w:rsidR="00C11CFD">
        <w:t xml:space="preserve">or </w:t>
      </w:r>
      <w:r w:rsidR="00427A81">
        <w:t xml:space="preserve">engage with </w:t>
      </w:r>
      <w:r w:rsidR="007857ED">
        <w:t>ongoing care</w:t>
      </w:r>
      <w:r w:rsidR="00C11CFD">
        <w:t>.</w:t>
      </w:r>
      <w:r w:rsidR="00CA5CA0">
        <w:t xml:space="preserve"> </w:t>
      </w:r>
    </w:p>
    <w:p w14:paraId="5113CA6E" w14:textId="0E58ACBC" w:rsidR="001907C3" w:rsidRDefault="001907C3" w:rsidP="001907C3">
      <w:pPr>
        <w:pStyle w:val="ListParagraph"/>
        <w:numPr>
          <w:ilvl w:val="0"/>
          <w:numId w:val="22"/>
        </w:numPr>
        <w:spacing w:after="160" w:line="259" w:lineRule="auto"/>
      </w:pPr>
      <w:r>
        <w:t>Loss of close family connections</w:t>
      </w:r>
    </w:p>
    <w:p w14:paraId="7AE75733" w14:textId="258BCF59" w:rsidR="00813BA1" w:rsidRDefault="007857ED" w:rsidP="00F0528D">
      <w:pPr>
        <w:pStyle w:val="ListParagraph"/>
        <w:numPr>
          <w:ilvl w:val="1"/>
          <w:numId w:val="22"/>
        </w:numPr>
        <w:spacing w:after="160" w:line="259" w:lineRule="auto"/>
      </w:pPr>
      <w:r>
        <w:t>Leaving family</w:t>
      </w:r>
      <w:r w:rsidR="00813BA1">
        <w:t xml:space="preserve"> groups </w:t>
      </w:r>
      <w:r w:rsidR="00C11CFD">
        <w:t>can</w:t>
      </w:r>
      <w:r w:rsidR="003E6F23">
        <w:t xml:space="preserve"> make</w:t>
      </w:r>
      <w:r>
        <w:t xml:space="preserve"> people feel isolated or lonely</w:t>
      </w:r>
      <w:r w:rsidR="00C11CFD">
        <w:t>.</w:t>
      </w:r>
      <w:r>
        <w:t xml:space="preserve"> </w:t>
      </w:r>
    </w:p>
    <w:p w14:paraId="7F49C476" w14:textId="66365BDB" w:rsidR="001907C3" w:rsidRDefault="001907C3" w:rsidP="001907C3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Cultural stigma or competing </w:t>
      </w:r>
      <w:proofErr w:type="gramStart"/>
      <w:r>
        <w:t>values</w:t>
      </w:r>
      <w:proofErr w:type="gramEnd"/>
    </w:p>
    <w:p w14:paraId="4E6EDB71" w14:textId="5BF7363B" w:rsidR="00CA5CA0" w:rsidRDefault="00CA5CA0" w:rsidP="00CA5CA0">
      <w:pPr>
        <w:pStyle w:val="ListParagraph"/>
        <w:numPr>
          <w:ilvl w:val="1"/>
          <w:numId w:val="22"/>
        </w:numPr>
        <w:spacing w:after="160" w:line="259" w:lineRule="auto"/>
      </w:pPr>
      <w:r>
        <w:t xml:space="preserve">Community groups may have different values to an individual seeking </w:t>
      </w:r>
      <w:proofErr w:type="gramStart"/>
      <w:r>
        <w:t>support, or</w:t>
      </w:r>
      <w:proofErr w:type="gramEnd"/>
      <w:r>
        <w:t xml:space="preserve"> </w:t>
      </w:r>
      <w:r w:rsidR="00312B80">
        <w:t>hold attitudes</w:t>
      </w:r>
      <w:r>
        <w:t xml:space="preserve"> that may reduce help seeking behaviour</w:t>
      </w:r>
      <w:r w:rsidR="00C11CFD">
        <w:t>.</w:t>
      </w:r>
    </w:p>
    <w:p w14:paraId="4C02CF4A" w14:textId="20EDF7A8" w:rsidR="001907C3" w:rsidRDefault="001907C3" w:rsidP="001907C3">
      <w:pPr>
        <w:pStyle w:val="ListParagraph"/>
        <w:numPr>
          <w:ilvl w:val="0"/>
          <w:numId w:val="22"/>
        </w:numPr>
        <w:spacing w:after="160" w:line="259" w:lineRule="auto"/>
      </w:pPr>
      <w:r>
        <w:t>Racism or discrimination</w:t>
      </w:r>
    </w:p>
    <w:p w14:paraId="6442AB64" w14:textId="4E3C7DC7" w:rsidR="00CA5CA0" w:rsidRDefault="00AB7A67" w:rsidP="00CA5CA0">
      <w:pPr>
        <w:pStyle w:val="ListParagraph"/>
        <w:numPr>
          <w:ilvl w:val="1"/>
          <w:numId w:val="22"/>
        </w:numPr>
        <w:spacing w:after="160" w:line="259" w:lineRule="auto"/>
      </w:pPr>
      <w:r>
        <w:t>N</w:t>
      </w:r>
      <w:r w:rsidR="00CA5CA0">
        <w:t xml:space="preserve">egative attitudes from </w:t>
      </w:r>
      <w:r w:rsidR="003E6F23">
        <w:t>other people</w:t>
      </w:r>
      <w:r>
        <w:t xml:space="preserve"> can affect mental health.</w:t>
      </w:r>
    </w:p>
    <w:p w14:paraId="22D71D6E" w14:textId="5624956C" w:rsidR="001907C3" w:rsidRDefault="001907C3" w:rsidP="001907C3">
      <w:pPr>
        <w:pStyle w:val="ListParagraph"/>
        <w:numPr>
          <w:ilvl w:val="0"/>
          <w:numId w:val="22"/>
        </w:numPr>
        <w:spacing w:after="160" w:line="259" w:lineRule="auto"/>
      </w:pPr>
      <w:r>
        <w:t>Stress of migration or adjustment to living in Australia</w:t>
      </w:r>
    </w:p>
    <w:p w14:paraId="54853A2F" w14:textId="303DF3AD" w:rsidR="00CA5CA0" w:rsidRDefault="00CA5CA0" w:rsidP="00CA5CA0">
      <w:pPr>
        <w:pStyle w:val="ListParagraph"/>
        <w:numPr>
          <w:ilvl w:val="1"/>
          <w:numId w:val="22"/>
        </w:numPr>
        <w:spacing w:after="160" w:line="259" w:lineRule="auto"/>
      </w:pPr>
      <w:r>
        <w:t xml:space="preserve">Moving to Australia </w:t>
      </w:r>
      <w:r w:rsidR="00C11CFD">
        <w:t xml:space="preserve">can be </w:t>
      </w:r>
      <w:r>
        <w:t>stressful</w:t>
      </w:r>
      <w:r w:rsidR="00C11CFD">
        <w:t>,</w:t>
      </w:r>
      <w:r>
        <w:t xml:space="preserve"> increasing the need for </w:t>
      </w:r>
      <w:r w:rsidR="00312B80">
        <w:t>psychosocial</w:t>
      </w:r>
      <w:r w:rsidR="00C11CFD">
        <w:t xml:space="preserve"> </w:t>
      </w:r>
      <w:r>
        <w:t>support</w:t>
      </w:r>
      <w:r w:rsidR="00C11CFD">
        <w:t>.</w:t>
      </w:r>
    </w:p>
    <w:p w14:paraId="3190CCBE" w14:textId="0B579F97" w:rsidR="001907C3" w:rsidRDefault="001907C3" w:rsidP="001907C3">
      <w:pPr>
        <w:pStyle w:val="ListParagraph"/>
        <w:numPr>
          <w:ilvl w:val="0"/>
          <w:numId w:val="22"/>
        </w:numPr>
        <w:spacing w:after="160" w:line="259" w:lineRule="auto"/>
      </w:pPr>
      <w:r>
        <w:t>Trauma</w:t>
      </w:r>
    </w:p>
    <w:p w14:paraId="55926DF3" w14:textId="02303652" w:rsidR="003E6F23" w:rsidRDefault="00312B80" w:rsidP="003E6F23">
      <w:pPr>
        <w:pStyle w:val="ListParagraph"/>
        <w:numPr>
          <w:ilvl w:val="1"/>
          <w:numId w:val="22"/>
        </w:numPr>
        <w:spacing w:after="160" w:line="259" w:lineRule="auto"/>
      </w:pPr>
      <w:r>
        <w:t xml:space="preserve">People from CALD communities </w:t>
      </w:r>
      <w:r w:rsidR="00CA5CA0">
        <w:t xml:space="preserve">can </w:t>
      </w:r>
      <w:r>
        <w:t>experience trauma in</w:t>
      </w:r>
      <w:r w:rsidR="00CA5CA0">
        <w:t xml:space="preserve"> different ways, </w:t>
      </w:r>
      <w:r w:rsidR="003E6F23">
        <w:t>including intergenerational trauma</w:t>
      </w:r>
      <w:r w:rsidR="00C11CFD">
        <w:t>.</w:t>
      </w:r>
    </w:p>
    <w:p w14:paraId="4646DF70" w14:textId="0EA0943A" w:rsidR="00206755" w:rsidRDefault="001907C3" w:rsidP="0044647B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Limited opportunity to </w:t>
      </w:r>
      <w:r w:rsidR="00312B80">
        <w:t>find employment</w:t>
      </w:r>
      <w:r>
        <w:t xml:space="preserve"> or use </w:t>
      </w:r>
      <w:proofErr w:type="gramStart"/>
      <w:r>
        <w:t>skills</w:t>
      </w:r>
      <w:proofErr w:type="gramEnd"/>
    </w:p>
    <w:p w14:paraId="438B24C6" w14:textId="77339D45" w:rsidR="005A62F6" w:rsidRDefault="003E6F23" w:rsidP="00206755">
      <w:pPr>
        <w:pStyle w:val="ListParagraph"/>
        <w:numPr>
          <w:ilvl w:val="1"/>
          <w:numId w:val="22"/>
        </w:num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37E9ABE" wp14:editId="73773018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5676900" cy="685800"/>
                <wp:effectExtent l="0" t="0" r="19050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85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44C46" w14:textId="625C72CE" w:rsidR="002E167A" w:rsidRDefault="001907C3" w:rsidP="00397E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Question: </w:t>
                            </w:r>
                            <w:r w:rsidR="005A62F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Which of these barriers, or others you can identify, are the biggest barriers for</w:t>
                            </w:r>
                            <w:r w:rsidR="00C11CF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5A62F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8D0D5A4" w14:textId="0FAD4046" w:rsidR="002E167A" w:rsidRDefault="005A62F6" w:rsidP="00397E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a) CALD people to access </w:t>
                            </w:r>
                            <w:r w:rsidR="007774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and engage with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services</w:t>
                            </w:r>
                            <w:r w:rsidR="00C11CF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;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</w:t>
                            </w:r>
                          </w:p>
                          <w:p w14:paraId="3198420C" w14:textId="16B1A9EE" w:rsidR="001907C3" w:rsidRPr="00397EE7" w:rsidRDefault="005A62F6" w:rsidP="00397E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b) for services to provide culturally sensitive and appropriate care for CALD people? </w:t>
                            </w:r>
                          </w:p>
                          <w:p w14:paraId="306DB45C" w14:textId="77777777" w:rsidR="001907C3" w:rsidRPr="00A3761E" w:rsidRDefault="001907C3" w:rsidP="001907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9ABE" id="Text Box 9" o:spid="_x0000_s1029" type="#_x0000_t202" style="position:absolute;left:0;text-align:left;margin-left:0;margin-top:23.9pt;width:447pt;height:54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" fillcolor="#d7cdef [670]" strokecolor="#482d8c [3214]">
                <v:textbox>
                  <w:txbxContent>
                    <w:p w14:paraId="2DD44C46" w14:textId="625C72CE" w:rsidR="002E167A" w:rsidRDefault="001907C3" w:rsidP="00397EE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Question: </w:t>
                      </w:r>
                      <w:r w:rsidR="005A62F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Which of these barriers, or others you can identify, are the biggest barriers for</w:t>
                      </w:r>
                      <w:r w:rsidR="00C11CF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5A62F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8D0D5A4" w14:textId="0FAD4046" w:rsidR="002E167A" w:rsidRDefault="005A62F6" w:rsidP="00397EE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a) CALD people to access </w:t>
                      </w:r>
                      <w:r w:rsidR="007774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and engage with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services</w:t>
                      </w:r>
                      <w:r w:rsidR="00C11CF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;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and </w:t>
                      </w:r>
                    </w:p>
                    <w:p w14:paraId="3198420C" w14:textId="16B1A9EE" w:rsidR="001907C3" w:rsidRPr="00397EE7" w:rsidRDefault="005A62F6" w:rsidP="00397EE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b) for services to provide culturally sensitive and appropriate care for CALD people? </w:t>
                      </w:r>
                    </w:p>
                    <w:p w14:paraId="306DB45C" w14:textId="77777777" w:rsidR="001907C3" w:rsidRPr="00A3761E" w:rsidRDefault="001907C3" w:rsidP="001907C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5CA0">
        <w:t>Skills or previous work may not be available in Australia</w:t>
      </w:r>
      <w:r>
        <w:t xml:space="preserve"> causing stress</w:t>
      </w:r>
      <w:r w:rsidR="00C11CFD">
        <w:t>.</w:t>
      </w:r>
      <w:r w:rsidR="00CA5CA0">
        <w:t xml:space="preserve"> </w:t>
      </w:r>
    </w:p>
    <w:p w14:paraId="4813B10C" w14:textId="01EFF0AA" w:rsidR="00743DFE" w:rsidRPr="001147B3" w:rsidRDefault="00001786" w:rsidP="00743DFE">
      <w:pPr>
        <w:pStyle w:val="Heading1"/>
      </w:pPr>
      <w:r>
        <w:lastRenderedPageBreak/>
        <w:t>Policy and Framework Documents</w:t>
      </w:r>
    </w:p>
    <w:p w14:paraId="25CA02C1" w14:textId="1270DE8C" w:rsidR="003E6F23" w:rsidRDefault="00AB7A67" w:rsidP="003E6F23">
      <w:r>
        <w:t xml:space="preserve">To deliver the best services and supports for CALD </w:t>
      </w:r>
      <w:r w:rsidR="00312B80">
        <w:t>communities</w:t>
      </w:r>
      <w:r>
        <w:t>, b</w:t>
      </w:r>
      <w:r w:rsidR="003E6F23">
        <w:t xml:space="preserve">est practice needs to consider </w:t>
      </w:r>
      <w:r>
        <w:t xml:space="preserve">the </w:t>
      </w:r>
      <w:r w:rsidR="003E6F23">
        <w:t xml:space="preserve">barriers discussed above and </w:t>
      </w:r>
      <w:r>
        <w:t>consider</w:t>
      </w:r>
      <w:r w:rsidR="003E6F23">
        <w:t xml:space="preserve"> </w:t>
      </w:r>
      <w:r>
        <w:t>mental health</w:t>
      </w:r>
      <w:r w:rsidR="003E6F23">
        <w:t xml:space="preserve"> prevention and promotion programs to engage with people earlier. Intervening early, increasing awareness, and reducing stigma, will help prevent people from experiencing severe mental health concerns. </w:t>
      </w:r>
    </w:p>
    <w:p w14:paraId="56DF07E9" w14:textId="0F16692B" w:rsidR="005C1BED" w:rsidRDefault="007D4CAB" w:rsidP="005C1BED">
      <w:proofErr w:type="gramStart"/>
      <w:r>
        <w:t>A number of</w:t>
      </w:r>
      <w:proofErr w:type="gramEnd"/>
      <w:r>
        <w:t xml:space="preserve"> </w:t>
      </w:r>
      <w:r w:rsidR="00312B80">
        <w:t>n</w:t>
      </w:r>
      <w:r>
        <w:t xml:space="preserve">ational </w:t>
      </w:r>
      <w:r w:rsidR="00354C37">
        <w:t xml:space="preserve">and local </w:t>
      </w:r>
      <w:r>
        <w:t>pieces of work</w:t>
      </w:r>
      <w:r w:rsidR="003E6F23">
        <w:t xml:space="preserve"> say that best practice </w:t>
      </w:r>
      <w:r w:rsidR="00AB7A67">
        <w:t xml:space="preserve">includes </w:t>
      </w:r>
      <w:r w:rsidR="003E6F23">
        <w:t xml:space="preserve">increasing </w:t>
      </w:r>
      <w:r w:rsidR="00AB7A67">
        <w:t xml:space="preserve">the </w:t>
      </w:r>
      <w:r w:rsidR="003E6F23">
        <w:t xml:space="preserve">cultural competency and safety of </w:t>
      </w:r>
      <w:r w:rsidR="00AB7A67">
        <w:t>services</w:t>
      </w:r>
      <w:r w:rsidR="003E6F23">
        <w:t xml:space="preserve">. </w:t>
      </w:r>
      <w:r w:rsidR="000E47F2">
        <w:t>The following</w:t>
      </w:r>
      <w:r w:rsidR="008F51F2">
        <w:t xml:space="preserve"> list provide</w:t>
      </w:r>
      <w:r w:rsidR="00354C37">
        <w:t>s</w:t>
      </w:r>
      <w:r w:rsidR="008F51F2">
        <w:t xml:space="preserve"> </w:t>
      </w:r>
      <w:r w:rsidR="00354C37">
        <w:t xml:space="preserve">some of </w:t>
      </w:r>
      <w:r w:rsidR="008F51F2">
        <w:t xml:space="preserve">the Policy and </w:t>
      </w:r>
      <w:r w:rsidR="00F87B57">
        <w:t>Framework</w:t>
      </w:r>
      <w:r w:rsidR="008F51F2">
        <w:t xml:space="preserve"> </w:t>
      </w:r>
      <w:r w:rsidR="00F87B57">
        <w:t>d</w:t>
      </w:r>
      <w:r w:rsidR="008F51F2">
        <w:t xml:space="preserve">ocuments that support </w:t>
      </w:r>
      <w:r w:rsidR="0025196B">
        <w:t xml:space="preserve">this best practice of </w:t>
      </w:r>
      <w:r w:rsidR="00BC449E">
        <w:t xml:space="preserve">accessibility and ensuring </w:t>
      </w:r>
      <w:r w:rsidR="00E71339">
        <w:t>active choice in services</w:t>
      </w:r>
      <w:r w:rsidR="00F87B57">
        <w:t>:</w:t>
      </w:r>
    </w:p>
    <w:p w14:paraId="453F5015" w14:textId="69CD54F6" w:rsidR="005C1BED" w:rsidRDefault="005C1BED" w:rsidP="005C1BED">
      <w:pPr>
        <w:pStyle w:val="ListParagraph"/>
        <w:numPr>
          <w:ilvl w:val="0"/>
          <w:numId w:val="18"/>
        </w:numPr>
        <w:spacing w:after="160" w:line="259" w:lineRule="auto"/>
      </w:pPr>
      <w:r>
        <w:t xml:space="preserve">Mental </w:t>
      </w:r>
      <w:r w:rsidR="003A1A37">
        <w:t>H</w:t>
      </w:r>
      <w:r>
        <w:t>ealth in Multicultural Australia</w:t>
      </w:r>
      <w:r w:rsidR="00EB3AEF">
        <w:rPr>
          <w:vertAlign w:val="superscript"/>
        </w:rPr>
        <w:t xml:space="preserve">4 </w:t>
      </w:r>
    </w:p>
    <w:p w14:paraId="25F4B676" w14:textId="52F0615C" w:rsidR="00EB3AEF" w:rsidRPr="00E25B01" w:rsidRDefault="00EB3AEF" w:rsidP="005C1BED">
      <w:pPr>
        <w:pStyle w:val="ListParagraph"/>
        <w:numPr>
          <w:ilvl w:val="0"/>
          <w:numId w:val="18"/>
        </w:numPr>
        <w:spacing w:after="160" w:line="259" w:lineRule="auto"/>
      </w:pPr>
      <w:r>
        <w:t>The Embrace Multicultural mental health- Framework for Mental Health in Multicultural Australia</w:t>
      </w:r>
      <w:r>
        <w:rPr>
          <w:vertAlign w:val="superscript"/>
        </w:rPr>
        <w:t>5</w:t>
      </w:r>
    </w:p>
    <w:p w14:paraId="7CF78865" w14:textId="0E6965F1" w:rsidR="008C1E8F" w:rsidRDefault="005C1BED" w:rsidP="003775F6">
      <w:pPr>
        <w:pStyle w:val="ListParagraph"/>
        <w:numPr>
          <w:ilvl w:val="0"/>
          <w:numId w:val="18"/>
        </w:numPr>
        <w:spacing w:after="160" w:line="259" w:lineRule="auto"/>
      </w:pPr>
      <w:r>
        <w:t>ACT Wellbeing Framework</w:t>
      </w:r>
      <w:r w:rsidR="00184F6B">
        <w:rPr>
          <w:vertAlign w:val="superscript"/>
        </w:rPr>
        <w:t>6</w:t>
      </w:r>
    </w:p>
    <w:p w14:paraId="70ADCEAF" w14:textId="2F75BAD0" w:rsidR="005C1BED" w:rsidRPr="00032133" w:rsidRDefault="008C1E8F" w:rsidP="00743DFE">
      <w:pPr>
        <w:pStyle w:val="ListParagraph"/>
        <w:numPr>
          <w:ilvl w:val="0"/>
          <w:numId w:val="18"/>
        </w:numPr>
        <w:spacing w:after="160" w:line="259" w:lineRule="auto"/>
      </w:pPr>
      <w:r>
        <w:t>National Safety and Quality Health Service Standards</w:t>
      </w:r>
      <w:r w:rsidR="006D2429">
        <w:rPr>
          <w:vertAlign w:val="superscript"/>
        </w:rPr>
        <w:t>7</w:t>
      </w:r>
    </w:p>
    <w:p w14:paraId="1433C2AA" w14:textId="67088D5E" w:rsidR="00731581" w:rsidRDefault="00731581" w:rsidP="005025A8">
      <w:pPr>
        <w:pStyle w:val="ListParagraph"/>
        <w:numPr>
          <w:ilvl w:val="0"/>
          <w:numId w:val="18"/>
        </w:numPr>
        <w:spacing w:after="120" w:line="259" w:lineRule="auto"/>
        <w:ind w:left="714" w:hanging="357"/>
      </w:pPr>
      <w:r>
        <w:t>National Safety and Quality Mental Health Standards for Community Managed Organisations</w:t>
      </w:r>
      <w:r>
        <w:rPr>
          <w:vertAlign w:val="superscript"/>
        </w:rPr>
        <w:t>8</w:t>
      </w:r>
    </w:p>
    <w:p w14:paraId="729FD410" w14:textId="4E242E28" w:rsidR="00731581" w:rsidRDefault="00731581" w:rsidP="005025A8">
      <w:pPr>
        <w:pStyle w:val="ListParagraph"/>
        <w:numPr>
          <w:ilvl w:val="0"/>
          <w:numId w:val="18"/>
        </w:numPr>
        <w:spacing w:after="120" w:line="259" w:lineRule="auto"/>
        <w:ind w:left="714" w:hanging="357"/>
      </w:pPr>
      <w:r>
        <w:t>Mental Health Statement of Rights and Responsibilities</w:t>
      </w:r>
      <w:r>
        <w:rPr>
          <w:vertAlign w:val="superscript"/>
        </w:rPr>
        <w:t>9</w:t>
      </w:r>
    </w:p>
    <w:p w14:paraId="528C83D8" w14:textId="25004E89" w:rsidR="00032133" w:rsidRDefault="00032133" w:rsidP="005025A8">
      <w:pPr>
        <w:pStyle w:val="ListParagraph"/>
        <w:numPr>
          <w:ilvl w:val="0"/>
          <w:numId w:val="18"/>
        </w:numPr>
        <w:spacing w:after="120" w:line="259" w:lineRule="auto"/>
        <w:ind w:left="714" w:hanging="357"/>
      </w:pPr>
      <w:r>
        <w:t>National Mental Health and Suicide Prevention Agreement</w:t>
      </w:r>
      <w:r w:rsidR="00731581">
        <w:rPr>
          <w:vertAlign w:val="superscript"/>
        </w:rPr>
        <w:t>10</w:t>
      </w:r>
    </w:p>
    <w:p w14:paraId="5B402966" w14:textId="49F5BF2F" w:rsidR="00C30431" w:rsidRPr="001147B3" w:rsidRDefault="00001786" w:rsidP="005025A8">
      <w:pPr>
        <w:pStyle w:val="Heading1"/>
        <w:spacing w:before="240"/>
      </w:pPr>
      <w:r>
        <w:t>Design Considerations</w:t>
      </w:r>
    </w:p>
    <w:p w14:paraId="32A763FD" w14:textId="3256580C" w:rsidR="00743DFE" w:rsidRDefault="00E25B01" w:rsidP="00743D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B4FCF5B" wp14:editId="0A4E42B3">
                <wp:simplePos x="0" y="0"/>
                <wp:positionH relativeFrom="margin">
                  <wp:align>left</wp:align>
                </wp:positionH>
                <wp:positionV relativeFrom="paragraph">
                  <wp:posOffset>721995</wp:posOffset>
                </wp:positionV>
                <wp:extent cx="5676900" cy="438150"/>
                <wp:effectExtent l="0" t="0" r="19050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BD5D7" w14:textId="1E874327" w:rsidR="00743DFE" w:rsidRPr="00397EE7" w:rsidRDefault="00743DFE" w:rsidP="00743D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97EE7">
                              <w:rPr>
                                <w:rFonts w:cstheme="minorBid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Question: What needs</w:t>
                            </w: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be </w:t>
                            </w:r>
                            <w:r w:rsidR="007774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done to </w:t>
                            </w:r>
                            <w:r w:rsidR="00A16D6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support </w:t>
                            </w:r>
                            <w:r w:rsidR="007774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mental health commissioned </w:t>
                            </w:r>
                            <w:r w:rsidR="00A16D6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NGO </w:t>
                            </w: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services </w:t>
                            </w:r>
                            <w:r w:rsidR="00A16D6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 be </w:t>
                            </w:r>
                            <w:r w:rsidR="007774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more </w:t>
                            </w: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accessible </w:t>
                            </w:r>
                            <w:r w:rsidR="007774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for</w:t>
                            </w:r>
                            <w:r w:rsidR="007774D7"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675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people from CALD communities</w:t>
                            </w: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6EB59935" w14:textId="77777777" w:rsidR="00743DFE" w:rsidRPr="00A3761E" w:rsidRDefault="00743DFE" w:rsidP="00743DF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CF5B" id="Text Box 14" o:spid="_x0000_s1030" type="#_x0000_t202" style="position:absolute;margin-left:0;margin-top:56.85pt;width:447pt;height:34.5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" fillcolor="#d7cdef [670]" strokecolor="#482d8c [3214]">
                <v:textbox>
                  <w:txbxContent>
                    <w:p w14:paraId="0C5BD5D7" w14:textId="1E874327" w:rsidR="00743DFE" w:rsidRPr="00397EE7" w:rsidRDefault="00743DFE" w:rsidP="00743DFE">
                      <w:pPr>
                        <w:rPr>
                          <w:b/>
                          <w:bCs/>
                        </w:rPr>
                      </w:pPr>
                      <w:r w:rsidRPr="00397EE7">
                        <w:rPr>
                          <w:rFonts w:cstheme="minorBid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Question: What needs</w:t>
                      </w: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to be </w:t>
                      </w:r>
                      <w:r w:rsidR="007774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done to </w:t>
                      </w:r>
                      <w:r w:rsidR="00A16D6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support </w:t>
                      </w:r>
                      <w:r w:rsidR="007774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mental health commissioned </w:t>
                      </w:r>
                      <w:r w:rsidR="00A16D6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NGO </w:t>
                      </w: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services </w:t>
                      </w:r>
                      <w:r w:rsidR="00A16D6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to be </w:t>
                      </w:r>
                      <w:r w:rsidR="007774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more </w:t>
                      </w: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accessible </w:t>
                      </w:r>
                      <w:r w:rsidR="007774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for</w:t>
                      </w:r>
                      <w:r w:rsidR="007774D7"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0675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people from CALD communities</w:t>
                      </w: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6EB59935" w14:textId="77777777" w:rsidR="00743DFE" w:rsidRPr="00A3761E" w:rsidRDefault="00743DFE" w:rsidP="00743DF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The</w:t>
      </w:r>
      <w:r w:rsidR="00743DFE">
        <w:t xml:space="preserve"> Mental Health Commissioning team wants to identify and reflect the needs of the community</w:t>
      </w:r>
      <w:r>
        <w:t xml:space="preserve"> both in this commissioning process and future work</w:t>
      </w:r>
      <w:r w:rsidR="00743DFE">
        <w:t xml:space="preserve">. In this it is important that services to be commissioned are culturally competent and can support or </w:t>
      </w:r>
      <w:r w:rsidR="009A51AF">
        <w:t xml:space="preserve">refer </w:t>
      </w:r>
      <w:r w:rsidR="00743DFE">
        <w:t>anyone who is seeking help. Services should be accessible and support the needs of all Canberrans</w:t>
      </w:r>
      <w:r w:rsidR="009A51AF">
        <w:t>.</w:t>
      </w:r>
    </w:p>
    <w:p w14:paraId="6B0D86B1" w14:textId="42B1639C" w:rsidR="00180F35" w:rsidRDefault="00E25B01" w:rsidP="00743D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0EC61FAB" wp14:editId="411302B7">
                <wp:simplePos x="0" y="0"/>
                <wp:positionH relativeFrom="margin">
                  <wp:align>left</wp:align>
                </wp:positionH>
                <wp:positionV relativeFrom="paragraph">
                  <wp:posOffset>899795</wp:posOffset>
                </wp:positionV>
                <wp:extent cx="5676900" cy="514350"/>
                <wp:effectExtent l="0" t="0" r="19050" b="1905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3DD4" w14:textId="07B87716" w:rsidR="00743DFE" w:rsidRPr="00397EE7" w:rsidRDefault="00743DFE" w:rsidP="00397E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Question: How can</w:t>
                            </w:r>
                            <w:r w:rsidR="00180F3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services be supported to </w:t>
                            </w:r>
                            <w:r w:rsidRPr="00397EE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develop their cultural competency? </w:t>
                            </w:r>
                          </w:p>
                          <w:p w14:paraId="5F616954" w14:textId="4C521214" w:rsidR="00743DFE" w:rsidRPr="00354C37" w:rsidRDefault="007774D7" w:rsidP="00743DF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4C3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 your experience, what challenges to this have you experienced?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61FAB" id="Text Box 17" o:spid="_x0000_s1031" type="#_x0000_t202" style="position:absolute;margin-left:0;margin-top:70.85pt;width:447pt;height:40.5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" fillcolor="#d7cdef [670]" strokecolor="#482d8c [3214]">
                <v:textbox>
                  <w:txbxContent>
                    <w:p w14:paraId="52FF3DD4" w14:textId="07B87716" w:rsidR="00743DFE" w:rsidRPr="00397EE7" w:rsidRDefault="00743DFE" w:rsidP="00397EE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Question: How can</w:t>
                      </w:r>
                      <w:r w:rsidR="00180F3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services be supported to </w:t>
                      </w:r>
                      <w:r w:rsidRPr="00397EE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develop their cultural competency? </w:t>
                      </w:r>
                    </w:p>
                    <w:p w14:paraId="5F616954" w14:textId="4C521214" w:rsidR="00743DFE" w:rsidRPr="00354C37" w:rsidRDefault="007774D7" w:rsidP="00743DF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54C37">
                        <w:rPr>
                          <w:b/>
                          <w:bCs/>
                          <w:sz w:val="22"/>
                          <w:szCs w:val="22"/>
                        </w:rPr>
                        <w:t xml:space="preserve">In your experience, what challenges to this have you experienced?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F35">
        <w:t>Cultural competency has been shown to be directly linked to better health outcomes for CALD consumers</w:t>
      </w:r>
      <w:r w:rsidR="00731581">
        <w:rPr>
          <w:vertAlign w:val="superscript"/>
        </w:rPr>
        <w:t>11</w:t>
      </w:r>
      <w:r w:rsidR="00180F35">
        <w:t>. It requires the workforce to go beyond cultural awareness to being culturally responsive</w:t>
      </w:r>
      <w:r w:rsidR="006329DD">
        <w:t xml:space="preserve">. </w:t>
      </w:r>
    </w:p>
    <w:p w14:paraId="47ED2C52" w14:textId="0277D89E" w:rsidR="00206755" w:rsidRDefault="00743DFE" w:rsidP="00743DFE">
      <w:r>
        <w:t xml:space="preserve">Noting there are further steps to take in engaging with the CALD </w:t>
      </w:r>
      <w:proofErr w:type="gramStart"/>
      <w:r>
        <w:t>communities, and</w:t>
      </w:r>
      <w:proofErr w:type="gramEnd"/>
      <w:r>
        <w:t xml:space="preserve"> making services accessible regardless of the target group.</w:t>
      </w:r>
      <w:r w:rsidR="00206755">
        <w:t xml:space="preserve"> There </w:t>
      </w:r>
      <w:r w:rsidR="000708AD">
        <w:t>are</w:t>
      </w:r>
      <w:r w:rsidR="00206755">
        <w:t xml:space="preserve"> </w:t>
      </w:r>
      <w:proofErr w:type="gramStart"/>
      <w:r w:rsidR="00206755">
        <w:t>a number of</w:t>
      </w:r>
      <w:proofErr w:type="gramEnd"/>
      <w:r w:rsidR="00206755">
        <w:t xml:space="preserve"> options to explore to directly support CALD </w:t>
      </w:r>
      <w:r w:rsidR="00621C9A">
        <w:t xml:space="preserve">communities in </w:t>
      </w:r>
      <w:r w:rsidR="000708AD">
        <w:t>Canberra</w:t>
      </w:r>
      <w:r w:rsidR="00206755">
        <w:t>. These may include:</w:t>
      </w:r>
    </w:p>
    <w:p w14:paraId="33A2B960" w14:textId="30461A95" w:rsidR="00206755" w:rsidRDefault="000708AD" w:rsidP="00206755">
      <w:pPr>
        <w:pStyle w:val="ListParagraph"/>
        <w:numPr>
          <w:ilvl w:val="0"/>
          <w:numId w:val="26"/>
        </w:numPr>
      </w:pPr>
      <w:r w:rsidRPr="00AB0B70">
        <w:rPr>
          <w:b/>
          <w:bCs/>
        </w:rPr>
        <w:t>Increased availability of translation services</w:t>
      </w:r>
      <w:r>
        <w:t xml:space="preserve"> and </w:t>
      </w:r>
      <w:r w:rsidR="008D7865">
        <w:t>software</w:t>
      </w:r>
      <w:r>
        <w:t xml:space="preserve"> related to mental health care and coordination. These </w:t>
      </w:r>
      <w:r w:rsidR="00354C37">
        <w:t>c</w:t>
      </w:r>
      <w:r>
        <w:t xml:space="preserve">ould reduce communication barriers, </w:t>
      </w:r>
      <w:proofErr w:type="gramStart"/>
      <w:r>
        <w:t>however</w:t>
      </w:r>
      <w:proofErr w:type="gramEnd"/>
      <w:r>
        <w:t xml:space="preserve"> would </w:t>
      </w:r>
      <w:r w:rsidR="008D7865">
        <w:t>require service</w:t>
      </w:r>
      <w:r>
        <w:t xml:space="preserve"> education so that they can be used effectively</w:t>
      </w:r>
      <w:r w:rsidR="00354C37">
        <w:t>.</w:t>
      </w:r>
    </w:p>
    <w:p w14:paraId="3F6E3B78" w14:textId="4ABDCF95" w:rsidR="000708AD" w:rsidRDefault="00354C37" w:rsidP="00206755">
      <w:pPr>
        <w:pStyle w:val="ListParagraph"/>
        <w:numPr>
          <w:ilvl w:val="0"/>
          <w:numId w:val="26"/>
        </w:numPr>
      </w:pPr>
      <w:r>
        <w:rPr>
          <w:b/>
          <w:bCs/>
        </w:rPr>
        <w:t xml:space="preserve">Mental Health </w:t>
      </w:r>
      <w:r w:rsidR="00312B80">
        <w:rPr>
          <w:b/>
          <w:bCs/>
        </w:rPr>
        <w:t>lived experience</w:t>
      </w:r>
      <w:r w:rsidR="00312B80" w:rsidRPr="00AB0B70">
        <w:rPr>
          <w:b/>
          <w:bCs/>
        </w:rPr>
        <w:t xml:space="preserve"> </w:t>
      </w:r>
      <w:r w:rsidR="000708AD" w:rsidRPr="00AB0B70">
        <w:rPr>
          <w:b/>
          <w:bCs/>
        </w:rPr>
        <w:t>work</w:t>
      </w:r>
      <w:r>
        <w:rPr>
          <w:b/>
          <w:bCs/>
        </w:rPr>
        <w:t>ers</w:t>
      </w:r>
      <w:r w:rsidR="000708AD">
        <w:t xml:space="preserve"> of identified cultural groups may help break stigma and </w:t>
      </w:r>
      <w:r>
        <w:t xml:space="preserve">can provide </w:t>
      </w:r>
      <w:r w:rsidR="000708AD">
        <w:t xml:space="preserve">increased cultural understanding. </w:t>
      </w:r>
      <w:r>
        <w:t xml:space="preserve">However, in small communities this may present challenges for recruitment and for encouraging people to talk about how they are feeling. </w:t>
      </w:r>
    </w:p>
    <w:p w14:paraId="0D30AD5A" w14:textId="6D7A88A2" w:rsidR="008D7865" w:rsidRDefault="000708AD" w:rsidP="008D7865">
      <w:pPr>
        <w:pStyle w:val="ListParagraph"/>
        <w:numPr>
          <w:ilvl w:val="0"/>
          <w:numId w:val="26"/>
        </w:numPr>
      </w:pPr>
      <w:r w:rsidRPr="00AB0B70">
        <w:rPr>
          <w:b/>
          <w:bCs/>
        </w:rPr>
        <w:t xml:space="preserve">Refugee and </w:t>
      </w:r>
      <w:proofErr w:type="gramStart"/>
      <w:r w:rsidRPr="00AB0B70">
        <w:rPr>
          <w:b/>
          <w:bCs/>
        </w:rPr>
        <w:t>family base</w:t>
      </w:r>
      <w:r w:rsidR="00354C37">
        <w:rPr>
          <w:b/>
          <w:bCs/>
        </w:rPr>
        <w:t>d</w:t>
      </w:r>
      <w:proofErr w:type="gramEnd"/>
      <w:r w:rsidRPr="00AB0B70">
        <w:rPr>
          <w:b/>
          <w:bCs/>
        </w:rPr>
        <w:t xml:space="preserve"> </w:t>
      </w:r>
      <w:r w:rsidR="008D7865" w:rsidRPr="00AB0B70">
        <w:rPr>
          <w:b/>
          <w:bCs/>
        </w:rPr>
        <w:t>counselling</w:t>
      </w:r>
      <w:r>
        <w:t xml:space="preserve"> is another option to explore for a CALD community specific service. This </w:t>
      </w:r>
      <w:r w:rsidR="00354C37">
        <w:t>c</w:t>
      </w:r>
      <w:r>
        <w:t xml:space="preserve">ould </w:t>
      </w:r>
      <w:r w:rsidR="00354C37">
        <w:t xml:space="preserve">directly </w:t>
      </w:r>
      <w:r>
        <w:t>support those who are refugees</w:t>
      </w:r>
      <w:r w:rsidR="00354C37">
        <w:t xml:space="preserve"> through targeted support not available to broader communities. </w:t>
      </w:r>
    </w:p>
    <w:p w14:paraId="5EC73A76" w14:textId="10D8AE3C" w:rsidR="00743DFE" w:rsidRDefault="006329DD" w:rsidP="00743DFE">
      <w:pPr>
        <w:pStyle w:val="ListParagraph"/>
        <w:numPr>
          <w:ilvl w:val="0"/>
          <w:numId w:val="26"/>
        </w:numPr>
      </w:pPr>
      <w:r w:rsidRPr="00AB0B70">
        <w:rPr>
          <w:b/>
          <w:bCs/>
          <w:noProof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660304" behindDoc="0" locked="0" layoutInCell="1" allowOverlap="1" wp14:anchorId="2DA9EC99" wp14:editId="3D7F6AC1">
                <wp:simplePos x="0" y="0"/>
                <wp:positionH relativeFrom="margin">
                  <wp:align>left</wp:align>
                </wp:positionH>
                <wp:positionV relativeFrom="paragraph">
                  <wp:posOffset>554355</wp:posOffset>
                </wp:positionV>
                <wp:extent cx="5676900" cy="5143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CEA9" w14:textId="63A0DF2E" w:rsidR="008D7865" w:rsidRPr="00397EE7" w:rsidRDefault="008D7865" w:rsidP="008D78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786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Question: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Noting the suggested options above</w:t>
                            </w:r>
                            <w:r w:rsidR="00354C3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6329D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or any others you can think 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 w</w:t>
                            </w:r>
                            <w:r w:rsidRPr="008D786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hat would </w:t>
                            </w:r>
                            <w:r w:rsidR="006329D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Pr="008D786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your top priorities for services</w:t>
                            </w:r>
                            <w:r w:rsidR="006329D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786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support</w:t>
                            </w:r>
                            <w:r w:rsidR="006329D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ing</w:t>
                            </w:r>
                            <w:r w:rsidRPr="008D786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CALD communities?</w:t>
                            </w:r>
                          </w:p>
                          <w:p w14:paraId="022A30A5" w14:textId="77777777" w:rsidR="008D7865" w:rsidRPr="00A3761E" w:rsidRDefault="008D7865" w:rsidP="008D78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EC99" id="Text Box 3" o:spid="_x0000_s1032" type="#_x0000_t202" style="position:absolute;left:0;text-align:left;margin-left:0;margin-top:43.65pt;width:447pt;height:40.5pt;z-index:251660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" fillcolor="#d7cdef [670]" strokecolor="#482d8c [3214]">
                <v:textbox>
                  <w:txbxContent>
                    <w:p w14:paraId="7C69CEA9" w14:textId="63A0DF2E" w:rsidR="008D7865" w:rsidRPr="00397EE7" w:rsidRDefault="008D7865" w:rsidP="008D7865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8D786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Question: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Noting the suggested options above</w:t>
                      </w:r>
                      <w:r w:rsidR="00354C3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="006329D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or any others you can think of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 w</w:t>
                      </w:r>
                      <w:r w:rsidRPr="008D786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hat would </w:t>
                      </w:r>
                      <w:r w:rsidR="006329D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be </w:t>
                      </w:r>
                      <w:r w:rsidRPr="008D786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your top priorities for services</w:t>
                      </w:r>
                      <w:r w:rsidR="006329D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D786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support</w:t>
                      </w:r>
                      <w:r w:rsidR="006329D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ing</w:t>
                      </w:r>
                      <w:r w:rsidRPr="008D786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CALD communities?</w:t>
                      </w:r>
                    </w:p>
                    <w:p w14:paraId="022A30A5" w14:textId="77777777" w:rsidR="008D7865" w:rsidRPr="00A3761E" w:rsidRDefault="008D7865" w:rsidP="008D786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7865" w:rsidRPr="00AB0B70">
        <w:rPr>
          <w:b/>
          <w:bCs/>
        </w:rPr>
        <w:t>A trauma-based service</w:t>
      </w:r>
      <w:r w:rsidR="008D7865">
        <w:t xml:space="preserve"> may offer a more intense support to those who have experienced trauma and need support. This service would once again be targeted and reduce capacity for broader community work</w:t>
      </w:r>
      <w:r w:rsidR="00354C37">
        <w:t>.</w:t>
      </w:r>
      <w:r w:rsidR="008D7865">
        <w:t xml:space="preserve"> </w:t>
      </w:r>
    </w:p>
    <w:p w14:paraId="3B071C4A" w14:textId="7AE23326" w:rsidR="00D57215" w:rsidRDefault="00D57215" w:rsidP="00D57215">
      <w:pPr>
        <w:pStyle w:val="Heading1"/>
      </w:pPr>
      <w:r>
        <w:t>potential outcomes</w:t>
      </w:r>
    </w:p>
    <w:p w14:paraId="3E85E4B7" w14:textId="4E9B174C" w:rsidR="00814CD2" w:rsidRPr="00206755" w:rsidRDefault="00814CD2" w:rsidP="00D57215">
      <w:r w:rsidRPr="00206755">
        <w:t xml:space="preserve">Through </w:t>
      </w:r>
      <w:r w:rsidR="00D857C3" w:rsidRPr="00206755">
        <w:t>Commissioning</w:t>
      </w:r>
      <w:r w:rsidRPr="00206755">
        <w:t xml:space="preserve"> there are </w:t>
      </w:r>
      <w:proofErr w:type="gramStart"/>
      <w:r w:rsidRPr="00206755">
        <w:t>a number of</w:t>
      </w:r>
      <w:proofErr w:type="gramEnd"/>
      <w:r w:rsidRPr="00206755">
        <w:t xml:space="preserve"> </w:t>
      </w:r>
      <w:r w:rsidR="00D857C3" w:rsidRPr="00206755">
        <w:t>Principles</w:t>
      </w:r>
      <w:r w:rsidRPr="00206755">
        <w:t xml:space="preserve"> in the Blueprint that we expect all services </w:t>
      </w:r>
      <w:r w:rsidR="00AB0B70">
        <w:t>to achieve</w:t>
      </w:r>
      <w:r w:rsidRPr="00206755">
        <w:t>.</w:t>
      </w:r>
      <w:r w:rsidR="00AB0B70">
        <w:t xml:space="preserve"> Alongside these</w:t>
      </w:r>
      <w:r w:rsidR="00354C37">
        <w:t>,</w:t>
      </w:r>
      <w:r w:rsidRPr="00206755">
        <w:t xml:space="preserve"> there will be </w:t>
      </w:r>
      <w:proofErr w:type="gramStart"/>
      <w:r w:rsidRPr="00206755">
        <w:t>a number of</w:t>
      </w:r>
      <w:proofErr w:type="gramEnd"/>
      <w:r w:rsidRPr="00206755">
        <w:t xml:space="preserve"> outcomes that will drive service delivery and reporting. </w:t>
      </w:r>
    </w:p>
    <w:p w14:paraId="7A741FCB" w14:textId="7306014F" w:rsidR="00743DFE" w:rsidRPr="00AB7A67" w:rsidRDefault="00206755" w:rsidP="00F15969">
      <w:pPr>
        <w:rPr>
          <w:color w:val="AB4399"/>
          <w:w w:val="110"/>
        </w:rPr>
      </w:pPr>
      <w:r w:rsidRPr="008D786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886E643" wp14:editId="1A6A1DFC">
                <wp:simplePos x="0" y="0"/>
                <wp:positionH relativeFrom="margin">
                  <wp:posOffset>-5080</wp:posOffset>
                </wp:positionH>
                <wp:positionV relativeFrom="paragraph">
                  <wp:posOffset>554355</wp:posOffset>
                </wp:positionV>
                <wp:extent cx="5676900" cy="1428750"/>
                <wp:effectExtent l="0" t="0" r="19050" b="1905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28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FBDF0" w14:textId="13142A99" w:rsidR="00184F6B" w:rsidRDefault="00AB0B70" w:rsidP="00C36561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B7A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Question: </w:t>
                            </w:r>
                            <w:r w:rsidR="00C3656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What do we need to measure to make sure we have the right services and supports for CALD </w:t>
                            </w:r>
                            <w:proofErr w:type="gramStart"/>
                            <w:r w:rsidR="00C3656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people,  and</w:t>
                            </w:r>
                            <w:proofErr w:type="gramEnd"/>
                            <w:r w:rsidR="00C3656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2B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="00C3656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those services and supports are having a positive impact on </w:t>
                            </w:r>
                            <w:r w:rsidR="00922B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people’s</w:t>
                            </w:r>
                            <w:r w:rsidR="00C3656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lives. </w:t>
                            </w:r>
                            <w:r w:rsidR="00446F7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 example:</w:t>
                            </w:r>
                          </w:p>
                          <w:p w14:paraId="3BC5C3EB" w14:textId="743F76E3" w:rsidR="00446F78" w:rsidRDefault="00F721E3" w:rsidP="00B1065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9A51AF" w:rsidRPr="00F721E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6F7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change in social participation or inclusion for </w:t>
                            </w:r>
                            <w:r w:rsidR="001A3B4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people from </w:t>
                            </w:r>
                            <w:r w:rsidR="00446F7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CALD </w:t>
                            </w:r>
                            <w:r w:rsidR="001A3B4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communities</w:t>
                            </w:r>
                            <w:r w:rsidR="00446F7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; and</w:t>
                            </w:r>
                          </w:p>
                          <w:p w14:paraId="6BB65DBE" w14:textId="35D052C8" w:rsidR="009A51AF" w:rsidRDefault="00F721E3" w:rsidP="001A3B4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 w:rsidR="00922B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ncreasing </w:t>
                            </w:r>
                            <w:r w:rsidR="001A3B4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mental health </w:t>
                            </w:r>
                            <w:r w:rsidR="00C3656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knowledge</w:t>
                            </w:r>
                            <w:r w:rsidR="00922B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for people f</w:t>
                            </w:r>
                            <w:r w:rsidR="00D844F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ro</w:t>
                            </w:r>
                            <w:r w:rsidR="00922B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 CALD communities.</w:t>
                            </w:r>
                          </w:p>
                          <w:p w14:paraId="14048EDD" w14:textId="60AAC468" w:rsidR="005025A8" w:rsidRDefault="005025A8" w:rsidP="005025A8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1C7DBA" w14:textId="7BE66DDD" w:rsidR="005025A8" w:rsidRPr="00A3761E" w:rsidRDefault="005025A8" w:rsidP="005025A8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Question: </w:t>
                            </w:r>
                            <w:r>
                              <w:rPr>
                                <w:b/>
                                <w:bCs/>
                              </w:rPr>
                              <w:t>What challenges do NGO services have for recording and measuring data relating to CALD people?</w:t>
                            </w:r>
                          </w:p>
                          <w:p w14:paraId="123DAEB6" w14:textId="3B101227" w:rsidR="005025A8" w:rsidRPr="005025A8" w:rsidRDefault="005025A8" w:rsidP="005025A8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1D6150F" w14:textId="3725B451" w:rsidR="00BC0941" w:rsidRPr="00AB7A67" w:rsidRDefault="00BC0941" w:rsidP="0096181B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6E643" id="Text Box 24" o:spid="_x0000_s1033" type="#_x0000_t202" style="position:absolute;margin-left:-.4pt;margin-top:43.65pt;width:447pt;height:112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" fillcolor="#d7cdef [670]" strokecolor="#482d8c [3214]">
                <v:textbox>
                  <w:txbxContent>
                    <w:p w14:paraId="198FBDF0" w14:textId="13142A99" w:rsidR="00184F6B" w:rsidRDefault="00AB0B70" w:rsidP="00C36561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B7A67">
                        <w:rPr>
                          <w:b/>
                          <w:bCs/>
                          <w:sz w:val="22"/>
                          <w:szCs w:val="22"/>
                        </w:rPr>
                        <w:t xml:space="preserve">Question: </w:t>
                      </w:r>
                      <w:r w:rsidR="00C36561">
                        <w:rPr>
                          <w:b/>
                          <w:bCs/>
                          <w:sz w:val="22"/>
                          <w:szCs w:val="22"/>
                        </w:rPr>
                        <w:t xml:space="preserve">What do we need to measure to make sure we have the right services and supports for CALD </w:t>
                      </w:r>
                      <w:proofErr w:type="gramStart"/>
                      <w:r w:rsidR="00C36561">
                        <w:rPr>
                          <w:b/>
                          <w:bCs/>
                          <w:sz w:val="22"/>
                          <w:szCs w:val="22"/>
                        </w:rPr>
                        <w:t>people,  and</w:t>
                      </w:r>
                      <w:proofErr w:type="gramEnd"/>
                      <w:r w:rsidR="00C3656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22B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that </w:t>
                      </w:r>
                      <w:r w:rsidR="00C36561">
                        <w:rPr>
                          <w:b/>
                          <w:bCs/>
                          <w:sz w:val="22"/>
                          <w:szCs w:val="22"/>
                        </w:rPr>
                        <w:t xml:space="preserve">those services and supports are having a positive impact on </w:t>
                      </w:r>
                      <w:r w:rsidR="00922BB8">
                        <w:rPr>
                          <w:b/>
                          <w:bCs/>
                          <w:sz w:val="22"/>
                          <w:szCs w:val="22"/>
                        </w:rPr>
                        <w:t>people’s</w:t>
                      </w:r>
                      <w:r w:rsidR="00C3656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lives. </w:t>
                      </w:r>
                      <w:r w:rsidR="00446F78">
                        <w:rPr>
                          <w:b/>
                          <w:bCs/>
                          <w:sz w:val="22"/>
                          <w:szCs w:val="22"/>
                        </w:rPr>
                        <w:t>For example:</w:t>
                      </w:r>
                    </w:p>
                    <w:p w14:paraId="3BC5C3EB" w14:textId="743F76E3" w:rsidR="00446F78" w:rsidRDefault="00F721E3" w:rsidP="00B1065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9A51AF" w:rsidRPr="00F721E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46F78">
                        <w:rPr>
                          <w:b/>
                          <w:bCs/>
                          <w:sz w:val="22"/>
                          <w:szCs w:val="22"/>
                        </w:rPr>
                        <w:t xml:space="preserve">change in social participation or inclusion for </w:t>
                      </w:r>
                      <w:r w:rsidR="001A3B41">
                        <w:rPr>
                          <w:b/>
                          <w:bCs/>
                          <w:sz w:val="22"/>
                          <w:szCs w:val="22"/>
                        </w:rPr>
                        <w:t xml:space="preserve">people from </w:t>
                      </w:r>
                      <w:r w:rsidR="00446F78">
                        <w:rPr>
                          <w:b/>
                          <w:bCs/>
                          <w:sz w:val="22"/>
                          <w:szCs w:val="22"/>
                        </w:rPr>
                        <w:t xml:space="preserve">CALD </w:t>
                      </w:r>
                      <w:r w:rsidR="001A3B41">
                        <w:rPr>
                          <w:b/>
                          <w:bCs/>
                          <w:sz w:val="22"/>
                          <w:szCs w:val="22"/>
                        </w:rPr>
                        <w:t>communities</w:t>
                      </w:r>
                      <w:r w:rsidR="00446F78">
                        <w:rPr>
                          <w:b/>
                          <w:bCs/>
                          <w:sz w:val="22"/>
                          <w:szCs w:val="22"/>
                        </w:rPr>
                        <w:t>; and</w:t>
                      </w:r>
                    </w:p>
                    <w:p w14:paraId="6BB65DBE" w14:textId="35D052C8" w:rsidR="009A51AF" w:rsidRDefault="00F721E3" w:rsidP="001A3B4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  <w:r w:rsidR="00922B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ncreasing </w:t>
                      </w:r>
                      <w:r w:rsidR="001A3B41">
                        <w:rPr>
                          <w:b/>
                          <w:bCs/>
                          <w:sz w:val="22"/>
                          <w:szCs w:val="22"/>
                        </w:rPr>
                        <w:t xml:space="preserve">mental health </w:t>
                      </w:r>
                      <w:r w:rsidR="00C36561">
                        <w:rPr>
                          <w:b/>
                          <w:bCs/>
                          <w:sz w:val="22"/>
                          <w:szCs w:val="22"/>
                        </w:rPr>
                        <w:t>knowledge</w:t>
                      </w:r>
                      <w:r w:rsidR="00922B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for people f</w:t>
                      </w:r>
                      <w:r w:rsidR="00D844F2">
                        <w:rPr>
                          <w:b/>
                          <w:bCs/>
                          <w:sz w:val="22"/>
                          <w:szCs w:val="22"/>
                        </w:rPr>
                        <w:t>ro</w:t>
                      </w:r>
                      <w:r w:rsidR="00922BB8">
                        <w:rPr>
                          <w:b/>
                          <w:bCs/>
                          <w:sz w:val="22"/>
                          <w:szCs w:val="22"/>
                        </w:rPr>
                        <w:t>m CALD communities.</w:t>
                      </w:r>
                    </w:p>
                    <w:p w14:paraId="14048EDD" w14:textId="60AAC468" w:rsidR="005025A8" w:rsidRDefault="005025A8" w:rsidP="005025A8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71C7DBA" w14:textId="7BE66DDD" w:rsidR="005025A8" w:rsidRPr="00A3761E" w:rsidRDefault="005025A8" w:rsidP="005025A8">
                      <w:pPr>
                        <w:spacing w:after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Question: </w:t>
                      </w:r>
                      <w:r>
                        <w:rPr>
                          <w:b/>
                          <w:bCs/>
                        </w:rPr>
                        <w:t>What challenges do NGO services have for recording and measuring data relating to CALD people?</w:t>
                      </w:r>
                    </w:p>
                    <w:p w14:paraId="123DAEB6" w14:textId="3B101227" w:rsidR="005025A8" w:rsidRPr="005025A8" w:rsidRDefault="005025A8" w:rsidP="005025A8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1D6150F" w14:textId="3725B451" w:rsidR="00BC0941" w:rsidRPr="00AB7A67" w:rsidRDefault="00BC0941" w:rsidP="0096181B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4CD2" w:rsidRPr="00206755">
        <w:t xml:space="preserve">Noting this a broad group with varying cultural identities, belief systems, and languages, it is important to </w:t>
      </w:r>
      <w:r w:rsidR="00AB0B70">
        <w:t>recognise</w:t>
      </w:r>
      <w:r w:rsidR="00814CD2" w:rsidRPr="00206755">
        <w:t xml:space="preserve"> outcomes</w:t>
      </w:r>
      <w:r w:rsidR="009A51AF">
        <w:t xml:space="preserve"> that have impacts</w:t>
      </w:r>
      <w:r w:rsidR="00814CD2" w:rsidRPr="00206755">
        <w:t xml:space="preserve"> for CALD communities</w:t>
      </w:r>
      <w:r w:rsidR="00AB0B70">
        <w:t xml:space="preserve">. </w:t>
      </w:r>
      <w:r w:rsidR="00022012">
        <w:t xml:space="preserve">These outcomes may be used in commissioning or other future work to help the system be more accessible and effective for all. </w:t>
      </w:r>
    </w:p>
    <w:p w14:paraId="294517C6" w14:textId="77777777" w:rsidR="00731581" w:rsidRDefault="00731581">
      <w:pPr>
        <w:spacing w:line="276" w:lineRule="auto"/>
        <w:rPr>
          <w:rFonts w:eastAsiaTheme="majorEastAsia" w:cstheme="majorBidi"/>
          <w:bCs/>
          <w:caps/>
          <w:color w:val="482D8C" w:themeColor="background2"/>
          <w:spacing w:val="-20"/>
          <w:kern w:val="36"/>
          <w:sz w:val="44"/>
          <w:szCs w:val="48"/>
        </w:rPr>
      </w:pPr>
      <w:r>
        <w:br w:type="page"/>
      </w:r>
    </w:p>
    <w:p w14:paraId="248AD90A" w14:textId="6B514EB3" w:rsidR="00762835" w:rsidRDefault="002C0CC0" w:rsidP="00FA6AD4">
      <w:pPr>
        <w:pStyle w:val="Heading1"/>
      </w:pPr>
      <w:r>
        <w:lastRenderedPageBreak/>
        <w:t>references</w:t>
      </w:r>
    </w:p>
    <w:p w14:paraId="547B5C82" w14:textId="41E195AD" w:rsidR="00184F6B" w:rsidRDefault="00184F6B" w:rsidP="00731581">
      <w:pPr>
        <w:pStyle w:val="FootnoteText"/>
        <w:numPr>
          <w:ilvl w:val="0"/>
          <w:numId w:val="24"/>
        </w:numPr>
        <w:spacing w:after="60"/>
      </w:pPr>
      <w:r>
        <w:t xml:space="preserve">Productivity Commission 2020, </w:t>
      </w:r>
      <w:r>
        <w:rPr>
          <w:i/>
          <w:iCs/>
        </w:rPr>
        <w:t>Mental Health</w:t>
      </w:r>
      <w:r>
        <w:t>, Report no. 95, Volume 2, Canberra.</w:t>
      </w:r>
    </w:p>
    <w:p w14:paraId="40539E07" w14:textId="27D94010" w:rsidR="006D2429" w:rsidRDefault="006D2429" w:rsidP="00731581">
      <w:pPr>
        <w:pStyle w:val="FootnoteText"/>
        <w:numPr>
          <w:ilvl w:val="0"/>
          <w:numId w:val="24"/>
        </w:numPr>
        <w:spacing w:after="60"/>
      </w:pPr>
      <w:r w:rsidRPr="0085644D">
        <w:rPr>
          <w:rFonts w:cstheme="minorHAnsi"/>
        </w:rPr>
        <w:t>ACT Government. Culturally and linguistically diverse (webpage). Retrieved from</w:t>
      </w:r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hyperlink r:id="rId13" w:tgtFrame="_new" w:history="1">
        <w:r w:rsidRPr="0085644D">
          <w:rPr>
            <w:rStyle w:val="Hyperlink"/>
            <w:rFonts w:cstheme="minorHAnsi"/>
          </w:rPr>
          <w:t>https://www.act.gov.au/wellbeing/explore-wellbeing-of-specific-groups/culturally-and-linguistically-diverse</w:t>
        </w:r>
      </w:hyperlink>
    </w:p>
    <w:p w14:paraId="1535B473" w14:textId="557157CF" w:rsidR="00184F6B" w:rsidRDefault="00184F6B" w:rsidP="00731581">
      <w:pPr>
        <w:pStyle w:val="EndnoteText"/>
        <w:numPr>
          <w:ilvl w:val="0"/>
          <w:numId w:val="24"/>
        </w:numPr>
        <w:spacing w:after="60"/>
      </w:pPr>
      <w:bookmarkStart w:id="0" w:name="_Hlk135660572"/>
      <w:r>
        <w:rPr>
          <w:rFonts w:cstheme="minorHAnsi"/>
        </w:rPr>
        <w:t>Schirmer, J, University of Canberra. (2020). Living well in the ACT Region: exploring the wellbeing of ACT residents in 2019-20</w:t>
      </w:r>
    </w:p>
    <w:p w14:paraId="1CCD31F8" w14:textId="1213743E" w:rsidR="006D2429" w:rsidRDefault="006D2429" w:rsidP="00731581">
      <w:pPr>
        <w:pStyle w:val="EndnoteText"/>
        <w:numPr>
          <w:ilvl w:val="0"/>
          <w:numId w:val="24"/>
        </w:numPr>
        <w:spacing w:after="60"/>
      </w:pPr>
      <w:r>
        <w:t xml:space="preserve">Mental Health in Multicultural Australia. </w:t>
      </w:r>
      <w:r w:rsidR="00EB3AEF">
        <w:t xml:space="preserve">Introductory Guide to the </w:t>
      </w:r>
      <w:r>
        <w:t xml:space="preserve">Framework for Mental Health in Multicultural Australia: Towards culturally inclusive service delivery. (2014). </w:t>
      </w:r>
      <w:bookmarkEnd w:id="0"/>
      <w:r>
        <w:t xml:space="preserve">Retrieved from </w:t>
      </w:r>
      <w:hyperlink r:id="rId14" w:history="1">
        <w:r>
          <w:rPr>
            <w:rStyle w:val="Hyperlink"/>
          </w:rPr>
          <w:t>https://www.mentalhealthcommission.gov.au/</w:t>
        </w:r>
      </w:hyperlink>
    </w:p>
    <w:p w14:paraId="0702B151" w14:textId="2CF1D167" w:rsidR="006D2429" w:rsidRDefault="00EB3AEF" w:rsidP="00731581">
      <w:pPr>
        <w:pStyle w:val="EndnoteText"/>
        <w:numPr>
          <w:ilvl w:val="0"/>
          <w:numId w:val="24"/>
        </w:numPr>
        <w:spacing w:after="60"/>
      </w:pPr>
      <w:r>
        <w:t xml:space="preserve">Embrace Multicultural Mental Health. </w:t>
      </w:r>
      <w:r w:rsidR="006D2429">
        <w:t xml:space="preserve">Framework for Mental Health in Multicultural Australia: Towards culturally inclusive service delivery. (2014). Retrieved from </w:t>
      </w:r>
      <w:hyperlink r:id="rId15" w:history="1">
        <w:r w:rsidRPr="00C00608">
          <w:rPr>
            <w:rStyle w:val="Hyperlink"/>
          </w:rPr>
          <w:t>https://embracementalhealth.org.au/service-providers/framework</w:t>
        </w:r>
      </w:hyperlink>
      <w:r>
        <w:t xml:space="preserve"> </w:t>
      </w:r>
    </w:p>
    <w:p w14:paraId="0D592913" w14:textId="0B5473B6" w:rsidR="006D2429" w:rsidRDefault="006D2429" w:rsidP="00731581">
      <w:pPr>
        <w:pStyle w:val="EndnoteText"/>
        <w:numPr>
          <w:ilvl w:val="0"/>
          <w:numId w:val="24"/>
        </w:numPr>
        <w:spacing w:after="60"/>
      </w:pPr>
      <w:r>
        <w:t xml:space="preserve">ACT Government. ACT Wellbeing Framework. (2020). Retrieved from </w:t>
      </w:r>
      <w:hyperlink r:id="rId16" w:history="1">
        <w:r>
          <w:rPr>
            <w:rStyle w:val="Hyperlink"/>
          </w:rPr>
          <w:t>https://www.act.gov.au/wellbeing/wellbeing-framework</w:t>
        </w:r>
      </w:hyperlink>
    </w:p>
    <w:p w14:paraId="25A6D2B4" w14:textId="7552ED97" w:rsidR="006D2429" w:rsidRPr="00184F6B" w:rsidRDefault="006D2429" w:rsidP="00731581">
      <w:pPr>
        <w:pStyle w:val="FootnoteText"/>
        <w:numPr>
          <w:ilvl w:val="0"/>
          <w:numId w:val="24"/>
        </w:numPr>
        <w:spacing w:after="60"/>
        <w:rPr>
          <w:rStyle w:val="Hyperlink"/>
          <w:color w:val="auto"/>
          <w:u w:val="none"/>
        </w:rPr>
      </w:pPr>
      <w:r>
        <w:t xml:space="preserve">Australian Commission on Safety and Quality in Health Care. National Safety and Quality Health Service Standards. (2017). Retrieved from </w:t>
      </w:r>
      <w:hyperlink r:id="rId17" w:history="1">
        <w:r>
          <w:rPr>
            <w:rStyle w:val="Hyperlink"/>
          </w:rPr>
          <w:t>https://www.safetyandquality.gov.au/standards/nsqhs-standards</w:t>
        </w:r>
      </w:hyperlink>
    </w:p>
    <w:p w14:paraId="095CF397" w14:textId="1DC3D8E7" w:rsidR="00731581" w:rsidRDefault="00731581" w:rsidP="00731581">
      <w:pPr>
        <w:pStyle w:val="FootnoteText"/>
        <w:numPr>
          <w:ilvl w:val="0"/>
          <w:numId w:val="24"/>
        </w:numPr>
        <w:spacing w:after="60"/>
      </w:pPr>
      <w:r>
        <w:t xml:space="preserve">Australian Commission on Safety and Quality in Health Care. National Safety and Quality Mental Health Standards for Community Managed Organisations. Sydney, 2022. Retrieved from: </w:t>
      </w:r>
      <w:hyperlink r:id="rId18" w:history="1">
        <w:r>
          <w:rPr>
            <w:rStyle w:val="Hyperlink"/>
          </w:rPr>
          <w:t>National Safety and Quality Mental Health Standards for Community Managed Organisations</w:t>
        </w:r>
      </w:hyperlink>
    </w:p>
    <w:p w14:paraId="0CD1E1D0" w14:textId="1F6B7AB2" w:rsidR="00731581" w:rsidRDefault="00731581" w:rsidP="00731581">
      <w:pPr>
        <w:pStyle w:val="FootnoteText"/>
        <w:numPr>
          <w:ilvl w:val="0"/>
          <w:numId w:val="24"/>
        </w:numPr>
        <w:spacing w:after="60"/>
      </w:pPr>
      <w:r>
        <w:t xml:space="preserve">Department of Health and Ageing, 2012. Mental Health Statement of Rights and Responsibilities. Retrieved from: </w:t>
      </w:r>
      <w:hyperlink r:id="rId19" w:history="1">
        <w:r w:rsidRPr="00A47C91">
          <w:rPr>
            <w:rStyle w:val="Hyperlink"/>
          </w:rPr>
          <w:t>https://www.health.gov.au/sites/default/files/documents/2021/04/mental-health-statement-of-rights-and-responsibilities-2012.pdf</w:t>
        </w:r>
      </w:hyperlink>
      <w:r>
        <w:t xml:space="preserve"> </w:t>
      </w:r>
    </w:p>
    <w:p w14:paraId="40EC3254" w14:textId="7E6F3F07" w:rsidR="006D2429" w:rsidRPr="00A16D62" w:rsidRDefault="00184F6B" w:rsidP="00731581">
      <w:pPr>
        <w:pStyle w:val="FootnoteText"/>
        <w:numPr>
          <w:ilvl w:val="0"/>
          <w:numId w:val="24"/>
        </w:numPr>
        <w:spacing w:after="60"/>
        <w:rPr>
          <w:rStyle w:val="Hyperlink"/>
          <w:color w:val="auto"/>
          <w:u w:val="none"/>
        </w:rPr>
      </w:pPr>
      <w:r>
        <w:t>National Mental Health and Suicide Prevention Agreement</w:t>
      </w:r>
      <w:r w:rsidR="006A50AA">
        <w:t xml:space="preserve">. Commonwealth Government. (2022). Retrieved from: </w:t>
      </w:r>
      <w:hyperlink r:id="rId20" w:history="1">
        <w:r w:rsidR="006A50AA">
          <w:rPr>
            <w:rStyle w:val="Hyperlink"/>
          </w:rPr>
          <w:t>https://federalfinancialrelations.gov.au/agreements/mental-health-suicide-prevention-agreement</w:t>
        </w:r>
      </w:hyperlink>
    </w:p>
    <w:p w14:paraId="3459896E" w14:textId="21677B60" w:rsidR="00621C9A" w:rsidRPr="006D2429" w:rsidRDefault="00621C9A" w:rsidP="00731581">
      <w:pPr>
        <w:pStyle w:val="EndnoteText"/>
        <w:numPr>
          <w:ilvl w:val="0"/>
          <w:numId w:val="24"/>
        </w:numPr>
        <w:spacing w:after="60"/>
      </w:pPr>
      <w:r>
        <w:t xml:space="preserve">Mental Health in Multicultural Australia. Framework for Mental Health in Multicultural Australia: Towards culturally inclusive service delivery. (2014). Retrieved from </w:t>
      </w:r>
      <w:hyperlink r:id="rId21" w:history="1">
        <w:r>
          <w:rPr>
            <w:rStyle w:val="Hyperlink"/>
          </w:rPr>
          <w:t>https://www.mentalhealthcommission.gov.au/</w:t>
        </w:r>
      </w:hyperlink>
    </w:p>
    <w:p w14:paraId="44A31F2A" w14:textId="24A5D77E" w:rsidR="00762835" w:rsidRDefault="00762835" w:rsidP="005025A8">
      <w:pPr>
        <w:pStyle w:val="Heading1"/>
        <w:spacing w:before="240"/>
      </w:pPr>
      <w:r>
        <w:t xml:space="preserve">Acronyms </w:t>
      </w:r>
    </w:p>
    <w:p w14:paraId="10566F85" w14:textId="77777777" w:rsidR="00AB7A67" w:rsidRDefault="00AB7A67" w:rsidP="00762835">
      <w:pPr>
        <w:spacing w:line="240" w:lineRule="auto"/>
        <w:rPr>
          <w:b/>
          <w:bCs/>
        </w:rPr>
        <w:sectPr w:rsidR="00AB7A67" w:rsidSect="00404EB1">
          <w:headerReference w:type="default" r:id="rId22"/>
          <w:footerReference w:type="default" r:id="rId23"/>
          <w:endnotePr>
            <w:numFmt w:val="decimal"/>
          </w:endnotePr>
          <w:type w:val="continuous"/>
          <w:pgSz w:w="11906" w:h="16838" w:code="9"/>
          <w:pgMar w:top="426" w:right="1418" w:bottom="1843" w:left="1418" w:header="567" w:footer="709" w:gutter="0"/>
          <w:cols w:space="708"/>
          <w:docGrid w:linePitch="360"/>
        </w:sectPr>
      </w:pPr>
    </w:p>
    <w:p w14:paraId="3C09124A" w14:textId="247C9431" w:rsidR="00762835" w:rsidRDefault="00762835" w:rsidP="00762835">
      <w:pPr>
        <w:spacing w:line="240" w:lineRule="auto"/>
      </w:pPr>
      <w:r w:rsidRPr="00592DC1">
        <w:rPr>
          <w:b/>
          <w:bCs/>
        </w:rPr>
        <w:t>ACTHD</w:t>
      </w:r>
      <w:r w:rsidR="00EF6995">
        <w:t xml:space="preserve">   </w:t>
      </w:r>
      <w:r>
        <w:t>ACT Health Directorate</w:t>
      </w:r>
    </w:p>
    <w:p w14:paraId="29B46A8F" w14:textId="62E5A06E" w:rsidR="00762835" w:rsidRDefault="00762835" w:rsidP="00762835">
      <w:pPr>
        <w:spacing w:line="240" w:lineRule="auto"/>
      </w:pPr>
      <w:r w:rsidRPr="0071776D">
        <w:rPr>
          <w:b/>
          <w:bCs/>
        </w:rPr>
        <w:t>NGO</w:t>
      </w:r>
      <w:r w:rsidR="00EF6995">
        <w:tab/>
      </w:r>
      <w:r>
        <w:t>Non-Government Organisation</w:t>
      </w:r>
    </w:p>
    <w:p w14:paraId="6EDB9771" w14:textId="0DD36CA0" w:rsidR="00EF6995" w:rsidRDefault="00EF6995" w:rsidP="00EF6995">
      <w:pPr>
        <w:spacing w:line="240" w:lineRule="auto"/>
      </w:pPr>
      <w:r w:rsidRPr="004C0999">
        <w:rPr>
          <w:b/>
          <w:bCs/>
        </w:rPr>
        <w:t>C</w:t>
      </w:r>
      <w:r>
        <w:rPr>
          <w:b/>
          <w:bCs/>
        </w:rPr>
        <w:t>ALD</w:t>
      </w:r>
      <w:r>
        <w:tab/>
        <w:t xml:space="preserve">Culturally and Linguistically Diverse </w:t>
      </w:r>
    </w:p>
    <w:p w14:paraId="0968C17A" w14:textId="77777777" w:rsidR="00762835" w:rsidRDefault="00762835" w:rsidP="00762835">
      <w:pPr>
        <w:spacing w:line="240" w:lineRule="auto"/>
      </w:pPr>
      <w:r w:rsidRPr="004C0999">
        <w:rPr>
          <w:b/>
          <w:bCs/>
        </w:rPr>
        <w:t>CHN</w:t>
      </w:r>
      <w:r>
        <w:tab/>
        <w:t xml:space="preserve">Capital Health Network </w:t>
      </w:r>
    </w:p>
    <w:p w14:paraId="12D30A6A" w14:textId="77777777" w:rsidR="00762835" w:rsidRDefault="00762835" w:rsidP="00762835">
      <w:pPr>
        <w:spacing w:line="240" w:lineRule="auto"/>
      </w:pPr>
      <w:r w:rsidRPr="004C0999">
        <w:rPr>
          <w:b/>
          <w:bCs/>
        </w:rPr>
        <w:t>CHS</w:t>
      </w:r>
      <w:r>
        <w:tab/>
        <w:t>Canberra Health Services</w:t>
      </w:r>
    </w:p>
    <w:p w14:paraId="14841A67" w14:textId="21BEAB41" w:rsidR="00762835" w:rsidRDefault="00762835" w:rsidP="00762835">
      <w:pPr>
        <w:spacing w:line="240" w:lineRule="auto"/>
      </w:pPr>
      <w:r w:rsidRPr="004C0999">
        <w:rPr>
          <w:b/>
          <w:bCs/>
        </w:rPr>
        <w:t>MHJHADS</w:t>
      </w:r>
      <w:r w:rsidR="00EF6995">
        <w:tab/>
      </w:r>
      <w:r>
        <w:t xml:space="preserve">Canberra Health Services Mental Health, Justice Health, Alcohol &amp; Drug Services </w:t>
      </w:r>
    </w:p>
    <w:p w14:paraId="00EA9C5E" w14:textId="166CC1F4" w:rsidR="00EF6995" w:rsidRDefault="00EF6995" w:rsidP="00EF6995">
      <w:pPr>
        <w:spacing w:line="240" w:lineRule="auto"/>
      </w:pPr>
      <w:r>
        <w:rPr>
          <w:b/>
          <w:bCs/>
        </w:rPr>
        <w:t xml:space="preserve">ORCAS    </w:t>
      </w:r>
      <w:r>
        <w:t>Organisational Cultural Responsiveness Assessment Scale</w:t>
      </w:r>
    </w:p>
    <w:p w14:paraId="10F88FAA" w14:textId="6CFEDC63" w:rsidR="00762835" w:rsidRDefault="00762835" w:rsidP="00762835">
      <w:pPr>
        <w:spacing w:line="240" w:lineRule="auto"/>
        <w:rPr>
          <w:b/>
          <w:bCs/>
        </w:rPr>
      </w:pPr>
      <w:r w:rsidRPr="004C0999">
        <w:rPr>
          <w:b/>
          <w:bCs/>
        </w:rPr>
        <w:t>PHN</w:t>
      </w:r>
      <w:r>
        <w:tab/>
        <w:t>Primary Health Network</w:t>
      </w:r>
    </w:p>
    <w:p w14:paraId="417FE1AF" w14:textId="77777777" w:rsidR="00AB7A67" w:rsidRDefault="00AB7A67" w:rsidP="00CD2C6B">
      <w:pPr>
        <w:spacing w:line="240" w:lineRule="auto"/>
      </w:pPr>
    </w:p>
    <w:p w14:paraId="5F00F670" w14:textId="6FEBBB5D" w:rsidR="00731581" w:rsidRDefault="00731581" w:rsidP="00CD2C6B">
      <w:pPr>
        <w:spacing w:line="240" w:lineRule="auto"/>
        <w:sectPr w:rsidR="00731581" w:rsidSect="00AB7A67">
          <w:endnotePr>
            <w:numFmt w:val="decimal"/>
          </w:endnotePr>
          <w:type w:val="continuous"/>
          <w:pgSz w:w="11906" w:h="16838" w:code="9"/>
          <w:pgMar w:top="426" w:right="1418" w:bottom="1843" w:left="1418" w:header="567" w:footer="709" w:gutter="0"/>
          <w:cols w:num="2" w:space="708"/>
          <w:docGrid w:linePitch="360"/>
        </w:sectPr>
      </w:pPr>
    </w:p>
    <w:p w14:paraId="041F2BE1" w14:textId="77777777" w:rsidR="00731581" w:rsidRDefault="00731581">
      <w:pPr>
        <w:spacing w:line="276" w:lineRule="auto"/>
      </w:pPr>
      <w:r>
        <w:br w:type="page"/>
      </w:r>
    </w:p>
    <w:p w14:paraId="45A1B4A2" w14:textId="38C8A2ED" w:rsidR="00632F54" w:rsidRPr="00731581" w:rsidRDefault="00BE5F9C" w:rsidP="00731581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A4BC6DD" wp14:editId="441846F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28332" cy="10790399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332" cy="10790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_Toc80189497"/>
      <w:bookmarkStart w:id="2" w:name="_Toc80190325"/>
      <w:bookmarkStart w:id="3" w:name="_Toc80252933"/>
      <w:bookmarkStart w:id="4" w:name="_Toc80345397"/>
      <w:bookmarkStart w:id="5" w:name="_Toc80345897"/>
      <w:bookmarkStart w:id="6" w:name="_Toc80359858"/>
      <w:bookmarkStart w:id="7" w:name="_Toc80361192"/>
      <w:bookmarkStart w:id="8" w:name="_Toc80361382"/>
      <w:bookmarkStart w:id="9" w:name="_Toc80879104"/>
      <w:bookmarkStart w:id="10" w:name="_Toc80880230"/>
      <w:bookmarkStart w:id="11" w:name="_Toc81291182"/>
      <w:bookmarkStart w:id="12" w:name="_Toc81337061"/>
      <w:bookmarkStart w:id="13" w:name="_Toc81337139"/>
      <w:bookmarkStart w:id="14" w:name="_Toc81382545"/>
      <w:bookmarkStart w:id="15" w:name="_Toc117594763"/>
      <w:bookmarkStart w:id="16" w:name="_Toc117594873"/>
      <w:bookmarkStart w:id="17" w:name="_Toc133919777"/>
      <w:r w:rsidR="00496C0F">
        <w:rPr>
          <w:noProof/>
        </w:rPr>
        <w:drawing>
          <wp:anchor distT="0" distB="0" distL="114300" distR="114300" simplePos="0" relativeHeight="251658244" behindDoc="0" locked="0" layoutInCell="1" allowOverlap="1" wp14:anchorId="3B4A4D71" wp14:editId="60673383">
            <wp:simplePos x="0" y="0"/>
            <wp:positionH relativeFrom="margin">
              <wp:posOffset>5715</wp:posOffset>
            </wp:positionH>
            <wp:positionV relativeFrom="page">
              <wp:posOffset>7205980</wp:posOffset>
            </wp:positionV>
            <wp:extent cx="1413510" cy="721995"/>
            <wp:effectExtent l="19050" t="0" r="0" b="0"/>
            <wp:wrapSquare wrapText="bothSides"/>
            <wp:docPr id="8" name="Picture 8" descr="ACT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CT Govern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15E8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2004B2" wp14:editId="3F60F569">
                <wp:simplePos x="0" y="0"/>
                <wp:positionH relativeFrom="column">
                  <wp:posOffset>0</wp:posOffset>
                </wp:positionH>
                <wp:positionV relativeFrom="page">
                  <wp:posOffset>9001125</wp:posOffset>
                </wp:positionV>
                <wp:extent cx="3439795" cy="916940"/>
                <wp:effectExtent l="0" t="0" r="317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81260" w14:textId="20CAC5C7" w:rsidR="00B728D8" w:rsidRPr="003D4DBC" w:rsidRDefault="001025D3" w:rsidP="000016B9">
                            <w:pPr>
                              <w:pStyle w:val="Intr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Commissioning for Outcomes</w:t>
                            </w:r>
                            <w:r w:rsidR="00B728D8" w:rsidRPr="003D4DBC">
                              <w:rPr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</w:rPr>
                              <w:t>2022-2024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004B2" id="Text Box 16" o:spid="_x0000_s1034" type="#_x0000_t202" style="position:absolute;margin-left:0;margin-top:708.75pt;width:270.85pt;height:7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" filled="f" stroked="f">
                <v:textbox style="mso-fit-shape-to-text:t">
                  <w:txbxContent>
                    <w:p w14:paraId="5C281260" w14:textId="20CAC5C7" w:rsidR="00B728D8" w:rsidRPr="003D4DBC" w:rsidRDefault="001025D3" w:rsidP="000016B9">
                      <w:pPr>
                        <w:pStyle w:val="Intr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Commissioning for Outcomes</w:t>
                      </w:r>
                      <w:r w:rsidR="00B728D8" w:rsidRPr="003D4DBC">
                        <w:rPr>
                          <w:color w:val="FFFFFF" w:themeColor="background1"/>
                        </w:rPr>
                        <w:br/>
                      </w:r>
                      <w:r>
                        <w:rPr>
                          <w:color w:val="FFFFFF" w:themeColor="background1"/>
                        </w:rPr>
                        <w:t>2022-2024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496C0F">
        <w:t xml:space="preserve"> </w:t>
      </w:r>
    </w:p>
    <w:sectPr w:rsidR="00632F54" w:rsidRPr="00731581" w:rsidSect="00404EB1">
      <w:endnotePr>
        <w:numFmt w:val="decimal"/>
      </w:endnotePr>
      <w:type w:val="continuous"/>
      <w:pgSz w:w="11906" w:h="16838" w:code="9"/>
      <w:pgMar w:top="426" w:right="1418" w:bottom="184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AF6C" w14:textId="77777777" w:rsidR="00BA04D5" w:rsidRDefault="00BA04D5" w:rsidP="00665B9F">
      <w:pPr>
        <w:spacing w:after="0" w:line="240" w:lineRule="auto"/>
      </w:pPr>
      <w:r>
        <w:separator/>
      </w:r>
    </w:p>
  </w:endnote>
  <w:endnote w:type="continuationSeparator" w:id="0">
    <w:p w14:paraId="66F71132" w14:textId="77777777" w:rsidR="00BA04D5" w:rsidRDefault="00BA04D5" w:rsidP="00665B9F">
      <w:pPr>
        <w:spacing w:after="0" w:line="240" w:lineRule="auto"/>
      </w:pPr>
      <w:r>
        <w:continuationSeparator/>
      </w:r>
    </w:p>
  </w:endnote>
  <w:endnote w:type="continuationNotice" w:id="1">
    <w:p w14:paraId="6A76AA92" w14:textId="77777777" w:rsidR="00BA04D5" w:rsidRDefault="00BA0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Medium">
    <w:altName w:val="Calibri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Light">
    <w:altName w:val="Calibri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96A3" w14:textId="77777777" w:rsidR="005F16A0" w:rsidRDefault="00B728D8" w:rsidP="005F16A0">
    <w:pPr>
      <w:pStyle w:val="Intro"/>
      <w:tabs>
        <w:tab w:val="right" w:pos="8789"/>
        <w:tab w:val="right" w:pos="9070"/>
      </w:tabs>
      <w:spacing w:after="0"/>
      <w:rPr>
        <w:noProof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C41653" wp14:editId="0F41A151">
              <wp:simplePos x="0" y="0"/>
              <wp:positionH relativeFrom="column">
                <wp:posOffset>-900430</wp:posOffset>
              </wp:positionH>
              <wp:positionV relativeFrom="paragraph">
                <wp:posOffset>-179705</wp:posOffset>
              </wp:positionV>
              <wp:extent cx="7560945" cy="0"/>
              <wp:effectExtent l="9525" t="10160" r="11430" b="8890"/>
              <wp:wrapNone/>
              <wp:docPr id="15" name="Straight Arrow Connector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EC44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5" o:spid="_x0000_s1026" type="#_x0000_t32" alt="&quot;&quot;" style="position:absolute;margin-left:-70.9pt;margin-top:-14.15pt;width:595.3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1xuAEAAFYDAAAOAAAAZHJzL2Uyb0RvYy54bWysU8Fu2zAMvQ/YPwi6L3aCpVu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"/>
          </w:pict>
        </mc:Fallback>
      </mc:AlternateContent>
    </w:r>
    <w:r w:rsidR="00F12FC0">
      <w:rPr>
        <w:noProof/>
        <w:sz w:val="18"/>
        <w:szCs w:val="18"/>
      </w:rPr>
      <w:t>Culturally and Linguiscally Diverse People</w:t>
    </w:r>
    <w:r w:rsidR="00D7556F">
      <w:rPr>
        <w:noProof/>
        <w:sz w:val="18"/>
        <w:szCs w:val="18"/>
      </w:rPr>
      <w:t xml:space="preserve"> and Communties</w:t>
    </w:r>
    <w:r w:rsidR="00F12FC0">
      <w:rPr>
        <w:noProof/>
        <w:sz w:val="18"/>
        <w:szCs w:val="18"/>
      </w:rPr>
      <w:t xml:space="preserve"> – </w:t>
    </w:r>
  </w:p>
  <w:p w14:paraId="2F5AB194" w14:textId="2B7783FE" w:rsidR="00B728D8" w:rsidRPr="000A6B63" w:rsidRDefault="00F12FC0" w:rsidP="005F16A0">
    <w:pPr>
      <w:pStyle w:val="Intro"/>
      <w:tabs>
        <w:tab w:val="right" w:pos="8789"/>
        <w:tab w:val="right" w:pos="9070"/>
      </w:tabs>
      <w:spacing w:after="0"/>
    </w:pPr>
    <w:r>
      <w:rPr>
        <w:noProof/>
        <w:sz w:val="18"/>
        <w:szCs w:val="18"/>
      </w:rPr>
      <w:t xml:space="preserve">A Mental Health Commissioning </w:t>
    </w:r>
    <w:r w:rsidR="0025322B">
      <w:rPr>
        <w:noProof/>
        <w:sz w:val="18"/>
        <w:szCs w:val="18"/>
      </w:rPr>
      <w:t xml:space="preserve">Feedback </w:t>
    </w:r>
    <w:r>
      <w:rPr>
        <w:noProof/>
        <w:sz w:val="18"/>
        <w:szCs w:val="18"/>
      </w:rPr>
      <w:t xml:space="preserve">Paper. </w:t>
    </w:r>
    <w:r w:rsidR="001025D3">
      <w:rPr>
        <w:sz w:val="18"/>
        <w:szCs w:val="18"/>
      </w:rPr>
      <w:t xml:space="preserve"> </w:t>
    </w:r>
    <w:r w:rsidR="00B728D8">
      <w:tab/>
    </w:r>
    <w:r w:rsidR="00B728D8" w:rsidRPr="00B02277">
      <w:rPr>
        <w:sz w:val="20"/>
        <w:szCs w:val="20"/>
      </w:rPr>
      <w:fldChar w:fldCharType="begin"/>
    </w:r>
    <w:r w:rsidR="00B728D8" w:rsidRPr="00B02277">
      <w:rPr>
        <w:sz w:val="20"/>
        <w:szCs w:val="20"/>
      </w:rPr>
      <w:instrText xml:space="preserve"> PAGE   \* MERGEFORMAT </w:instrText>
    </w:r>
    <w:r w:rsidR="00B728D8" w:rsidRPr="00B02277">
      <w:rPr>
        <w:sz w:val="20"/>
        <w:szCs w:val="20"/>
      </w:rPr>
      <w:fldChar w:fldCharType="separate"/>
    </w:r>
    <w:r w:rsidR="00B728D8">
      <w:rPr>
        <w:noProof/>
        <w:sz w:val="20"/>
        <w:szCs w:val="20"/>
      </w:rPr>
      <w:t>1</w:t>
    </w:r>
    <w:r w:rsidR="00B728D8" w:rsidRPr="00B022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14C3" w14:textId="77777777" w:rsidR="00BA04D5" w:rsidRDefault="00BA04D5" w:rsidP="00665B9F">
      <w:pPr>
        <w:spacing w:after="0" w:line="240" w:lineRule="auto"/>
      </w:pPr>
      <w:r>
        <w:separator/>
      </w:r>
    </w:p>
  </w:footnote>
  <w:footnote w:type="continuationSeparator" w:id="0">
    <w:p w14:paraId="2A4E1E94" w14:textId="77777777" w:rsidR="00BA04D5" w:rsidRDefault="00BA04D5" w:rsidP="00665B9F">
      <w:pPr>
        <w:spacing w:after="0" w:line="240" w:lineRule="auto"/>
      </w:pPr>
      <w:r>
        <w:continuationSeparator/>
      </w:r>
    </w:p>
  </w:footnote>
  <w:footnote w:type="continuationNotice" w:id="1">
    <w:p w14:paraId="6A80BD3C" w14:textId="77777777" w:rsidR="00BA04D5" w:rsidRDefault="00BA0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C4B5" w14:textId="1BD0EEA7" w:rsidR="00B728D8" w:rsidRPr="006046FF" w:rsidRDefault="00484040" w:rsidP="002009BA">
    <w:pPr>
      <w:pStyle w:val="Intro"/>
      <w:rPr>
        <w:b/>
        <w:caps/>
        <w:color w:val="000000" w:themeColor="text1"/>
      </w:rPr>
    </w:pPr>
    <w:r>
      <w:rPr>
        <w:b/>
        <w:caps/>
        <w:noProof/>
        <w:color w:val="000000" w:themeColor="text1"/>
        <w:w w:val="10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96042CD" wp14:editId="3E159E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Text Box 5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BFAC9" w14:textId="762E8FB2" w:rsidR="00484040" w:rsidRPr="00484040" w:rsidRDefault="00484040" w:rsidP="0048404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48404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042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CCBFAC9" w14:textId="762E8FB2" w:rsidR="00484040" w:rsidRPr="00484040" w:rsidRDefault="00484040" w:rsidP="0048404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48404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28D8" w:rsidRPr="006046FF">
      <w:rPr>
        <w:b/>
        <w:caps/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73009263" wp14:editId="63996842">
          <wp:simplePos x="0" y="0"/>
          <wp:positionH relativeFrom="page">
            <wp:posOffset>534035</wp:posOffset>
          </wp:positionH>
          <wp:positionV relativeFrom="page">
            <wp:posOffset>-584200</wp:posOffset>
          </wp:positionV>
          <wp:extent cx="7632000" cy="903600"/>
          <wp:effectExtent l="38100" t="0" r="7620" b="64008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00000">
                    <a:off x="0" y="0"/>
                    <a:ext cx="763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8D8">
      <w:rPr>
        <w:b/>
        <w:caps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B63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B1D90"/>
    <w:multiLevelType w:val="hybridMultilevel"/>
    <w:tmpl w:val="85D22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33CF"/>
    <w:multiLevelType w:val="hybridMultilevel"/>
    <w:tmpl w:val="C8469A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10E4F"/>
    <w:multiLevelType w:val="hybridMultilevel"/>
    <w:tmpl w:val="313E6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DF7"/>
    <w:multiLevelType w:val="hybridMultilevel"/>
    <w:tmpl w:val="0AC46170"/>
    <w:lvl w:ilvl="0" w:tplc="40BAB2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DBA"/>
    <w:multiLevelType w:val="hybridMultilevel"/>
    <w:tmpl w:val="A686D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5059"/>
    <w:multiLevelType w:val="multilevel"/>
    <w:tmpl w:val="9206654A"/>
    <w:numStyleLink w:val="FigureNumbers"/>
  </w:abstractNum>
  <w:abstractNum w:abstractNumId="7" w15:restartNumberingAfterBreak="0">
    <w:nsid w:val="17986974"/>
    <w:multiLevelType w:val="hybridMultilevel"/>
    <w:tmpl w:val="9C40D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62E1"/>
    <w:multiLevelType w:val="multilevel"/>
    <w:tmpl w:val="9206654A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ascii="Work Sans Medium" w:hAnsi="Work Sans Medium" w:hint="default"/>
        <w:b w:val="0"/>
        <w:i w:val="0"/>
        <w:cap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CF3B08"/>
    <w:multiLevelType w:val="hybridMultilevel"/>
    <w:tmpl w:val="9CDAF5A8"/>
    <w:lvl w:ilvl="0" w:tplc="DBC23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A38C9"/>
    <w:multiLevelType w:val="hybridMultilevel"/>
    <w:tmpl w:val="6D2455A2"/>
    <w:lvl w:ilvl="0" w:tplc="A90EFF1A">
      <w:start w:val="1"/>
      <w:numFmt w:val="decimal"/>
      <w:pStyle w:val="Notes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82E50"/>
    <w:multiLevelType w:val="hybridMultilevel"/>
    <w:tmpl w:val="E1FAF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96888"/>
    <w:multiLevelType w:val="multilevel"/>
    <w:tmpl w:val="AE323C52"/>
    <w:numStyleLink w:val="DefaultBullets"/>
  </w:abstractNum>
  <w:abstractNum w:abstractNumId="13" w15:restartNumberingAfterBreak="0">
    <w:nsid w:val="449F473E"/>
    <w:multiLevelType w:val="multilevel"/>
    <w:tmpl w:val="7E10C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65A212B"/>
    <w:multiLevelType w:val="hybridMultilevel"/>
    <w:tmpl w:val="09D6AB0C"/>
    <w:lvl w:ilvl="0" w:tplc="6F3CF378">
      <w:start w:val="1"/>
      <w:numFmt w:val="bullet"/>
      <w:pStyle w:val="Bullet3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FA651CF"/>
    <w:multiLevelType w:val="hybridMultilevel"/>
    <w:tmpl w:val="42A8B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266F5"/>
    <w:multiLevelType w:val="hybridMultilevel"/>
    <w:tmpl w:val="926CC2AC"/>
    <w:lvl w:ilvl="0" w:tplc="B5E45F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A54FB"/>
    <w:multiLevelType w:val="hybridMultilevel"/>
    <w:tmpl w:val="EFEE4814"/>
    <w:lvl w:ilvl="0" w:tplc="29061554">
      <w:start w:val="1"/>
      <w:numFmt w:val="decimal"/>
      <w:pStyle w:val="bullet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F771F"/>
    <w:multiLevelType w:val="multilevel"/>
    <w:tmpl w:val="341A4B9E"/>
    <w:lvl w:ilvl="0">
      <w:start w:val="1"/>
      <w:numFmt w:val="bullet"/>
      <w:pStyle w:val="Bullet2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44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54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74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84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94" w:hanging="357"/>
      </w:pPr>
      <w:rPr>
        <w:rFonts w:ascii="Wingdings" w:hAnsi="Wingdings" w:hint="default"/>
      </w:rPr>
    </w:lvl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9D420E"/>
    <w:multiLevelType w:val="hybridMultilevel"/>
    <w:tmpl w:val="695EDD6C"/>
    <w:lvl w:ilvl="0" w:tplc="1F80BF74">
      <w:start w:val="1"/>
      <w:numFmt w:val="bullet"/>
      <w:pStyle w:val="Bullet1"/>
      <w:lvlText w:val="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C82C1A"/>
    <w:multiLevelType w:val="hybridMultilevel"/>
    <w:tmpl w:val="4ED22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36EFD"/>
    <w:multiLevelType w:val="hybridMultilevel"/>
    <w:tmpl w:val="91EC79D0"/>
    <w:lvl w:ilvl="0" w:tplc="B5E45F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A4D83"/>
    <w:multiLevelType w:val="multilevel"/>
    <w:tmpl w:val="AE323C52"/>
    <w:styleLink w:val="DefaultBullets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323232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323232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323232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4" w15:restartNumberingAfterBreak="0">
    <w:nsid w:val="75DB22A5"/>
    <w:multiLevelType w:val="hybridMultilevel"/>
    <w:tmpl w:val="D08E8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A4C5D"/>
    <w:multiLevelType w:val="hybridMultilevel"/>
    <w:tmpl w:val="04E2ADD6"/>
    <w:lvl w:ilvl="0" w:tplc="A2E23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655D4"/>
    <w:multiLevelType w:val="hybridMultilevel"/>
    <w:tmpl w:val="B830B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8402">
    <w:abstractNumId w:val="20"/>
  </w:num>
  <w:num w:numId="2" w16cid:durableId="1116407084">
    <w:abstractNumId w:val="18"/>
  </w:num>
  <w:num w:numId="3" w16cid:durableId="1854876873">
    <w:abstractNumId w:val="14"/>
  </w:num>
  <w:num w:numId="4" w16cid:durableId="781610345">
    <w:abstractNumId w:val="10"/>
  </w:num>
  <w:num w:numId="5" w16cid:durableId="1488941562">
    <w:abstractNumId w:val="17"/>
  </w:num>
  <w:num w:numId="6" w16cid:durableId="543450124">
    <w:abstractNumId w:val="0"/>
  </w:num>
  <w:num w:numId="7" w16cid:durableId="1430739025">
    <w:abstractNumId w:val="23"/>
  </w:num>
  <w:num w:numId="8" w16cid:durableId="1576162056">
    <w:abstractNumId w:val="12"/>
  </w:num>
  <w:num w:numId="9" w16cid:durableId="536043276">
    <w:abstractNumId w:val="19"/>
  </w:num>
  <w:num w:numId="10" w16cid:durableId="199754963">
    <w:abstractNumId w:val="8"/>
  </w:num>
  <w:num w:numId="11" w16cid:durableId="1280988750">
    <w:abstractNumId w:val="6"/>
  </w:num>
  <w:num w:numId="12" w16cid:durableId="1034620649">
    <w:abstractNumId w:val="15"/>
  </w:num>
  <w:num w:numId="13" w16cid:durableId="1011488903">
    <w:abstractNumId w:val="4"/>
  </w:num>
  <w:num w:numId="14" w16cid:durableId="71440133">
    <w:abstractNumId w:val="25"/>
  </w:num>
  <w:num w:numId="15" w16cid:durableId="2120487650">
    <w:abstractNumId w:val="13"/>
  </w:num>
  <w:num w:numId="16" w16cid:durableId="796410299">
    <w:abstractNumId w:val="9"/>
  </w:num>
  <w:num w:numId="17" w16cid:durableId="102001583">
    <w:abstractNumId w:val="16"/>
  </w:num>
  <w:num w:numId="18" w16cid:durableId="257563895">
    <w:abstractNumId w:val="24"/>
  </w:num>
  <w:num w:numId="19" w16cid:durableId="1606814018">
    <w:abstractNumId w:val="22"/>
  </w:num>
  <w:num w:numId="20" w16cid:durableId="1086606898">
    <w:abstractNumId w:val="5"/>
  </w:num>
  <w:num w:numId="21" w16cid:durableId="1413088828">
    <w:abstractNumId w:val="3"/>
  </w:num>
  <w:num w:numId="22" w16cid:durableId="1275096505">
    <w:abstractNumId w:val="26"/>
  </w:num>
  <w:num w:numId="23" w16cid:durableId="2085370111">
    <w:abstractNumId w:val="21"/>
  </w:num>
  <w:num w:numId="24" w16cid:durableId="868420156">
    <w:abstractNumId w:val="2"/>
  </w:num>
  <w:num w:numId="25" w16cid:durableId="1925263337">
    <w:abstractNumId w:val="11"/>
  </w:num>
  <w:num w:numId="26" w16cid:durableId="1280720076">
    <w:abstractNumId w:val="7"/>
  </w:num>
  <w:num w:numId="27" w16cid:durableId="178835711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95"/>
    <w:rsid w:val="000016B9"/>
    <w:rsid w:val="00001786"/>
    <w:rsid w:val="00003A5D"/>
    <w:rsid w:val="00005537"/>
    <w:rsid w:val="000068D5"/>
    <w:rsid w:val="00007195"/>
    <w:rsid w:val="00014AA9"/>
    <w:rsid w:val="00015C2C"/>
    <w:rsid w:val="000169A3"/>
    <w:rsid w:val="00017BF0"/>
    <w:rsid w:val="00021DF4"/>
    <w:rsid w:val="00022012"/>
    <w:rsid w:val="00022B64"/>
    <w:rsid w:val="0002384D"/>
    <w:rsid w:val="00023F65"/>
    <w:rsid w:val="0002520B"/>
    <w:rsid w:val="000269A7"/>
    <w:rsid w:val="00030790"/>
    <w:rsid w:val="00030CC1"/>
    <w:rsid w:val="00032133"/>
    <w:rsid w:val="000323E0"/>
    <w:rsid w:val="00032423"/>
    <w:rsid w:val="00034546"/>
    <w:rsid w:val="00035A10"/>
    <w:rsid w:val="00035D6B"/>
    <w:rsid w:val="00036B92"/>
    <w:rsid w:val="000419C1"/>
    <w:rsid w:val="00043B50"/>
    <w:rsid w:val="00043EA6"/>
    <w:rsid w:val="000446A5"/>
    <w:rsid w:val="00046192"/>
    <w:rsid w:val="0004792D"/>
    <w:rsid w:val="0005196D"/>
    <w:rsid w:val="00053356"/>
    <w:rsid w:val="00056217"/>
    <w:rsid w:val="000650AF"/>
    <w:rsid w:val="00065CEA"/>
    <w:rsid w:val="000677A2"/>
    <w:rsid w:val="00070067"/>
    <w:rsid w:val="000708AD"/>
    <w:rsid w:val="00071985"/>
    <w:rsid w:val="0007453E"/>
    <w:rsid w:val="00076803"/>
    <w:rsid w:val="00077D25"/>
    <w:rsid w:val="000805B4"/>
    <w:rsid w:val="000813B4"/>
    <w:rsid w:val="00082A3B"/>
    <w:rsid w:val="00084ABF"/>
    <w:rsid w:val="00086EEE"/>
    <w:rsid w:val="00087564"/>
    <w:rsid w:val="00090A83"/>
    <w:rsid w:val="00090D90"/>
    <w:rsid w:val="00091B4F"/>
    <w:rsid w:val="00097E4C"/>
    <w:rsid w:val="000A000A"/>
    <w:rsid w:val="000A0154"/>
    <w:rsid w:val="000A0745"/>
    <w:rsid w:val="000A2FFC"/>
    <w:rsid w:val="000A34D6"/>
    <w:rsid w:val="000A3AB6"/>
    <w:rsid w:val="000A3F9B"/>
    <w:rsid w:val="000A44A2"/>
    <w:rsid w:val="000A52EE"/>
    <w:rsid w:val="000A6B63"/>
    <w:rsid w:val="000A6D9D"/>
    <w:rsid w:val="000B01FD"/>
    <w:rsid w:val="000B040F"/>
    <w:rsid w:val="000B13CB"/>
    <w:rsid w:val="000B1613"/>
    <w:rsid w:val="000B7AC3"/>
    <w:rsid w:val="000C19CE"/>
    <w:rsid w:val="000C3B6E"/>
    <w:rsid w:val="000C3F1E"/>
    <w:rsid w:val="000C40A6"/>
    <w:rsid w:val="000C40AB"/>
    <w:rsid w:val="000C670A"/>
    <w:rsid w:val="000C6C34"/>
    <w:rsid w:val="000D011F"/>
    <w:rsid w:val="000D0167"/>
    <w:rsid w:val="000E0BEB"/>
    <w:rsid w:val="000E1E53"/>
    <w:rsid w:val="000E2DAB"/>
    <w:rsid w:val="000E47F2"/>
    <w:rsid w:val="000E4E40"/>
    <w:rsid w:val="000E5692"/>
    <w:rsid w:val="000E64C7"/>
    <w:rsid w:val="000F0B1A"/>
    <w:rsid w:val="000F5CCD"/>
    <w:rsid w:val="000F5D86"/>
    <w:rsid w:val="000F778F"/>
    <w:rsid w:val="001025D3"/>
    <w:rsid w:val="00104CC9"/>
    <w:rsid w:val="00106947"/>
    <w:rsid w:val="00111F39"/>
    <w:rsid w:val="001147B3"/>
    <w:rsid w:val="0011798B"/>
    <w:rsid w:val="00120BF1"/>
    <w:rsid w:val="00121388"/>
    <w:rsid w:val="00121D3B"/>
    <w:rsid w:val="00121F13"/>
    <w:rsid w:val="001253B7"/>
    <w:rsid w:val="00125DA0"/>
    <w:rsid w:val="00126628"/>
    <w:rsid w:val="00132B24"/>
    <w:rsid w:val="001354DE"/>
    <w:rsid w:val="00137E69"/>
    <w:rsid w:val="0014197F"/>
    <w:rsid w:val="00141F34"/>
    <w:rsid w:val="00142430"/>
    <w:rsid w:val="001444F4"/>
    <w:rsid w:val="00147C5D"/>
    <w:rsid w:val="0015010B"/>
    <w:rsid w:val="00152130"/>
    <w:rsid w:val="00152EB7"/>
    <w:rsid w:val="001533B5"/>
    <w:rsid w:val="0015409C"/>
    <w:rsid w:val="00156693"/>
    <w:rsid w:val="0016080C"/>
    <w:rsid w:val="00161010"/>
    <w:rsid w:val="00161673"/>
    <w:rsid w:val="001623DE"/>
    <w:rsid w:val="00164ACF"/>
    <w:rsid w:val="001652A2"/>
    <w:rsid w:val="001715C7"/>
    <w:rsid w:val="00174F4B"/>
    <w:rsid w:val="001756CF"/>
    <w:rsid w:val="00180F35"/>
    <w:rsid w:val="0018123F"/>
    <w:rsid w:val="001820A7"/>
    <w:rsid w:val="00182190"/>
    <w:rsid w:val="0018224F"/>
    <w:rsid w:val="00183757"/>
    <w:rsid w:val="00184F6B"/>
    <w:rsid w:val="001874AA"/>
    <w:rsid w:val="001907C3"/>
    <w:rsid w:val="00190DDC"/>
    <w:rsid w:val="001912A2"/>
    <w:rsid w:val="00192632"/>
    <w:rsid w:val="001931A1"/>
    <w:rsid w:val="001963B0"/>
    <w:rsid w:val="001966FA"/>
    <w:rsid w:val="00197666"/>
    <w:rsid w:val="001A0139"/>
    <w:rsid w:val="001A0956"/>
    <w:rsid w:val="001A1BA4"/>
    <w:rsid w:val="001A3B41"/>
    <w:rsid w:val="001A3B47"/>
    <w:rsid w:val="001A424B"/>
    <w:rsid w:val="001A4D28"/>
    <w:rsid w:val="001A713D"/>
    <w:rsid w:val="001B438B"/>
    <w:rsid w:val="001B48D7"/>
    <w:rsid w:val="001B59A6"/>
    <w:rsid w:val="001B7D00"/>
    <w:rsid w:val="001C1FF2"/>
    <w:rsid w:val="001C26F3"/>
    <w:rsid w:val="001C2931"/>
    <w:rsid w:val="001C41B5"/>
    <w:rsid w:val="001C431E"/>
    <w:rsid w:val="001C5AF2"/>
    <w:rsid w:val="001C67A5"/>
    <w:rsid w:val="001D2BC9"/>
    <w:rsid w:val="001D4E51"/>
    <w:rsid w:val="001D6D8A"/>
    <w:rsid w:val="001E061C"/>
    <w:rsid w:val="001E0CFA"/>
    <w:rsid w:val="001E2684"/>
    <w:rsid w:val="001E3840"/>
    <w:rsid w:val="001E7690"/>
    <w:rsid w:val="001E76BA"/>
    <w:rsid w:val="001F04C7"/>
    <w:rsid w:val="001F14C8"/>
    <w:rsid w:val="001F2BDC"/>
    <w:rsid w:val="001F5A9B"/>
    <w:rsid w:val="001F6215"/>
    <w:rsid w:val="001F7901"/>
    <w:rsid w:val="002009BA"/>
    <w:rsid w:val="00203525"/>
    <w:rsid w:val="00205295"/>
    <w:rsid w:val="00205F60"/>
    <w:rsid w:val="00206755"/>
    <w:rsid w:val="00207039"/>
    <w:rsid w:val="00214A8E"/>
    <w:rsid w:val="00215465"/>
    <w:rsid w:val="00222C33"/>
    <w:rsid w:val="002246CB"/>
    <w:rsid w:val="0022562E"/>
    <w:rsid w:val="00227A11"/>
    <w:rsid w:val="00232717"/>
    <w:rsid w:val="00232932"/>
    <w:rsid w:val="00234FBF"/>
    <w:rsid w:val="0023743C"/>
    <w:rsid w:val="00240F23"/>
    <w:rsid w:val="002439BC"/>
    <w:rsid w:val="002449E8"/>
    <w:rsid w:val="00246AAC"/>
    <w:rsid w:val="0024738F"/>
    <w:rsid w:val="00247587"/>
    <w:rsid w:val="002479CE"/>
    <w:rsid w:val="0025196B"/>
    <w:rsid w:val="0025322B"/>
    <w:rsid w:val="0025678A"/>
    <w:rsid w:val="00257F69"/>
    <w:rsid w:val="0026005A"/>
    <w:rsid w:val="002618C0"/>
    <w:rsid w:val="0026303C"/>
    <w:rsid w:val="00265656"/>
    <w:rsid w:val="00266340"/>
    <w:rsid w:val="0026688E"/>
    <w:rsid w:val="00267E5B"/>
    <w:rsid w:val="002821BB"/>
    <w:rsid w:val="00283C2C"/>
    <w:rsid w:val="002846D8"/>
    <w:rsid w:val="002856DD"/>
    <w:rsid w:val="002909CE"/>
    <w:rsid w:val="00293368"/>
    <w:rsid w:val="0029668D"/>
    <w:rsid w:val="002A02AE"/>
    <w:rsid w:val="002A0832"/>
    <w:rsid w:val="002A093C"/>
    <w:rsid w:val="002A0AF5"/>
    <w:rsid w:val="002A22A1"/>
    <w:rsid w:val="002A3074"/>
    <w:rsid w:val="002A5458"/>
    <w:rsid w:val="002A579A"/>
    <w:rsid w:val="002B22E5"/>
    <w:rsid w:val="002B39CC"/>
    <w:rsid w:val="002C0CC0"/>
    <w:rsid w:val="002C312B"/>
    <w:rsid w:val="002C6B74"/>
    <w:rsid w:val="002C7874"/>
    <w:rsid w:val="002D33BC"/>
    <w:rsid w:val="002D3600"/>
    <w:rsid w:val="002D3EB7"/>
    <w:rsid w:val="002D4016"/>
    <w:rsid w:val="002D6623"/>
    <w:rsid w:val="002D6BB2"/>
    <w:rsid w:val="002D7C42"/>
    <w:rsid w:val="002E167A"/>
    <w:rsid w:val="002E63C1"/>
    <w:rsid w:val="002E7655"/>
    <w:rsid w:val="002F003F"/>
    <w:rsid w:val="002F18E3"/>
    <w:rsid w:val="002F3300"/>
    <w:rsid w:val="002F4C37"/>
    <w:rsid w:val="002F4EB5"/>
    <w:rsid w:val="002F66B7"/>
    <w:rsid w:val="00300F1F"/>
    <w:rsid w:val="003010B0"/>
    <w:rsid w:val="00301274"/>
    <w:rsid w:val="00301F07"/>
    <w:rsid w:val="00302634"/>
    <w:rsid w:val="00302EF8"/>
    <w:rsid w:val="00303451"/>
    <w:rsid w:val="00305821"/>
    <w:rsid w:val="00305CA3"/>
    <w:rsid w:val="00307B98"/>
    <w:rsid w:val="00312B80"/>
    <w:rsid w:val="00313EA4"/>
    <w:rsid w:val="00314AAA"/>
    <w:rsid w:val="00321224"/>
    <w:rsid w:val="003238CE"/>
    <w:rsid w:val="003279CB"/>
    <w:rsid w:val="00327A96"/>
    <w:rsid w:val="00327F44"/>
    <w:rsid w:val="00335378"/>
    <w:rsid w:val="003370D6"/>
    <w:rsid w:val="00340B07"/>
    <w:rsid w:val="003439ED"/>
    <w:rsid w:val="003504B0"/>
    <w:rsid w:val="00354C37"/>
    <w:rsid w:val="00354F6D"/>
    <w:rsid w:val="003551E2"/>
    <w:rsid w:val="003610B2"/>
    <w:rsid w:val="00361743"/>
    <w:rsid w:val="00361FE5"/>
    <w:rsid w:val="003633F5"/>
    <w:rsid w:val="00363A20"/>
    <w:rsid w:val="0037012F"/>
    <w:rsid w:val="0037090E"/>
    <w:rsid w:val="00372ADC"/>
    <w:rsid w:val="00374444"/>
    <w:rsid w:val="00375334"/>
    <w:rsid w:val="00375904"/>
    <w:rsid w:val="00376A58"/>
    <w:rsid w:val="0038649F"/>
    <w:rsid w:val="003866F4"/>
    <w:rsid w:val="00386CF0"/>
    <w:rsid w:val="00387BC0"/>
    <w:rsid w:val="00390EDC"/>
    <w:rsid w:val="00392B8E"/>
    <w:rsid w:val="00397EE7"/>
    <w:rsid w:val="003A1A37"/>
    <w:rsid w:val="003A1AB9"/>
    <w:rsid w:val="003A4C52"/>
    <w:rsid w:val="003A641C"/>
    <w:rsid w:val="003A76AB"/>
    <w:rsid w:val="003B13F4"/>
    <w:rsid w:val="003B1741"/>
    <w:rsid w:val="003B3003"/>
    <w:rsid w:val="003B3B75"/>
    <w:rsid w:val="003B61F5"/>
    <w:rsid w:val="003B7FAF"/>
    <w:rsid w:val="003C1601"/>
    <w:rsid w:val="003C2377"/>
    <w:rsid w:val="003C7923"/>
    <w:rsid w:val="003D4DBC"/>
    <w:rsid w:val="003D7FEB"/>
    <w:rsid w:val="003E4DBC"/>
    <w:rsid w:val="003E5133"/>
    <w:rsid w:val="003E6F23"/>
    <w:rsid w:val="003F0E12"/>
    <w:rsid w:val="003F0F48"/>
    <w:rsid w:val="003F1220"/>
    <w:rsid w:val="003F3D81"/>
    <w:rsid w:val="003F76D9"/>
    <w:rsid w:val="00401D19"/>
    <w:rsid w:val="00402A45"/>
    <w:rsid w:val="00404EB1"/>
    <w:rsid w:val="00405CE3"/>
    <w:rsid w:val="0040602C"/>
    <w:rsid w:val="00410A7B"/>
    <w:rsid w:val="00410F74"/>
    <w:rsid w:val="00411009"/>
    <w:rsid w:val="004114E7"/>
    <w:rsid w:val="00411937"/>
    <w:rsid w:val="00411A3D"/>
    <w:rsid w:val="0041532B"/>
    <w:rsid w:val="00415E67"/>
    <w:rsid w:val="00420BB6"/>
    <w:rsid w:val="00420F0B"/>
    <w:rsid w:val="00424641"/>
    <w:rsid w:val="004265CD"/>
    <w:rsid w:val="00427A81"/>
    <w:rsid w:val="004316AF"/>
    <w:rsid w:val="004351E6"/>
    <w:rsid w:val="00436B9A"/>
    <w:rsid w:val="004413EA"/>
    <w:rsid w:val="00443947"/>
    <w:rsid w:val="004439BD"/>
    <w:rsid w:val="004449A1"/>
    <w:rsid w:val="00445097"/>
    <w:rsid w:val="00446CA8"/>
    <w:rsid w:val="00446F78"/>
    <w:rsid w:val="004476B7"/>
    <w:rsid w:val="004502A1"/>
    <w:rsid w:val="00450E16"/>
    <w:rsid w:val="0045175D"/>
    <w:rsid w:val="00452B15"/>
    <w:rsid w:val="00452C01"/>
    <w:rsid w:val="00453DBF"/>
    <w:rsid w:val="004554A5"/>
    <w:rsid w:val="00455C5F"/>
    <w:rsid w:val="00455F6C"/>
    <w:rsid w:val="004563B4"/>
    <w:rsid w:val="004565DC"/>
    <w:rsid w:val="00460581"/>
    <w:rsid w:val="0046067C"/>
    <w:rsid w:val="00462EA4"/>
    <w:rsid w:val="004645E4"/>
    <w:rsid w:val="00465865"/>
    <w:rsid w:val="00470C5F"/>
    <w:rsid w:val="00472A4A"/>
    <w:rsid w:val="004732EC"/>
    <w:rsid w:val="004778B2"/>
    <w:rsid w:val="004819A8"/>
    <w:rsid w:val="00481CE3"/>
    <w:rsid w:val="00482E0B"/>
    <w:rsid w:val="00484040"/>
    <w:rsid w:val="004846A7"/>
    <w:rsid w:val="00487E80"/>
    <w:rsid w:val="00490652"/>
    <w:rsid w:val="004933FF"/>
    <w:rsid w:val="00496C0F"/>
    <w:rsid w:val="00496CD4"/>
    <w:rsid w:val="004A030A"/>
    <w:rsid w:val="004A1145"/>
    <w:rsid w:val="004A131A"/>
    <w:rsid w:val="004A1683"/>
    <w:rsid w:val="004A3998"/>
    <w:rsid w:val="004A7AAB"/>
    <w:rsid w:val="004B2775"/>
    <w:rsid w:val="004B2D11"/>
    <w:rsid w:val="004B35E5"/>
    <w:rsid w:val="004B4981"/>
    <w:rsid w:val="004B787A"/>
    <w:rsid w:val="004C0999"/>
    <w:rsid w:val="004C10AE"/>
    <w:rsid w:val="004C12B2"/>
    <w:rsid w:val="004C148A"/>
    <w:rsid w:val="004C1925"/>
    <w:rsid w:val="004C4C1D"/>
    <w:rsid w:val="004D4331"/>
    <w:rsid w:val="004D7E4F"/>
    <w:rsid w:val="004E1988"/>
    <w:rsid w:val="004E26B9"/>
    <w:rsid w:val="004E4AD3"/>
    <w:rsid w:val="004E69B5"/>
    <w:rsid w:val="004E7A46"/>
    <w:rsid w:val="004E7B1B"/>
    <w:rsid w:val="004F07B3"/>
    <w:rsid w:val="004F131E"/>
    <w:rsid w:val="004F15A1"/>
    <w:rsid w:val="004F3D35"/>
    <w:rsid w:val="004F3D98"/>
    <w:rsid w:val="004F5B70"/>
    <w:rsid w:val="004F5EF3"/>
    <w:rsid w:val="004F6714"/>
    <w:rsid w:val="004F6DE0"/>
    <w:rsid w:val="004F74DA"/>
    <w:rsid w:val="005014D9"/>
    <w:rsid w:val="005017CC"/>
    <w:rsid w:val="005025A8"/>
    <w:rsid w:val="00503E7E"/>
    <w:rsid w:val="005056E5"/>
    <w:rsid w:val="005115E8"/>
    <w:rsid w:val="00512E77"/>
    <w:rsid w:val="0051403A"/>
    <w:rsid w:val="00516656"/>
    <w:rsid w:val="00517506"/>
    <w:rsid w:val="00522017"/>
    <w:rsid w:val="00523F2A"/>
    <w:rsid w:val="00530106"/>
    <w:rsid w:val="005308A1"/>
    <w:rsid w:val="00532EDB"/>
    <w:rsid w:val="00536830"/>
    <w:rsid w:val="00536B2B"/>
    <w:rsid w:val="0053763A"/>
    <w:rsid w:val="00546C1F"/>
    <w:rsid w:val="00550050"/>
    <w:rsid w:val="00552850"/>
    <w:rsid w:val="005638F1"/>
    <w:rsid w:val="00563CEF"/>
    <w:rsid w:val="005654E8"/>
    <w:rsid w:val="00566387"/>
    <w:rsid w:val="00572D40"/>
    <w:rsid w:val="00576D35"/>
    <w:rsid w:val="00577A42"/>
    <w:rsid w:val="00577AA3"/>
    <w:rsid w:val="00580A91"/>
    <w:rsid w:val="00581514"/>
    <w:rsid w:val="00583595"/>
    <w:rsid w:val="005835CA"/>
    <w:rsid w:val="0058377A"/>
    <w:rsid w:val="00584E20"/>
    <w:rsid w:val="00585ECD"/>
    <w:rsid w:val="00586AC8"/>
    <w:rsid w:val="005875C4"/>
    <w:rsid w:val="00592DC1"/>
    <w:rsid w:val="00592FEB"/>
    <w:rsid w:val="005946A9"/>
    <w:rsid w:val="00597D08"/>
    <w:rsid w:val="005A34FE"/>
    <w:rsid w:val="005A475D"/>
    <w:rsid w:val="005A57FA"/>
    <w:rsid w:val="005A590C"/>
    <w:rsid w:val="005A60DB"/>
    <w:rsid w:val="005A62F6"/>
    <w:rsid w:val="005A7126"/>
    <w:rsid w:val="005B1A1A"/>
    <w:rsid w:val="005B369E"/>
    <w:rsid w:val="005B750A"/>
    <w:rsid w:val="005C1728"/>
    <w:rsid w:val="005C1BED"/>
    <w:rsid w:val="005C3084"/>
    <w:rsid w:val="005C3240"/>
    <w:rsid w:val="005C3E15"/>
    <w:rsid w:val="005C54B5"/>
    <w:rsid w:val="005C66E8"/>
    <w:rsid w:val="005C72CC"/>
    <w:rsid w:val="005C76A8"/>
    <w:rsid w:val="005E2837"/>
    <w:rsid w:val="005E2D2E"/>
    <w:rsid w:val="005E47F8"/>
    <w:rsid w:val="005E5305"/>
    <w:rsid w:val="005E7A13"/>
    <w:rsid w:val="005F16A0"/>
    <w:rsid w:val="005F44A4"/>
    <w:rsid w:val="005F5D69"/>
    <w:rsid w:val="005F6002"/>
    <w:rsid w:val="005F7473"/>
    <w:rsid w:val="0060124C"/>
    <w:rsid w:val="006046FF"/>
    <w:rsid w:val="00604BB6"/>
    <w:rsid w:val="00610951"/>
    <w:rsid w:val="00610CD6"/>
    <w:rsid w:val="00611E42"/>
    <w:rsid w:val="0062167D"/>
    <w:rsid w:val="00621C9A"/>
    <w:rsid w:val="00622565"/>
    <w:rsid w:val="0063036E"/>
    <w:rsid w:val="006329DD"/>
    <w:rsid w:val="00632F54"/>
    <w:rsid w:val="00633AF4"/>
    <w:rsid w:val="006355FB"/>
    <w:rsid w:val="00635C80"/>
    <w:rsid w:val="00640042"/>
    <w:rsid w:val="006400DE"/>
    <w:rsid w:val="00642298"/>
    <w:rsid w:val="00642E82"/>
    <w:rsid w:val="00643D4E"/>
    <w:rsid w:val="00646E46"/>
    <w:rsid w:val="00647786"/>
    <w:rsid w:val="006515F5"/>
    <w:rsid w:val="00654157"/>
    <w:rsid w:val="00654C35"/>
    <w:rsid w:val="0065780C"/>
    <w:rsid w:val="006610FF"/>
    <w:rsid w:val="00662345"/>
    <w:rsid w:val="00665B9F"/>
    <w:rsid w:val="00665CB9"/>
    <w:rsid w:val="00665CEF"/>
    <w:rsid w:val="00666236"/>
    <w:rsid w:val="00667EEB"/>
    <w:rsid w:val="006779C5"/>
    <w:rsid w:val="006779CB"/>
    <w:rsid w:val="00680C6F"/>
    <w:rsid w:val="00682772"/>
    <w:rsid w:val="00683185"/>
    <w:rsid w:val="00685229"/>
    <w:rsid w:val="006866A9"/>
    <w:rsid w:val="006875BB"/>
    <w:rsid w:val="006878C8"/>
    <w:rsid w:val="006902BC"/>
    <w:rsid w:val="00692A5B"/>
    <w:rsid w:val="0069624A"/>
    <w:rsid w:val="006A2843"/>
    <w:rsid w:val="006A3784"/>
    <w:rsid w:val="006A4E6C"/>
    <w:rsid w:val="006A50AA"/>
    <w:rsid w:val="006A58DD"/>
    <w:rsid w:val="006A5D82"/>
    <w:rsid w:val="006A5EBE"/>
    <w:rsid w:val="006A6360"/>
    <w:rsid w:val="006B0F85"/>
    <w:rsid w:val="006B23CE"/>
    <w:rsid w:val="006B2583"/>
    <w:rsid w:val="006B27FA"/>
    <w:rsid w:val="006B32BE"/>
    <w:rsid w:val="006B4134"/>
    <w:rsid w:val="006C0021"/>
    <w:rsid w:val="006C0302"/>
    <w:rsid w:val="006C1037"/>
    <w:rsid w:val="006C13E4"/>
    <w:rsid w:val="006C389C"/>
    <w:rsid w:val="006C6368"/>
    <w:rsid w:val="006D2273"/>
    <w:rsid w:val="006D2429"/>
    <w:rsid w:val="006D448E"/>
    <w:rsid w:val="006D4E0F"/>
    <w:rsid w:val="006D4F15"/>
    <w:rsid w:val="006D5CDC"/>
    <w:rsid w:val="006E556B"/>
    <w:rsid w:val="006E6BDB"/>
    <w:rsid w:val="006F00EF"/>
    <w:rsid w:val="006F3158"/>
    <w:rsid w:val="006F31A9"/>
    <w:rsid w:val="006F56E2"/>
    <w:rsid w:val="006F6735"/>
    <w:rsid w:val="006F7929"/>
    <w:rsid w:val="006F7B69"/>
    <w:rsid w:val="00701B42"/>
    <w:rsid w:val="00704D5A"/>
    <w:rsid w:val="00705B39"/>
    <w:rsid w:val="007157D1"/>
    <w:rsid w:val="0071776D"/>
    <w:rsid w:val="0071798D"/>
    <w:rsid w:val="00721811"/>
    <w:rsid w:val="00722917"/>
    <w:rsid w:val="00723F5F"/>
    <w:rsid w:val="0073089A"/>
    <w:rsid w:val="00731581"/>
    <w:rsid w:val="00731AE2"/>
    <w:rsid w:val="00733D53"/>
    <w:rsid w:val="00735315"/>
    <w:rsid w:val="00737226"/>
    <w:rsid w:val="00741749"/>
    <w:rsid w:val="007433C6"/>
    <w:rsid w:val="00743DFE"/>
    <w:rsid w:val="007461A4"/>
    <w:rsid w:val="00746E5B"/>
    <w:rsid w:val="007513F2"/>
    <w:rsid w:val="00751754"/>
    <w:rsid w:val="00751D6F"/>
    <w:rsid w:val="00751EDE"/>
    <w:rsid w:val="00752EAD"/>
    <w:rsid w:val="0075381E"/>
    <w:rsid w:val="00756778"/>
    <w:rsid w:val="00762835"/>
    <w:rsid w:val="00762DCC"/>
    <w:rsid w:val="0076392F"/>
    <w:rsid w:val="00763EFA"/>
    <w:rsid w:val="0076659F"/>
    <w:rsid w:val="00770404"/>
    <w:rsid w:val="00771149"/>
    <w:rsid w:val="00773FF7"/>
    <w:rsid w:val="00775FF0"/>
    <w:rsid w:val="007761B0"/>
    <w:rsid w:val="007774D7"/>
    <w:rsid w:val="007857ED"/>
    <w:rsid w:val="0078700C"/>
    <w:rsid w:val="007903B1"/>
    <w:rsid w:val="00790577"/>
    <w:rsid w:val="0079069F"/>
    <w:rsid w:val="00790877"/>
    <w:rsid w:val="00794CBC"/>
    <w:rsid w:val="007A12C3"/>
    <w:rsid w:val="007A1EE1"/>
    <w:rsid w:val="007A6A50"/>
    <w:rsid w:val="007A7CC4"/>
    <w:rsid w:val="007B0093"/>
    <w:rsid w:val="007B04F8"/>
    <w:rsid w:val="007B28C0"/>
    <w:rsid w:val="007B585B"/>
    <w:rsid w:val="007B5DBB"/>
    <w:rsid w:val="007C1C19"/>
    <w:rsid w:val="007C3D52"/>
    <w:rsid w:val="007C6B69"/>
    <w:rsid w:val="007C6D9A"/>
    <w:rsid w:val="007D1FEC"/>
    <w:rsid w:val="007D26DC"/>
    <w:rsid w:val="007D28F0"/>
    <w:rsid w:val="007D343A"/>
    <w:rsid w:val="007D4CAB"/>
    <w:rsid w:val="007D5985"/>
    <w:rsid w:val="007D69BE"/>
    <w:rsid w:val="007D6E62"/>
    <w:rsid w:val="007E0B56"/>
    <w:rsid w:val="007E0E87"/>
    <w:rsid w:val="007E2FD7"/>
    <w:rsid w:val="007E4458"/>
    <w:rsid w:val="007E45FE"/>
    <w:rsid w:val="007E76A2"/>
    <w:rsid w:val="007F0BC5"/>
    <w:rsid w:val="0080003D"/>
    <w:rsid w:val="00810221"/>
    <w:rsid w:val="00810233"/>
    <w:rsid w:val="00810457"/>
    <w:rsid w:val="008106AD"/>
    <w:rsid w:val="00813BA1"/>
    <w:rsid w:val="00814CD2"/>
    <w:rsid w:val="00815AAF"/>
    <w:rsid w:val="0082152F"/>
    <w:rsid w:val="00822C2E"/>
    <w:rsid w:val="00823946"/>
    <w:rsid w:val="0082428C"/>
    <w:rsid w:val="00824966"/>
    <w:rsid w:val="00824A3D"/>
    <w:rsid w:val="008266EE"/>
    <w:rsid w:val="00826BB3"/>
    <w:rsid w:val="00826BB4"/>
    <w:rsid w:val="00826D36"/>
    <w:rsid w:val="00826FDC"/>
    <w:rsid w:val="00832B4A"/>
    <w:rsid w:val="008367EA"/>
    <w:rsid w:val="00837AEB"/>
    <w:rsid w:val="00841B1C"/>
    <w:rsid w:val="008459DC"/>
    <w:rsid w:val="008504DD"/>
    <w:rsid w:val="00851998"/>
    <w:rsid w:val="00851B87"/>
    <w:rsid w:val="00853B1C"/>
    <w:rsid w:val="008545F3"/>
    <w:rsid w:val="0085625E"/>
    <w:rsid w:val="008566A5"/>
    <w:rsid w:val="00856C44"/>
    <w:rsid w:val="0086024E"/>
    <w:rsid w:val="00860B3E"/>
    <w:rsid w:val="0086140F"/>
    <w:rsid w:val="00863042"/>
    <w:rsid w:val="0086358D"/>
    <w:rsid w:val="008640BD"/>
    <w:rsid w:val="00872145"/>
    <w:rsid w:val="00875C35"/>
    <w:rsid w:val="00876015"/>
    <w:rsid w:val="00884422"/>
    <w:rsid w:val="00886A94"/>
    <w:rsid w:val="008915F3"/>
    <w:rsid w:val="0089332C"/>
    <w:rsid w:val="0089718D"/>
    <w:rsid w:val="008A1F2E"/>
    <w:rsid w:val="008A2D11"/>
    <w:rsid w:val="008A49D3"/>
    <w:rsid w:val="008A4A1D"/>
    <w:rsid w:val="008A593B"/>
    <w:rsid w:val="008A649E"/>
    <w:rsid w:val="008A668F"/>
    <w:rsid w:val="008A7EB2"/>
    <w:rsid w:val="008B0BBA"/>
    <w:rsid w:val="008B1C03"/>
    <w:rsid w:val="008B25E0"/>
    <w:rsid w:val="008B354E"/>
    <w:rsid w:val="008B5317"/>
    <w:rsid w:val="008C1E8F"/>
    <w:rsid w:val="008C278D"/>
    <w:rsid w:val="008C30BA"/>
    <w:rsid w:val="008C3923"/>
    <w:rsid w:val="008C413E"/>
    <w:rsid w:val="008C4951"/>
    <w:rsid w:val="008C68D0"/>
    <w:rsid w:val="008C7464"/>
    <w:rsid w:val="008D2D94"/>
    <w:rsid w:val="008D37D2"/>
    <w:rsid w:val="008D760B"/>
    <w:rsid w:val="008D7865"/>
    <w:rsid w:val="008E03D0"/>
    <w:rsid w:val="008E0CAD"/>
    <w:rsid w:val="008E190D"/>
    <w:rsid w:val="008E6747"/>
    <w:rsid w:val="008F0C3B"/>
    <w:rsid w:val="008F22CD"/>
    <w:rsid w:val="008F4351"/>
    <w:rsid w:val="008F51F2"/>
    <w:rsid w:val="008F537A"/>
    <w:rsid w:val="008F5FD2"/>
    <w:rsid w:val="008F5FD6"/>
    <w:rsid w:val="008F7D31"/>
    <w:rsid w:val="008F7D42"/>
    <w:rsid w:val="009002B8"/>
    <w:rsid w:val="00900A01"/>
    <w:rsid w:val="009015D6"/>
    <w:rsid w:val="00902365"/>
    <w:rsid w:val="0090479E"/>
    <w:rsid w:val="00912254"/>
    <w:rsid w:val="00914D03"/>
    <w:rsid w:val="00922BB8"/>
    <w:rsid w:val="00924405"/>
    <w:rsid w:val="00924890"/>
    <w:rsid w:val="0092592D"/>
    <w:rsid w:val="0092711B"/>
    <w:rsid w:val="0092793F"/>
    <w:rsid w:val="009343B7"/>
    <w:rsid w:val="00935E83"/>
    <w:rsid w:val="00936F16"/>
    <w:rsid w:val="00937744"/>
    <w:rsid w:val="00937B2B"/>
    <w:rsid w:val="0094182B"/>
    <w:rsid w:val="00941A30"/>
    <w:rsid w:val="00942ECC"/>
    <w:rsid w:val="009449F6"/>
    <w:rsid w:val="00947539"/>
    <w:rsid w:val="00947AAE"/>
    <w:rsid w:val="009527C0"/>
    <w:rsid w:val="00954301"/>
    <w:rsid w:val="00955AC1"/>
    <w:rsid w:val="009564E4"/>
    <w:rsid w:val="00956A5E"/>
    <w:rsid w:val="0095762B"/>
    <w:rsid w:val="00957BFC"/>
    <w:rsid w:val="0096181B"/>
    <w:rsid w:val="0096313F"/>
    <w:rsid w:val="00966ABA"/>
    <w:rsid w:val="00975520"/>
    <w:rsid w:val="009806C2"/>
    <w:rsid w:val="00983BF2"/>
    <w:rsid w:val="00983E0B"/>
    <w:rsid w:val="00983F32"/>
    <w:rsid w:val="009850EF"/>
    <w:rsid w:val="009972DF"/>
    <w:rsid w:val="00997BA9"/>
    <w:rsid w:val="00997BC7"/>
    <w:rsid w:val="009A11B6"/>
    <w:rsid w:val="009A51AF"/>
    <w:rsid w:val="009B099C"/>
    <w:rsid w:val="009B7419"/>
    <w:rsid w:val="009C0369"/>
    <w:rsid w:val="009C2051"/>
    <w:rsid w:val="009C4EC8"/>
    <w:rsid w:val="009D0581"/>
    <w:rsid w:val="009D245A"/>
    <w:rsid w:val="009D248D"/>
    <w:rsid w:val="009D6202"/>
    <w:rsid w:val="009E0E15"/>
    <w:rsid w:val="009E391E"/>
    <w:rsid w:val="009E4183"/>
    <w:rsid w:val="009E4EC4"/>
    <w:rsid w:val="009F0775"/>
    <w:rsid w:val="009F215C"/>
    <w:rsid w:val="009F591D"/>
    <w:rsid w:val="009F6CAF"/>
    <w:rsid w:val="00A00C61"/>
    <w:rsid w:val="00A00F9A"/>
    <w:rsid w:val="00A03161"/>
    <w:rsid w:val="00A03AD0"/>
    <w:rsid w:val="00A046F6"/>
    <w:rsid w:val="00A13F50"/>
    <w:rsid w:val="00A1460E"/>
    <w:rsid w:val="00A16D62"/>
    <w:rsid w:val="00A25BA9"/>
    <w:rsid w:val="00A26939"/>
    <w:rsid w:val="00A27F94"/>
    <w:rsid w:val="00A311CE"/>
    <w:rsid w:val="00A31AF8"/>
    <w:rsid w:val="00A3761E"/>
    <w:rsid w:val="00A4155B"/>
    <w:rsid w:val="00A43514"/>
    <w:rsid w:val="00A53F9C"/>
    <w:rsid w:val="00A541B9"/>
    <w:rsid w:val="00A54CFC"/>
    <w:rsid w:val="00A56436"/>
    <w:rsid w:val="00A60BDE"/>
    <w:rsid w:val="00A61C0B"/>
    <w:rsid w:val="00A628A4"/>
    <w:rsid w:val="00A62C4B"/>
    <w:rsid w:val="00A66E30"/>
    <w:rsid w:val="00A6785E"/>
    <w:rsid w:val="00A71428"/>
    <w:rsid w:val="00A71462"/>
    <w:rsid w:val="00A7771C"/>
    <w:rsid w:val="00A80023"/>
    <w:rsid w:val="00A80C2F"/>
    <w:rsid w:val="00A86751"/>
    <w:rsid w:val="00A87DB0"/>
    <w:rsid w:val="00A914B7"/>
    <w:rsid w:val="00A95ED8"/>
    <w:rsid w:val="00AA1D41"/>
    <w:rsid w:val="00AA25D8"/>
    <w:rsid w:val="00AA269D"/>
    <w:rsid w:val="00AA3785"/>
    <w:rsid w:val="00AA386B"/>
    <w:rsid w:val="00AA4FC7"/>
    <w:rsid w:val="00AA532F"/>
    <w:rsid w:val="00AA618D"/>
    <w:rsid w:val="00AA66C0"/>
    <w:rsid w:val="00AA6E5F"/>
    <w:rsid w:val="00AB0B70"/>
    <w:rsid w:val="00AB1CF1"/>
    <w:rsid w:val="00AB1F93"/>
    <w:rsid w:val="00AB2A92"/>
    <w:rsid w:val="00AB3779"/>
    <w:rsid w:val="00AB4AFD"/>
    <w:rsid w:val="00AB6DED"/>
    <w:rsid w:val="00AB7A67"/>
    <w:rsid w:val="00AB7D32"/>
    <w:rsid w:val="00AC1ECB"/>
    <w:rsid w:val="00AC3801"/>
    <w:rsid w:val="00AC573D"/>
    <w:rsid w:val="00AC5820"/>
    <w:rsid w:val="00AD0CAC"/>
    <w:rsid w:val="00AD181A"/>
    <w:rsid w:val="00AD2A1E"/>
    <w:rsid w:val="00AD5B6A"/>
    <w:rsid w:val="00AD606C"/>
    <w:rsid w:val="00AD6293"/>
    <w:rsid w:val="00AD69D7"/>
    <w:rsid w:val="00AD720B"/>
    <w:rsid w:val="00AE2693"/>
    <w:rsid w:val="00AE3905"/>
    <w:rsid w:val="00AE3E57"/>
    <w:rsid w:val="00AE4800"/>
    <w:rsid w:val="00AE48DD"/>
    <w:rsid w:val="00AE507F"/>
    <w:rsid w:val="00AE6BD7"/>
    <w:rsid w:val="00AF112C"/>
    <w:rsid w:val="00AF4E7F"/>
    <w:rsid w:val="00AF5DDC"/>
    <w:rsid w:val="00AF65CC"/>
    <w:rsid w:val="00B01511"/>
    <w:rsid w:val="00B02277"/>
    <w:rsid w:val="00B071C5"/>
    <w:rsid w:val="00B10655"/>
    <w:rsid w:val="00B131B5"/>
    <w:rsid w:val="00B167BC"/>
    <w:rsid w:val="00B167C0"/>
    <w:rsid w:val="00B16C7F"/>
    <w:rsid w:val="00B20990"/>
    <w:rsid w:val="00B23196"/>
    <w:rsid w:val="00B2361D"/>
    <w:rsid w:val="00B268A1"/>
    <w:rsid w:val="00B301A8"/>
    <w:rsid w:val="00B329A2"/>
    <w:rsid w:val="00B345E8"/>
    <w:rsid w:val="00B40CCC"/>
    <w:rsid w:val="00B45E09"/>
    <w:rsid w:val="00B468B3"/>
    <w:rsid w:val="00B4799A"/>
    <w:rsid w:val="00B5194F"/>
    <w:rsid w:val="00B51C5D"/>
    <w:rsid w:val="00B525C2"/>
    <w:rsid w:val="00B52648"/>
    <w:rsid w:val="00B5320B"/>
    <w:rsid w:val="00B55FD4"/>
    <w:rsid w:val="00B56DB8"/>
    <w:rsid w:val="00B57CD3"/>
    <w:rsid w:val="00B619C6"/>
    <w:rsid w:val="00B620A5"/>
    <w:rsid w:val="00B6508B"/>
    <w:rsid w:val="00B65B5C"/>
    <w:rsid w:val="00B70B52"/>
    <w:rsid w:val="00B71D00"/>
    <w:rsid w:val="00B728D8"/>
    <w:rsid w:val="00B72F03"/>
    <w:rsid w:val="00B776CE"/>
    <w:rsid w:val="00B80495"/>
    <w:rsid w:val="00B8082C"/>
    <w:rsid w:val="00B81968"/>
    <w:rsid w:val="00BA04D5"/>
    <w:rsid w:val="00BA3456"/>
    <w:rsid w:val="00BB3989"/>
    <w:rsid w:val="00BB5655"/>
    <w:rsid w:val="00BB58FD"/>
    <w:rsid w:val="00BC057E"/>
    <w:rsid w:val="00BC0941"/>
    <w:rsid w:val="00BC213E"/>
    <w:rsid w:val="00BC21E9"/>
    <w:rsid w:val="00BC3349"/>
    <w:rsid w:val="00BC449E"/>
    <w:rsid w:val="00BC6211"/>
    <w:rsid w:val="00BC751F"/>
    <w:rsid w:val="00BC762D"/>
    <w:rsid w:val="00BD0750"/>
    <w:rsid w:val="00BD079C"/>
    <w:rsid w:val="00BD76C0"/>
    <w:rsid w:val="00BE283F"/>
    <w:rsid w:val="00BE34DB"/>
    <w:rsid w:val="00BE5687"/>
    <w:rsid w:val="00BE5F9C"/>
    <w:rsid w:val="00BE754E"/>
    <w:rsid w:val="00BE7FA0"/>
    <w:rsid w:val="00BF0997"/>
    <w:rsid w:val="00BF1EFC"/>
    <w:rsid w:val="00BF332E"/>
    <w:rsid w:val="00BF50F4"/>
    <w:rsid w:val="00C0015F"/>
    <w:rsid w:val="00C009E1"/>
    <w:rsid w:val="00C00CEA"/>
    <w:rsid w:val="00C02219"/>
    <w:rsid w:val="00C02F86"/>
    <w:rsid w:val="00C04A3E"/>
    <w:rsid w:val="00C11CFD"/>
    <w:rsid w:val="00C130E9"/>
    <w:rsid w:val="00C140C2"/>
    <w:rsid w:val="00C15D99"/>
    <w:rsid w:val="00C160A8"/>
    <w:rsid w:val="00C17AE1"/>
    <w:rsid w:val="00C17C06"/>
    <w:rsid w:val="00C247DF"/>
    <w:rsid w:val="00C26507"/>
    <w:rsid w:val="00C26C4F"/>
    <w:rsid w:val="00C30431"/>
    <w:rsid w:val="00C30FA2"/>
    <w:rsid w:val="00C31AF0"/>
    <w:rsid w:val="00C340A6"/>
    <w:rsid w:val="00C348AF"/>
    <w:rsid w:val="00C34A60"/>
    <w:rsid w:val="00C34BAA"/>
    <w:rsid w:val="00C34F4D"/>
    <w:rsid w:val="00C36561"/>
    <w:rsid w:val="00C37DE6"/>
    <w:rsid w:val="00C401A6"/>
    <w:rsid w:val="00C40BDB"/>
    <w:rsid w:val="00C41736"/>
    <w:rsid w:val="00C42D2C"/>
    <w:rsid w:val="00C45CD7"/>
    <w:rsid w:val="00C45D07"/>
    <w:rsid w:val="00C52054"/>
    <w:rsid w:val="00C52E86"/>
    <w:rsid w:val="00C56D3C"/>
    <w:rsid w:val="00C61F5F"/>
    <w:rsid w:val="00C635AD"/>
    <w:rsid w:val="00C66B15"/>
    <w:rsid w:val="00C7078A"/>
    <w:rsid w:val="00C708D7"/>
    <w:rsid w:val="00C70BFD"/>
    <w:rsid w:val="00C70FE9"/>
    <w:rsid w:val="00C72D22"/>
    <w:rsid w:val="00C777B3"/>
    <w:rsid w:val="00C77BA2"/>
    <w:rsid w:val="00C82173"/>
    <w:rsid w:val="00C837F2"/>
    <w:rsid w:val="00C85938"/>
    <w:rsid w:val="00C85E6D"/>
    <w:rsid w:val="00C869BD"/>
    <w:rsid w:val="00C869D5"/>
    <w:rsid w:val="00C87B1B"/>
    <w:rsid w:val="00C87FD2"/>
    <w:rsid w:val="00C90857"/>
    <w:rsid w:val="00C949B4"/>
    <w:rsid w:val="00C973B7"/>
    <w:rsid w:val="00C97D73"/>
    <w:rsid w:val="00CA0051"/>
    <w:rsid w:val="00CA271E"/>
    <w:rsid w:val="00CA5CA0"/>
    <w:rsid w:val="00CA602D"/>
    <w:rsid w:val="00CB1471"/>
    <w:rsid w:val="00CB4263"/>
    <w:rsid w:val="00CB47E7"/>
    <w:rsid w:val="00CB5B48"/>
    <w:rsid w:val="00CB6116"/>
    <w:rsid w:val="00CB6B9D"/>
    <w:rsid w:val="00CB7CEE"/>
    <w:rsid w:val="00CC0559"/>
    <w:rsid w:val="00CC34FE"/>
    <w:rsid w:val="00CD2C6B"/>
    <w:rsid w:val="00CD3FAE"/>
    <w:rsid w:val="00CD6C76"/>
    <w:rsid w:val="00CD7002"/>
    <w:rsid w:val="00CD7669"/>
    <w:rsid w:val="00CE0997"/>
    <w:rsid w:val="00CE428F"/>
    <w:rsid w:val="00CE485E"/>
    <w:rsid w:val="00CE487A"/>
    <w:rsid w:val="00CE5298"/>
    <w:rsid w:val="00CE5B67"/>
    <w:rsid w:val="00CE5EF8"/>
    <w:rsid w:val="00CE654C"/>
    <w:rsid w:val="00CE6558"/>
    <w:rsid w:val="00CE7DA4"/>
    <w:rsid w:val="00CF5A26"/>
    <w:rsid w:val="00D05E52"/>
    <w:rsid w:val="00D12D4C"/>
    <w:rsid w:val="00D12E19"/>
    <w:rsid w:val="00D14A68"/>
    <w:rsid w:val="00D2026C"/>
    <w:rsid w:val="00D23E6E"/>
    <w:rsid w:val="00D2490F"/>
    <w:rsid w:val="00D249CA"/>
    <w:rsid w:val="00D24F1A"/>
    <w:rsid w:val="00D25A92"/>
    <w:rsid w:val="00D27AC9"/>
    <w:rsid w:val="00D304F0"/>
    <w:rsid w:val="00D306FD"/>
    <w:rsid w:val="00D330C8"/>
    <w:rsid w:val="00D345AF"/>
    <w:rsid w:val="00D3600A"/>
    <w:rsid w:val="00D41C9D"/>
    <w:rsid w:val="00D4606F"/>
    <w:rsid w:val="00D47A36"/>
    <w:rsid w:val="00D50DC5"/>
    <w:rsid w:val="00D51138"/>
    <w:rsid w:val="00D51B7A"/>
    <w:rsid w:val="00D52C9C"/>
    <w:rsid w:val="00D53E3C"/>
    <w:rsid w:val="00D5471F"/>
    <w:rsid w:val="00D54B27"/>
    <w:rsid w:val="00D557CE"/>
    <w:rsid w:val="00D56979"/>
    <w:rsid w:val="00D57215"/>
    <w:rsid w:val="00D610B5"/>
    <w:rsid w:val="00D62612"/>
    <w:rsid w:val="00D63564"/>
    <w:rsid w:val="00D64002"/>
    <w:rsid w:val="00D65974"/>
    <w:rsid w:val="00D705A5"/>
    <w:rsid w:val="00D72E45"/>
    <w:rsid w:val="00D7556F"/>
    <w:rsid w:val="00D760F0"/>
    <w:rsid w:val="00D76AD9"/>
    <w:rsid w:val="00D81658"/>
    <w:rsid w:val="00D81FF1"/>
    <w:rsid w:val="00D828C5"/>
    <w:rsid w:val="00D83B8F"/>
    <w:rsid w:val="00D844F2"/>
    <w:rsid w:val="00D857C3"/>
    <w:rsid w:val="00D905F6"/>
    <w:rsid w:val="00D92860"/>
    <w:rsid w:val="00D93FCB"/>
    <w:rsid w:val="00D952D1"/>
    <w:rsid w:val="00D9612B"/>
    <w:rsid w:val="00DA13FB"/>
    <w:rsid w:val="00DA2383"/>
    <w:rsid w:val="00DA3FA1"/>
    <w:rsid w:val="00DA4920"/>
    <w:rsid w:val="00DA53A5"/>
    <w:rsid w:val="00DA5618"/>
    <w:rsid w:val="00DB04F9"/>
    <w:rsid w:val="00DB064A"/>
    <w:rsid w:val="00DB1222"/>
    <w:rsid w:val="00DB21FF"/>
    <w:rsid w:val="00DB5996"/>
    <w:rsid w:val="00DB6120"/>
    <w:rsid w:val="00DB6DB6"/>
    <w:rsid w:val="00DB76EC"/>
    <w:rsid w:val="00DC10F8"/>
    <w:rsid w:val="00DC48CA"/>
    <w:rsid w:val="00DC5BC4"/>
    <w:rsid w:val="00DD1627"/>
    <w:rsid w:val="00DD23D1"/>
    <w:rsid w:val="00DD30A4"/>
    <w:rsid w:val="00DD35A4"/>
    <w:rsid w:val="00DD6496"/>
    <w:rsid w:val="00DD7FA7"/>
    <w:rsid w:val="00DE0206"/>
    <w:rsid w:val="00DE1C02"/>
    <w:rsid w:val="00DF377F"/>
    <w:rsid w:val="00E01640"/>
    <w:rsid w:val="00E020B6"/>
    <w:rsid w:val="00E02AAF"/>
    <w:rsid w:val="00E07F6D"/>
    <w:rsid w:val="00E20794"/>
    <w:rsid w:val="00E23583"/>
    <w:rsid w:val="00E25B01"/>
    <w:rsid w:val="00E25F01"/>
    <w:rsid w:val="00E27E63"/>
    <w:rsid w:val="00E30105"/>
    <w:rsid w:val="00E30268"/>
    <w:rsid w:val="00E43F8B"/>
    <w:rsid w:val="00E44838"/>
    <w:rsid w:val="00E47122"/>
    <w:rsid w:val="00E516CD"/>
    <w:rsid w:val="00E539A3"/>
    <w:rsid w:val="00E53EFD"/>
    <w:rsid w:val="00E561E7"/>
    <w:rsid w:val="00E612D4"/>
    <w:rsid w:val="00E623BB"/>
    <w:rsid w:val="00E63E74"/>
    <w:rsid w:val="00E65432"/>
    <w:rsid w:val="00E65CB9"/>
    <w:rsid w:val="00E663FA"/>
    <w:rsid w:val="00E666BB"/>
    <w:rsid w:val="00E670FD"/>
    <w:rsid w:val="00E71339"/>
    <w:rsid w:val="00E7143C"/>
    <w:rsid w:val="00E7183D"/>
    <w:rsid w:val="00E73B61"/>
    <w:rsid w:val="00E753AA"/>
    <w:rsid w:val="00E75434"/>
    <w:rsid w:val="00E80C63"/>
    <w:rsid w:val="00E817B2"/>
    <w:rsid w:val="00E84689"/>
    <w:rsid w:val="00E8493A"/>
    <w:rsid w:val="00E849C4"/>
    <w:rsid w:val="00E850F8"/>
    <w:rsid w:val="00E87A91"/>
    <w:rsid w:val="00E9077B"/>
    <w:rsid w:val="00E911D4"/>
    <w:rsid w:val="00E91910"/>
    <w:rsid w:val="00E9242B"/>
    <w:rsid w:val="00E92BD5"/>
    <w:rsid w:val="00E93F07"/>
    <w:rsid w:val="00E93F3C"/>
    <w:rsid w:val="00E93FAD"/>
    <w:rsid w:val="00E94CA8"/>
    <w:rsid w:val="00E94E1B"/>
    <w:rsid w:val="00EA1970"/>
    <w:rsid w:val="00EA2844"/>
    <w:rsid w:val="00EA4CE1"/>
    <w:rsid w:val="00EB12B1"/>
    <w:rsid w:val="00EB1873"/>
    <w:rsid w:val="00EB2041"/>
    <w:rsid w:val="00EB3AEF"/>
    <w:rsid w:val="00EB422E"/>
    <w:rsid w:val="00EC0B5C"/>
    <w:rsid w:val="00EC36CE"/>
    <w:rsid w:val="00EC4028"/>
    <w:rsid w:val="00EC4675"/>
    <w:rsid w:val="00EC6AED"/>
    <w:rsid w:val="00EC7585"/>
    <w:rsid w:val="00ED032F"/>
    <w:rsid w:val="00ED08EC"/>
    <w:rsid w:val="00ED5F1E"/>
    <w:rsid w:val="00ED6C6A"/>
    <w:rsid w:val="00ED7321"/>
    <w:rsid w:val="00EE074F"/>
    <w:rsid w:val="00EE105D"/>
    <w:rsid w:val="00EF0008"/>
    <w:rsid w:val="00EF4793"/>
    <w:rsid w:val="00EF540C"/>
    <w:rsid w:val="00EF597A"/>
    <w:rsid w:val="00EF63A6"/>
    <w:rsid w:val="00EF6995"/>
    <w:rsid w:val="00F0041A"/>
    <w:rsid w:val="00F018CA"/>
    <w:rsid w:val="00F04053"/>
    <w:rsid w:val="00F0528D"/>
    <w:rsid w:val="00F05DF2"/>
    <w:rsid w:val="00F05E53"/>
    <w:rsid w:val="00F11E01"/>
    <w:rsid w:val="00F12FC0"/>
    <w:rsid w:val="00F13BF7"/>
    <w:rsid w:val="00F141C9"/>
    <w:rsid w:val="00F15362"/>
    <w:rsid w:val="00F15969"/>
    <w:rsid w:val="00F20A44"/>
    <w:rsid w:val="00F24093"/>
    <w:rsid w:val="00F247F9"/>
    <w:rsid w:val="00F25411"/>
    <w:rsid w:val="00F26364"/>
    <w:rsid w:val="00F266E9"/>
    <w:rsid w:val="00F2672E"/>
    <w:rsid w:val="00F26BBB"/>
    <w:rsid w:val="00F26DE6"/>
    <w:rsid w:val="00F30339"/>
    <w:rsid w:val="00F30CA0"/>
    <w:rsid w:val="00F3116B"/>
    <w:rsid w:val="00F31BAB"/>
    <w:rsid w:val="00F32EE1"/>
    <w:rsid w:val="00F3631B"/>
    <w:rsid w:val="00F40200"/>
    <w:rsid w:val="00F43792"/>
    <w:rsid w:val="00F43E6B"/>
    <w:rsid w:val="00F4404F"/>
    <w:rsid w:val="00F44684"/>
    <w:rsid w:val="00F4486D"/>
    <w:rsid w:val="00F449C5"/>
    <w:rsid w:val="00F44EF0"/>
    <w:rsid w:val="00F4599B"/>
    <w:rsid w:val="00F47ECA"/>
    <w:rsid w:val="00F5066C"/>
    <w:rsid w:val="00F52549"/>
    <w:rsid w:val="00F53D3C"/>
    <w:rsid w:val="00F53D46"/>
    <w:rsid w:val="00F5458E"/>
    <w:rsid w:val="00F55339"/>
    <w:rsid w:val="00F56C05"/>
    <w:rsid w:val="00F611ED"/>
    <w:rsid w:val="00F63E56"/>
    <w:rsid w:val="00F65D04"/>
    <w:rsid w:val="00F721E3"/>
    <w:rsid w:val="00F73044"/>
    <w:rsid w:val="00F7470B"/>
    <w:rsid w:val="00F76651"/>
    <w:rsid w:val="00F7770C"/>
    <w:rsid w:val="00F8097D"/>
    <w:rsid w:val="00F826ED"/>
    <w:rsid w:val="00F83D60"/>
    <w:rsid w:val="00F875BD"/>
    <w:rsid w:val="00F87B57"/>
    <w:rsid w:val="00F90CA1"/>
    <w:rsid w:val="00F91F3D"/>
    <w:rsid w:val="00F9346E"/>
    <w:rsid w:val="00F9783F"/>
    <w:rsid w:val="00F9798D"/>
    <w:rsid w:val="00FA2796"/>
    <w:rsid w:val="00FA2922"/>
    <w:rsid w:val="00FA6A47"/>
    <w:rsid w:val="00FA6AD4"/>
    <w:rsid w:val="00FB1226"/>
    <w:rsid w:val="00FB3938"/>
    <w:rsid w:val="00FB4F76"/>
    <w:rsid w:val="00FB6EAB"/>
    <w:rsid w:val="00FC0623"/>
    <w:rsid w:val="00FC1972"/>
    <w:rsid w:val="00FC2EC9"/>
    <w:rsid w:val="00FC4ACB"/>
    <w:rsid w:val="00FC52BF"/>
    <w:rsid w:val="00FC70CA"/>
    <w:rsid w:val="00FD08F5"/>
    <w:rsid w:val="00FD0FA4"/>
    <w:rsid w:val="00FD123E"/>
    <w:rsid w:val="00FD2472"/>
    <w:rsid w:val="00FD318F"/>
    <w:rsid w:val="00FE0459"/>
    <w:rsid w:val="00FE631C"/>
    <w:rsid w:val="00FF0784"/>
    <w:rsid w:val="00FF0789"/>
    <w:rsid w:val="00FF0A9E"/>
    <w:rsid w:val="00FF1407"/>
    <w:rsid w:val="00FF1853"/>
    <w:rsid w:val="00FF2AB4"/>
    <w:rsid w:val="00FF2F70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CC1BB"/>
  <w15:docId w15:val="{D24A8217-EC40-4C8D-A634-6BDB1B82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6B"/>
    <w:pPr>
      <w:spacing w:line="250" w:lineRule="exact"/>
    </w:pPr>
    <w:rPr>
      <w:rFonts w:cs="Times New Roman"/>
      <w:sz w:val="21"/>
      <w:szCs w:val="21"/>
      <w:lang w:eastAsia="en-AU"/>
    </w:rPr>
  </w:style>
  <w:style w:type="paragraph" w:styleId="Heading1">
    <w:name w:val="heading 1"/>
    <w:next w:val="Heading2"/>
    <w:link w:val="Heading1Char"/>
    <w:uiPriority w:val="9"/>
    <w:qFormat/>
    <w:rsid w:val="005115E8"/>
    <w:pPr>
      <w:keepNext/>
      <w:suppressAutoHyphens/>
      <w:spacing w:before="360" w:after="120" w:line="440" w:lineRule="exact"/>
      <w:outlineLvl w:val="0"/>
    </w:pPr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E666BB"/>
    <w:pPr>
      <w:keepNext/>
      <w:suppressAutoHyphens/>
      <w:spacing w:before="240" w:after="60" w:line="300" w:lineRule="exact"/>
      <w:outlineLvl w:val="1"/>
    </w:pPr>
    <w:rPr>
      <w:b/>
      <w:color w:val="AB4399"/>
      <w:sz w:val="3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5E8"/>
    <w:pPr>
      <w:keepNext/>
      <w:suppressAutoHyphens/>
      <w:spacing w:before="200" w:after="60" w:line="240" w:lineRule="exact"/>
      <w:outlineLvl w:val="2"/>
    </w:pPr>
    <w:rPr>
      <w:b/>
      <w:sz w:val="32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115E8"/>
    <w:pPr>
      <w:keepNext/>
      <w:spacing w:before="200" w:after="60" w:line="240" w:lineRule="exact"/>
      <w:outlineLvl w:val="3"/>
    </w:pPr>
    <w:rPr>
      <w:b/>
      <w:bCs/>
      <w:color w:val="595959" w:themeColor="text1" w:themeTint="A6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1A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25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5E8"/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66BB"/>
    <w:rPr>
      <w:rFonts w:cs="Times New Roman"/>
      <w:b/>
      <w:color w:val="AB4399"/>
      <w:sz w:val="38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115E8"/>
    <w:rPr>
      <w:rFonts w:cs="Times New Roman"/>
      <w:b/>
      <w:sz w:val="32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5E8"/>
    <w:rPr>
      <w:rFonts w:cs="Times New Roman"/>
      <w:b/>
      <w:bCs/>
      <w:color w:val="595959" w:themeColor="text1" w:themeTint="A6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F43E6B"/>
    <w:rPr>
      <w:color w:val="482D8C" w:themeColor="background2"/>
      <w:u w:val="single"/>
    </w:rPr>
  </w:style>
  <w:style w:type="paragraph" w:styleId="TOC1">
    <w:name w:val="toc 1"/>
    <w:basedOn w:val="Normal"/>
    <w:autoRedefine/>
    <w:uiPriority w:val="39"/>
    <w:unhideWhenUsed/>
    <w:rsid w:val="005115E8"/>
    <w:pPr>
      <w:keepNext/>
      <w:tabs>
        <w:tab w:val="right" w:leader="dot" w:pos="9060"/>
      </w:tabs>
      <w:spacing w:before="360" w:after="120" w:line="440" w:lineRule="exact"/>
    </w:pPr>
    <w:rPr>
      <w:b/>
      <w:caps/>
      <w:noProof/>
      <w:color w:val="482D8C" w:themeColor="background2"/>
      <w:sz w:val="32"/>
      <w:szCs w:val="40"/>
    </w:rPr>
  </w:style>
  <w:style w:type="paragraph" w:styleId="TOC2">
    <w:name w:val="toc 2"/>
    <w:basedOn w:val="Normal"/>
    <w:autoRedefine/>
    <w:uiPriority w:val="39"/>
    <w:unhideWhenUsed/>
    <w:rsid w:val="00731AE2"/>
    <w:pPr>
      <w:keepNext/>
      <w:tabs>
        <w:tab w:val="right" w:leader="dot" w:pos="9060"/>
      </w:tabs>
      <w:spacing w:before="200" w:after="120" w:line="320" w:lineRule="exact"/>
      <w:ind w:left="210"/>
    </w:pPr>
    <w:rPr>
      <w:noProof/>
      <w:color w:val="AB4399"/>
      <w:sz w:val="28"/>
      <w:szCs w:val="32"/>
    </w:rPr>
  </w:style>
  <w:style w:type="paragraph" w:styleId="TOC3">
    <w:name w:val="toc 3"/>
    <w:basedOn w:val="Normal"/>
    <w:autoRedefine/>
    <w:uiPriority w:val="39"/>
    <w:unhideWhenUsed/>
    <w:rsid w:val="005115E8"/>
    <w:pPr>
      <w:keepNext/>
      <w:spacing w:before="200" w:after="120" w:line="240" w:lineRule="exact"/>
      <w:ind w:left="42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66BB"/>
    <w:pPr>
      <w:spacing w:after="120" w:line="680" w:lineRule="exact"/>
    </w:pPr>
    <w:rPr>
      <w:caps/>
      <w:color w:val="AB4399"/>
      <w:w w:val="1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66BB"/>
    <w:rPr>
      <w:rFonts w:cs="Times New Roman"/>
      <w:caps/>
      <w:color w:val="AB4399"/>
      <w:w w:val="110"/>
      <w:sz w:val="72"/>
      <w:szCs w:val="72"/>
      <w:lang w:eastAsia="en-AU"/>
    </w:rPr>
  </w:style>
  <w:style w:type="paragraph" w:styleId="Subtitle">
    <w:name w:val="Subtitle"/>
    <w:basedOn w:val="Normal"/>
    <w:link w:val="SubtitleChar"/>
    <w:uiPriority w:val="11"/>
    <w:qFormat/>
    <w:rsid w:val="000446A5"/>
    <w:pPr>
      <w:spacing w:line="360" w:lineRule="exact"/>
    </w:pPr>
    <w:rPr>
      <w:b/>
      <w:color w:val="262626"/>
      <w:sz w:val="4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446A5"/>
    <w:rPr>
      <w:rFonts w:cs="Times New Roman"/>
      <w:b/>
      <w:color w:val="262626"/>
      <w:sz w:val="48"/>
      <w:szCs w:val="40"/>
      <w:lang w:eastAsia="en-AU"/>
    </w:rPr>
  </w:style>
  <w:style w:type="paragraph" w:styleId="TOCHeading">
    <w:name w:val="TOC Heading"/>
    <w:basedOn w:val="Normal"/>
    <w:uiPriority w:val="39"/>
    <w:semiHidden/>
    <w:unhideWhenUsed/>
    <w:qFormat/>
    <w:rsid w:val="00AE6BD7"/>
    <w:pPr>
      <w:keepNext/>
      <w:spacing w:before="480" w:after="12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Intro">
    <w:name w:val="Intro"/>
    <w:basedOn w:val="Normal"/>
    <w:rsid w:val="005115E8"/>
    <w:pPr>
      <w:spacing w:line="300" w:lineRule="exact"/>
    </w:pPr>
    <w:rPr>
      <w:color w:val="482D8C" w:themeColor="background2"/>
      <w:w w:val="110"/>
      <w:sz w:val="25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5471F"/>
    <w:pPr>
      <w:spacing w:after="100"/>
      <w:ind w:left="630"/>
    </w:pPr>
    <w:rPr>
      <w:color w:val="482D8C" w:themeColor="background2"/>
    </w:rPr>
  </w:style>
  <w:style w:type="paragraph" w:customStyle="1" w:styleId="bulletnumbers">
    <w:name w:val="bullet numbers"/>
    <w:basedOn w:val="Normal"/>
    <w:qFormat/>
    <w:rsid w:val="000C6C34"/>
    <w:pPr>
      <w:numPr>
        <w:numId w:val="5"/>
      </w:numPr>
      <w:spacing w:after="120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Tablebody">
    <w:name w:val="Table body"/>
    <w:basedOn w:val="BodyText"/>
    <w:uiPriority w:val="1"/>
    <w:qFormat/>
    <w:rsid w:val="00632F54"/>
    <w:pPr>
      <w:widowControl w:val="0"/>
      <w:spacing w:before="120"/>
    </w:pPr>
    <w:rPr>
      <w:rFonts w:eastAsia="Montserrat Light" w:cstheme="minorBidi"/>
      <w:color w:val="262626" w:themeColor="text1" w:themeTint="D9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32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32F5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body"/>
    <w:uiPriority w:val="1"/>
    <w:qFormat/>
    <w:rsid w:val="000446A5"/>
    <w:rPr>
      <w:color w:val="FFFFFF" w:themeColor="background1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2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F54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Bullet1">
    <w:name w:val="Bullet 1"/>
    <w:aliases w:val="bullet1,bullet 1,MA Bullet 1,Alt.,Bullet for no #'s,Bullet for no ...,body Char Char,body Char Char Char5,body Char Char Char Char,body Char Char Char Char Char Char Char Char,body Char Char Char Char Char Char Char,B1,b Char Char2,b1,Bullet"/>
    <w:basedOn w:val="Normal"/>
    <w:link w:val="Bullet1Char"/>
    <w:uiPriority w:val="2"/>
    <w:qFormat/>
    <w:rsid w:val="00F53D3C"/>
    <w:pPr>
      <w:numPr>
        <w:numId w:val="1"/>
      </w:numPr>
      <w:spacing w:after="60" w:line="240" w:lineRule="auto"/>
      <w:ind w:left="357" w:hanging="357"/>
    </w:pPr>
    <w:rPr>
      <w:rFonts w:eastAsia="Times New Roman"/>
      <w:sz w:val="22"/>
      <w:szCs w:val="20"/>
      <w:lang w:eastAsia="en-US"/>
    </w:rPr>
  </w:style>
  <w:style w:type="character" w:customStyle="1" w:styleId="Bullet1Char">
    <w:name w:val="Bullet 1 Char"/>
    <w:basedOn w:val="DefaultParagraphFont"/>
    <w:link w:val="Bullet1"/>
    <w:uiPriority w:val="2"/>
    <w:rsid w:val="00F53D3C"/>
    <w:rPr>
      <w:rFonts w:eastAsia="Times New Roman" w:cs="Times New Roman"/>
      <w:szCs w:val="20"/>
    </w:rPr>
  </w:style>
  <w:style w:type="paragraph" w:customStyle="1" w:styleId="Bullet2">
    <w:name w:val="Bullet 2"/>
    <w:basedOn w:val="Bullet1"/>
    <w:link w:val="Bullet2Char"/>
    <w:uiPriority w:val="2"/>
    <w:qFormat/>
    <w:rsid w:val="002A5458"/>
    <w:pPr>
      <w:numPr>
        <w:numId w:val="2"/>
      </w:numPr>
      <w:ind w:left="630" w:hanging="273"/>
    </w:pPr>
  </w:style>
  <w:style w:type="character" w:customStyle="1" w:styleId="Bullet2Char">
    <w:name w:val="Bullet 2 Char"/>
    <w:basedOn w:val="Bullet1Char"/>
    <w:link w:val="Bullet2"/>
    <w:uiPriority w:val="2"/>
    <w:rsid w:val="002A5458"/>
    <w:rPr>
      <w:rFonts w:eastAsia="Times New Roman" w:cs="Times New Roman"/>
      <w:szCs w:val="20"/>
    </w:rPr>
  </w:style>
  <w:style w:type="paragraph" w:customStyle="1" w:styleId="Bullet3">
    <w:name w:val="Bullet 3"/>
    <w:basedOn w:val="Bullet2"/>
    <w:uiPriority w:val="2"/>
    <w:qFormat/>
    <w:rsid w:val="002A5458"/>
    <w:pPr>
      <w:numPr>
        <w:numId w:val="3"/>
      </w:numPr>
      <w:tabs>
        <w:tab w:val="num" w:pos="360"/>
      </w:tabs>
      <w:ind w:left="993" w:hanging="276"/>
    </w:pPr>
  </w:style>
  <w:style w:type="paragraph" w:customStyle="1" w:styleId="Note">
    <w:name w:val="Note"/>
    <w:basedOn w:val="Normal"/>
    <w:link w:val="NoteChar"/>
    <w:qFormat/>
    <w:rsid w:val="00AE3905"/>
    <w:pPr>
      <w:keepNext/>
      <w:spacing w:before="120"/>
    </w:pPr>
    <w:rPr>
      <w:rFonts w:eastAsia="Times New Roman"/>
      <w:sz w:val="18"/>
      <w:szCs w:val="16"/>
      <w:lang w:eastAsia="en-US"/>
    </w:rPr>
  </w:style>
  <w:style w:type="character" w:customStyle="1" w:styleId="NoteChar">
    <w:name w:val="Note Char"/>
    <w:link w:val="Note"/>
    <w:rsid w:val="00752EAD"/>
    <w:rPr>
      <w:rFonts w:eastAsia="Times New Roman" w:cs="Times New Roman"/>
      <w:sz w:val="18"/>
      <w:szCs w:val="16"/>
    </w:rPr>
  </w:style>
  <w:style w:type="paragraph" w:customStyle="1" w:styleId="Tablefigures">
    <w:name w:val="Table figures"/>
    <w:basedOn w:val="Tabletext"/>
    <w:link w:val="TablefiguresChar"/>
    <w:autoRedefine/>
    <w:qFormat/>
    <w:rsid w:val="0086024E"/>
    <w:pPr>
      <w:jc w:val="right"/>
    </w:pPr>
    <w:rPr>
      <w:bCs w:val="0"/>
    </w:rPr>
  </w:style>
  <w:style w:type="paragraph" w:customStyle="1" w:styleId="Tabletext">
    <w:name w:val="Table text"/>
    <w:basedOn w:val="Normal"/>
    <w:link w:val="TabletextChar"/>
    <w:autoRedefine/>
    <w:qFormat/>
    <w:rsid w:val="000419C1"/>
    <w:pPr>
      <w:spacing w:after="0" w:line="240" w:lineRule="auto"/>
      <w:ind w:left="227" w:hanging="227"/>
    </w:pPr>
    <w:rPr>
      <w:rFonts w:eastAsia="Times New Roman"/>
      <w:bCs/>
      <w:szCs w:val="20"/>
    </w:rPr>
  </w:style>
  <w:style w:type="character" w:customStyle="1" w:styleId="TablefiguresChar">
    <w:name w:val="Table figures Char"/>
    <w:basedOn w:val="DefaultParagraphFont"/>
    <w:link w:val="Tablefigures"/>
    <w:rsid w:val="0086024E"/>
    <w:rPr>
      <w:rFonts w:eastAsia="Times New Roman" w:cs="Times New Roman"/>
      <w:sz w:val="20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0419C1"/>
    <w:rPr>
      <w:rFonts w:eastAsia="Times New Roman" w:cs="Times New Roman"/>
      <w:bCs/>
      <w:sz w:val="21"/>
      <w:szCs w:val="20"/>
      <w:lang w:eastAsia="en-AU"/>
    </w:rPr>
  </w:style>
  <w:style w:type="paragraph" w:customStyle="1" w:styleId="Noteslist">
    <w:name w:val="Notes list"/>
    <w:basedOn w:val="Normal"/>
    <w:link w:val="NoteslistChar"/>
    <w:qFormat/>
    <w:rsid w:val="0086024E"/>
    <w:pPr>
      <w:numPr>
        <w:numId w:val="4"/>
      </w:numPr>
      <w:spacing w:after="0" w:line="240" w:lineRule="auto"/>
    </w:pPr>
    <w:rPr>
      <w:rFonts w:eastAsia="Times New Roman"/>
      <w:sz w:val="18"/>
      <w:szCs w:val="24"/>
      <w:lang w:eastAsia="en-US"/>
    </w:rPr>
  </w:style>
  <w:style w:type="character" w:customStyle="1" w:styleId="NoteslistChar">
    <w:name w:val="Notes list Char"/>
    <w:basedOn w:val="DefaultParagraphFont"/>
    <w:link w:val="Noteslist"/>
    <w:rsid w:val="0086024E"/>
    <w:rPr>
      <w:rFonts w:eastAsia="Times New Roman" w:cs="Times New Roman"/>
      <w:sz w:val="18"/>
      <w:szCs w:val="24"/>
    </w:rPr>
  </w:style>
  <w:style w:type="paragraph" w:customStyle="1" w:styleId="TableFiguresheading">
    <w:name w:val="Table Figures_heading"/>
    <w:basedOn w:val="Normal"/>
    <w:link w:val="TableFiguresheadingChar"/>
    <w:qFormat/>
    <w:rsid w:val="007E76A2"/>
    <w:pPr>
      <w:spacing w:after="0" w:line="240" w:lineRule="auto"/>
      <w:jc w:val="right"/>
    </w:pPr>
    <w:rPr>
      <w:rFonts w:eastAsia="Times New Roman"/>
      <w:b/>
      <w:sz w:val="20"/>
      <w:szCs w:val="20"/>
      <w:lang w:eastAsia="en-US"/>
    </w:rPr>
  </w:style>
  <w:style w:type="character" w:customStyle="1" w:styleId="TableFiguresheadingChar">
    <w:name w:val="Table Figures_heading Char"/>
    <w:basedOn w:val="DefaultParagraphFont"/>
    <w:link w:val="TableFiguresheading"/>
    <w:rsid w:val="007E76A2"/>
    <w:rPr>
      <w:rFonts w:eastAsia="Times New Roman" w:cs="Times New Roman"/>
      <w:b/>
      <w:sz w:val="20"/>
      <w:szCs w:val="20"/>
    </w:rPr>
  </w:style>
  <w:style w:type="paragraph" w:customStyle="1" w:styleId="Tabletextbold">
    <w:name w:val="Table text bold"/>
    <w:basedOn w:val="Tabletext"/>
    <w:qFormat/>
    <w:rsid w:val="007D5985"/>
    <w:rPr>
      <w:b/>
    </w:rPr>
  </w:style>
  <w:style w:type="paragraph" w:customStyle="1" w:styleId="TableTextbolditalics">
    <w:name w:val="Table Text bold italics"/>
    <w:basedOn w:val="Tabletext"/>
    <w:qFormat/>
    <w:rsid w:val="007D5985"/>
    <w:rPr>
      <w:b/>
      <w:i/>
    </w:rPr>
  </w:style>
  <w:style w:type="paragraph" w:customStyle="1" w:styleId="TableFiguresbold">
    <w:name w:val="Table Figures bold"/>
    <w:basedOn w:val="Tablefigures"/>
    <w:qFormat/>
    <w:rsid w:val="007D5985"/>
    <w:rPr>
      <w:b/>
    </w:rPr>
  </w:style>
  <w:style w:type="paragraph" w:customStyle="1" w:styleId="TableCaption">
    <w:name w:val="Table Caption"/>
    <w:basedOn w:val="Caption"/>
    <w:rsid w:val="0086024E"/>
    <w:pPr>
      <w:keepNext/>
      <w:spacing w:before="240" w:after="120"/>
    </w:pPr>
    <w:rPr>
      <w:rFonts w:eastAsia="Times New Roman"/>
      <w:color w:val="482D8C"/>
      <w:sz w:val="22"/>
      <w:lang w:eastAsia="en-US"/>
    </w:rPr>
  </w:style>
  <w:style w:type="table" w:customStyle="1" w:styleId="ARTableText">
    <w:name w:val="AR_Table_Text"/>
    <w:basedOn w:val="TableNormal"/>
    <w:uiPriority w:val="99"/>
    <w:qFormat/>
    <w:rsid w:val="000419C1"/>
    <w:pPr>
      <w:spacing w:after="0" w:line="240" w:lineRule="auto"/>
    </w:pPr>
    <w:rPr>
      <w:rFonts w:asciiTheme="majorHAnsi" w:eastAsia="Times New Roman" w:hAnsiTheme="majorHAnsi" w:cs="Times New Roman"/>
      <w:b/>
      <w:sz w:val="21"/>
      <w:szCs w:val="20"/>
      <w:lang w:eastAsia="en-AU"/>
    </w:rPr>
    <w:tblPr>
      <w:tblStyleRowBandSize w:val="1"/>
      <w:tblCellMar>
        <w:top w:w="57" w:type="dxa"/>
        <w:bottom w:w="57" w:type="dxa"/>
      </w:tblCellMar>
    </w:tblPr>
    <w:tcPr>
      <w:shd w:val="clear" w:color="auto" w:fill="E0E0E0"/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ECECEC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  <w:tblStylePr w:type="band2Horz"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</w:style>
  <w:style w:type="paragraph" w:customStyle="1" w:styleId="Tableheading">
    <w:name w:val="Table heading"/>
    <w:qFormat/>
    <w:rsid w:val="00C85938"/>
    <w:pPr>
      <w:spacing w:after="0"/>
    </w:pPr>
    <w:rPr>
      <w:rFonts w:eastAsia="Times New Roman" w:cs="Times New Roman"/>
      <w:sz w:val="21"/>
      <w:szCs w:val="21"/>
      <w:lang w:eastAsia="en-AU"/>
    </w:rPr>
  </w:style>
  <w:style w:type="table" w:customStyle="1" w:styleId="ARTableFigures">
    <w:name w:val="AR_Table_Figures"/>
    <w:basedOn w:val="ARTableText"/>
    <w:uiPriority w:val="99"/>
    <w:qFormat/>
    <w:rsid w:val="007D5985"/>
    <w:pPr>
      <w:jc w:val="right"/>
    </w:pPr>
    <w:tblPr/>
    <w:tcPr>
      <w:shd w:val="clear" w:color="auto" w:fill="E0E0E0"/>
    </w:tcPr>
    <w:tblStylePr w:type="firstRow">
      <w:pPr>
        <w:jc w:val="right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  <w:tblStylePr w:type="band2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</w:style>
  <w:style w:type="table" w:customStyle="1" w:styleId="LightShading1">
    <w:name w:val="Light Shading1"/>
    <w:basedOn w:val="TableNormal"/>
    <w:uiPriority w:val="60"/>
    <w:rsid w:val="007903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598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5985"/>
    <w:rPr>
      <w:rFonts w:cs="Times New Roman"/>
      <w:sz w:val="21"/>
      <w:szCs w:val="21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5E5305"/>
    <w:pPr>
      <w:spacing w:before="200" w:line="220" w:lineRule="exact"/>
    </w:pPr>
    <w:rPr>
      <w:bCs/>
      <w:i/>
      <w:color w:val="323232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1912A2"/>
    <w:pPr>
      <w:spacing w:after="0" w:line="240" w:lineRule="auto"/>
    </w:pPr>
    <w:rPr>
      <w:color w:val="6D6F63" w:themeColor="accent2" w:themeShade="BF"/>
    </w:rPr>
    <w:tblPr>
      <w:tblStyleRowBandSize w:val="1"/>
      <w:tblStyleColBandSize w:val="1"/>
      <w:tblBorders>
        <w:top w:val="single" w:sz="8" w:space="0" w:color="929487" w:themeColor="accent2"/>
        <w:bottom w:val="single" w:sz="8" w:space="0" w:color="929487" w:themeColor="accent2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9B7419"/>
    <w:pPr>
      <w:spacing w:after="0" w:line="240" w:lineRule="auto"/>
    </w:pPr>
    <w:tblPr>
      <w:tblStyleRowBandSize w:val="1"/>
      <w:tblStyleColBandSize w:val="1"/>
      <w:tblBorders>
        <w:top w:val="single" w:sz="8" w:space="0" w:color="929487" w:themeColor="accent2"/>
        <w:left w:val="single" w:sz="8" w:space="0" w:color="929487" w:themeColor="accent2"/>
        <w:bottom w:val="single" w:sz="8" w:space="0" w:color="929487" w:themeColor="accent2"/>
        <w:right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band1Horz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9B7419"/>
    <w:pPr>
      <w:spacing w:after="0" w:line="240" w:lineRule="auto"/>
    </w:pPr>
    <w:tblPr>
      <w:tblStyleRowBandSize w:val="1"/>
      <w:tblStyleColBandSize w:val="1"/>
      <w:tblBorders>
        <w:insideH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A1"/>
    <w:rPr>
      <w:rFonts w:ascii="Tahoma" w:hAnsi="Tahoma" w:cs="Tahoma"/>
      <w:sz w:val="16"/>
      <w:szCs w:val="16"/>
      <w:lang w:eastAsia="en-AU"/>
    </w:rPr>
  </w:style>
  <w:style w:type="character" w:styleId="Strong">
    <w:name w:val="Strong"/>
    <w:basedOn w:val="DefaultParagraphFont"/>
    <w:uiPriority w:val="22"/>
    <w:qFormat/>
    <w:rsid w:val="00C85938"/>
    <w:rPr>
      <w:b/>
      <w:bCs/>
    </w:rPr>
  </w:style>
  <w:style w:type="paragraph" w:styleId="NoSpacing">
    <w:name w:val="No Spacing"/>
    <w:link w:val="NoSpacingChar"/>
    <w:uiPriority w:val="1"/>
    <w:qFormat/>
    <w:rsid w:val="00F875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5BD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A6E5F"/>
    <w:pPr>
      <w:ind w:left="720"/>
      <w:contextualSpacing/>
    </w:pPr>
  </w:style>
  <w:style w:type="paragraph" w:customStyle="1" w:styleId="Tableheadbold">
    <w:name w:val="Table head bold"/>
    <w:basedOn w:val="Normal"/>
    <w:next w:val="Tablebody"/>
    <w:qFormat/>
    <w:rsid w:val="004B4981"/>
    <w:pPr>
      <w:spacing w:after="0"/>
    </w:pPr>
    <w:rPr>
      <w:rFonts w:asciiTheme="majorHAnsi" w:eastAsia="Times New Roman" w:hAnsiTheme="majorHAnsi"/>
      <w:b/>
    </w:rPr>
  </w:style>
  <w:style w:type="paragraph" w:customStyle="1" w:styleId="Tableheadblack">
    <w:name w:val="Table head black"/>
    <w:basedOn w:val="Tablehead"/>
    <w:qFormat/>
    <w:rsid w:val="00B70B52"/>
    <w:rPr>
      <w:rFonts w:cstheme="majorHAnsi"/>
      <w:b/>
      <w:color w:val="auto"/>
      <w:szCs w:val="21"/>
    </w:rPr>
  </w:style>
  <w:style w:type="paragraph" w:customStyle="1" w:styleId="Tableheadtext">
    <w:name w:val="Table head text"/>
    <w:basedOn w:val="Note"/>
    <w:qFormat/>
    <w:rsid w:val="00452B15"/>
    <w:pPr>
      <w:spacing w:after="0" w:line="240" w:lineRule="auto"/>
    </w:pPr>
    <w:rPr>
      <w:rFonts w:asciiTheme="majorHAnsi" w:hAnsiTheme="majorHAnsi" w:cstheme="majorHAnsi"/>
      <w:sz w:val="21"/>
      <w:szCs w:val="21"/>
    </w:rPr>
  </w:style>
  <w:style w:type="table" w:styleId="ColorfulList-Accent3">
    <w:name w:val="Colorful List Accent 3"/>
    <w:aliases w:val="Colorful List - ACT Gov"/>
    <w:basedOn w:val="TableNormal"/>
    <w:uiPriority w:val="72"/>
    <w:rsid w:val="00214A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674" w:themeFill="accent4" w:themeFillShade="CC"/>
      </w:tcPr>
    </w:tblStylePr>
    <w:tblStylePr w:type="lastRow">
      <w:rPr>
        <w:b/>
        <w:bCs/>
        <w:color w:val="2826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E6" w:themeFill="accent3" w:themeFillTint="3F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ColorfulList-Accent5">
    <w:name w:val="Colorful List Accent 5"/>
    <w:basedOn w:val="TableNormal"/>
    <w:uiPriority w:val="72"/>
    <w:rsid w:val="00E753AA"/>
    <w:pPr>
      <w:spacing w:after="0" w:line="240" w:lineRule="auto"/>
    </w:pPr>
    <w:rPr>
      <w:color w:val="000000" w:themeColor="text1"/>
    </w:rPr>
    <w:tblPr>
      <w:tblStyleRowBandSize w:val="1"/>
      <w:tblBorders>
        <w:insideV w:val="single" w:sz="4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E9E9E6" w:themeFill="accent2" w:themeFillTint="33"/>
      <w:vAlign w:val="center"/>
    </w:tc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1"/>
      </w:rPr>
      <w:tblPr/>
      <w:tcPr>
        <w:shd w:val="clear" w:color="auto" w:fill="482D8C" w:themeFill="background2"/>
      </w:tcPr>
    </w:tblStylePr>
    <w:tblStylePr w:type="lastRow">
      <w:rPr>
        <w:b/>
        <w:bCs/>
        <w:color w:val="00AEEF" w:themeColor="text2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</w:style>
  <w:style w:type="table" w:styleId="ColorfulList-Accent6">
    <w:name w:val="Colorful List Accent 6"/>
    <w:basedOn w:val="TableNormal"/>
    <w:uiPriority w:val="72"/>
    <w:rsid w:val="001E76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10B" w:themeFill="accent5" w:themeFillShade="CC"/>
      </w:tcPr>
    </w:tblStylePr>
    <w:tblStylePr w:type="lastRow">
      <w:rPr>
        <w:b/>
        <w:bCs/>
        <w:color w:val="D251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8" w:themeFill="accent6" w:themeFillTint="3F"/>
      </w:tcPr>
    </w:tblStylePr>
    <w:tblStylePr w:type="band1Horz">
      <w:tblPr/>
      <w:tcPr>
        <w:shd w:val="clear" w:color="auto" w:fill="BAFFF9" w:themeFill="accent6" w:themeFillTint="33"/>
      </w:tcPr>
    </w:tblStylePr>
  </w:style>
  <w:style w:type="table" w:customStyle="1" w:styleId="ACTGovblue">
    <w:name w:val="ACT Gov blue"/>
    <w:basedOn w:val="TableNormal"/>
    <w:uiPriority w:val="99"/>
    <w:qFormat/>
    <w:rsid w:val="001E7690"/>
    <w:pPr>
      <w:spacing w:after="0" w:line="240" w:lineRule="auto"/>
    </w:pPr>
    <w:tblPr/>
  </w:style>
  <w:style w:type="paragraph" w:customStyle="1" w:styleId="Introreverse">
    <w:name w:val="Intro reverse"/>
    <w:basedOn w:val="Intro"/>
    <w:qFormat/>
    <w:rsid w:val="0058377A"/>
    <w:rPr>
      <w:b/>
      <w:noProof/>
      <w:color w:val="FFFFFF" w:themeColor="background1"/>
      <w:sz w:val="28"/>
      <w:szCs w:val="28"/>
    </w:rPr>
  </w:style>
  <w:style w:type="paragraph" w:customStyle="1" w:styleId="Heading1reverse">
    <w:name w:val="Heading 1 reverse"/>
    <w:basedOn w:val="Heading1"/>
    <w:qFormat/>
    <w:rsid w:val="000B13CB"/>
    <w:rPr>
      <w:color w:val="FFFFFF" w:themeColor="background1"/>
    </w:rPr>
  </w:style>
  <w:style w:type="paragraph" w:customStyle="1" w:styleId="Heading3reverse">
    <w:name w:val="Heading 3 reverse"/>
    <w:basedOn w:val="Heading3"/>
    <w:qFormat/>
    <w:rsid w:val="00A56436"/>
    <w:rPr>
      <w:color w:val="FFFFFF" w:themeColor="background1"/>
    </w:rPr>
  </w:style>
  <w:style w:type="paragraph" w:customStyle="1" w:styleId="bodytextreverse">
    <w:name w:val="body text reverse"/>
    <w:basedOn w:val="Normal"/>
    <w:qFormat/>
    <w:rsid w:val="004C1925"/>
    <w:pPr>
      <w:spacing w:line="270" w:lineRule="exact"/>
    </w:pPr>
    <w:rPr>
      <w:rFonts w:ascii="Arial" w:hAnsi="Arial"/>
      <w:noProof/>
      <w:color w:val="FFFFFF" w:themeColor="background1"/>
      <w:kern w:val="22"/>
      <w:sz w:val="22"/>
    </w:rPr>
  </w:style>
  <w:style w:type="paragraph" w:styleId="EnvelopeReturn">
    <w:name w:val="envelope return"/>
    <w:basedOn w:val="Normal"/>
    <w:uiPriority w:val="99"/>
    <w:unhideWhenUsed/>
    <w:rsid w:val="005E53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uiPriority w:val="99"/>
    <w:unhideWhenUsed/>
    <w:rsid w:val="0089332C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2A09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7ECA"/>
    <w:rPr>
      <w:b/>
      <w:bCs/>
      <w:i/>
      <w:iCs/>
      <w:color w:val="32323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31AE2"/>
    <w:rPr>
      <w:rFonts w:asciiTheme="majorHAnsi" w:eastAsiaTheme="majorEastAsia" w:hAnsiTheme="majorHAnsi" w:cstheme="majorBidi"/>
      <w:color w:val="252525" w:themeColor="accent1" w:themeShade="BF"/>
      <w:sz w:val="21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A1F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75D"/>
    <w:rPr>
      <w:color w:val="7F7F7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97A"/>
    <w:rPr>
      <w:rFonts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97A"/>
    <w:rPr>
      <w:rFonts w:cs="Times New Roman"/>
      <w:b/>
      <w:bCs/>
      <w:sz w:val="20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BC75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751F"/>
    <w:rPr>
      <w:rFonts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C751F"/>
    <w:rPr>
      <w:vertAlign w:val="superscript"/>
    </w:rPr>
  </w:style>
  <w:style w:type="table" w:styleId="GridTable2-Accent3">
    <w:name w:val="Grid Table 2 Accent 3"/>
    <w:basedOn w:val="TableNormal"/>
    <w:uiPriority w:val="47"/>
    <w:rsid w:val="001025D3"/>
    <w:pPr>
      <w:spacing w:after="0" w:line="240" w:lineRule="auto"/>
    </w:pPr>
    <w:tblPr>
      <w:tblStyleRowBandSize w:val="1"/>
      <w:tblStyleColBandSize w:val="1"/>
      <w:tblBorders>
        <w:top w:val="single" w:sz="2" w:space="0" w:color="D189C4" w:themeColor="accent3" w:themeTint="99"/>
        <w:bottom w:val="single" w:sz="2" w:space="0" w:color="D189C4" w:themeColor="accent3" w:themeTint="99"/>
        <w:insideH w:val="single" w:sz="2" w:space="0" w:color="D189C4" w:themeColor="accent3" w:themeTint="99"/>
        <w:insideV w:val="single" w:sz="2" w:space="0" w:color="D189C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89C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89C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paragraph" w:customStyle="1" w:styleId="NormalIndent5mm">
    <w:name w:val="Normal Indent 5mm"/>
    <w:basedOn w:val="Normal"/>
    <w:qFormat/>
    <w:rsid w:val="001025D3"/>
    <w:pPr>
      <w:suppressAutoHyphens/>
      <w:spacing w:before="120" w:after="60" w:line="260" w:lineRule="atLeast"/>
      <w:ind w:left="284"/>
    </w:pPr>
    <w:rPr>
      <w:rFonts w:ascii="Work Sans Light" w:hAnsi="Work Sans Light" w:cstheme="minorBidi"/>
      <w:color w:val="000000" w:themeColor="text1"/>
      <w:sz w:val="20"/>
      <w:szCs w:val="20"/>
      <w:lang w:eastAsia="en-US"/>
    </w:rPr>
  </w:style>
  <w:style w:type="numbering" w:customStyle="1" w:styleId="DefaultBullets">
    <w:name w:val="Default Bullets"/>
    <w:uiPriority w:val="99"/>
    <w:rsid w:val="001025D3"/>
    <w:pPr>
      <w:numPr>
        <w:numId w:val="7"/>
      </w:numPr>
    </w:pPr>
  </w:style>
  <w:style w:type="paragraph" w:customStyle="1" w:styleId="BodyText0">
    <w:name w:val="_BodyText"/>
    <w:basedOn w:val="Normal"/>
    <w:link w:val="BodyTextChar0"/>
    <w:qFormat/>
    <w:rsid w:val="001025D3"/>
    <w:pPr>
      <w:spacing w:before="240" w:after="180" w:line="240" w:lineRule="auto"/>
      <w:ind w:right="57"/>
      <w:jc w:val="both"/>
    </w:pPr>
    <w:rPr>
      <w:rFonts w:ascii="Calibri" w:eastAsia="Times New Roman" w:hAnsi="Calibri"/>
      <w:sz w:val="22"/>
      <w:szCs w:val="24"/>
      <w:lang w:eastAsia="en-US"/>
    </w:rPr>
  </w:style>
  <w:style w:type="character" w:customStyle="1" w:styleId="BodyTextChar0">
    <w:name w:val="_BodyText Char"/>
    <w:link w:val="BodyText0"/>
    <w:rsid w:val="001025D3"/>
    <w:rPr>
      <w:rFonts w:ascii="Calibri" w:eastAsia="Times New Roman" w:hAnsi="Calibri" w:cs="Times New Roman"/>
      <w:szCs w:val="24"/>
    </w:rPr>
  </w:style>
  <w:style w:type="table" w:styleId="GridTable2-Accent4">
    <w:name w:val="Grid Table 2 Accent 4"/>
    <w:basedOn w:val="TableNormal"/>
    <w:uiPriority w:val="47"/>
    <w:rsid w:val="00C0015F"/>
    <w:pPr>
      <w:spacing w:after="0" w:line="240" w:lineRule="auto"/>
    </w:pPr>
    <w:tblPr>
      <w:tblStyleRowBandSize w:val="1"/>
      <w:tblStyleColBandSize w:val="1"/>
      <w:tblBorders>
        <w:top w:val="single" w:sz="2" w:space="0" w:color="7270D0" w:themeColor="accent4" w:themeTint="99"/>
        <w:bottom w:val="single" w:sz="2" w:space="0" w:color="7270D0" w:themeColor="accent4" w:themeTint="99"/>
        <w:insideH w:val="single" w:sz="2" w:space="0" w:color="7270D0" w:themeColor="accent4" w:themeTint="99"/>
        <w:insideV w:val="single" w:sz="2" w:space="0" w:color="727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FEF" w:themeFill="accent4" w:themeFillTint="33"/>
      </w:tcPr>
    </w:tblStylePr>
    <w:tblStylePr w:type="band1Horz">
      <w:tblPr/>
      <w:tcPr>
        <w:shd w:val="clear" w:color="auto" w:fill="D0CFEF" w:themeFill="accent4" w:themeFillTint="33"/>
      </w:tcPr>
    </w:tblStylePr>
  </w:style>
  <w:style w:type="table" w:styleId="GridTable1Light-Accent3">
    <w:name w:val="Grid Table 1 Light Accent 3"/>
    <w:basedOn w:val="TableNormal"/>
    <w:uiPriority w:val="46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E0B0D7" w:themeColor="accent3" w:themeTint="66"/>
        <w:left w:val="single" w:sz="4" w:space="0" w:color="E0B0D7" w:themeColor="accent3" w:themeTint="66"/>
        <w:bottom w:val="single" w:sz="4" w:space="0" w:color="E0B0D7" w:themeColor="accent3" w:themeTint="66"/>
        <w:right w:val="single" w:sz="4" w:space="0" w:color="E0B0D7" w:themeColor="accent3" w:themeTint="66"/>
        <w:insideH w:val="single" w:sz="4" w:space="0" w:color="E0B0D7" w:themeColor="accent3" w:themeTint="66"/>
        <w:insideV w:val="single" w:sz="4" w:space="0" w:color="E0B0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189C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89C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D189C4" w:themeColor="accent3" w:themeTint="99"/>
        <w:left w:val="single" w:sz="4" w:space="0" w:color="D189C4" w:themeColor="accent3" w:themeTint="99"/>
        <w:bottom w:val="single" w:sz="4" w:space="0" w:color="D189C4" w:themeColor="accent3" w:themeTint="99"/>
        <w:right w:val="single" w:sz="4" w:space="0" w:color="D189C4" w:themeColor="accent3" w:themeTint="99"/>
        <w:insideH w:val="single" w:sz="4" w:space="0" w:color="D189C4" w:themeColor="accent3" w:themeTint="99"/>
        <w:insideV w:val="single" w:sz="4" w:space="0" w:color="D189C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  <w:tblStylePr w:type="neCell">
      <w:tblPr/>
      <w:tcPr>
        <w:tcBorders>
          <w:bottom w:val="single" w:sz="4" w:space="0" w:color="D189C4" w:themeColor="accent3" w:themeTint="99"/>
        </w:tcBorders>
      </w:tcPr>
    </w:tblStylePr>
    <w:tblStylePr w:type="nwCell">
      <w:tblPr/>
      <w:tcPr>
        <w:tcBorders>
          <w:bottom w:val="single" w:sz="4" w:space="0" w:color="D189C4" w:themeColor="accent3" w:themeTint="99"/>
        </w:tcBorders>
      </w:tcPr>
    </w:tblStylePr>
    <w:tblStylePr w:type="seCell">
      <w:tblPr/>
      <w:tcPr>
        <w:tcBorders>
          <w:top w:val="single" w:sz="4" w:space="0" w:color="D189C4" w:themeColor="accent3" w:themeTint="99"/>
        </w:tcBorders>
      </w:tcPr>
    </w:tblStylePr>
    <w:tblStylePr w:type="swCell">
      <w:tblPr/>
      <w:tcPr>
        <w:tcBorders>
          <w:top w:val="single" w:sz="4" w:space="0" w:color="D189C4" w:themeColor="accent3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D189C4" w:themeColor="accent3" w:themeTint="99"/>
        <w:left w:val="single" w:sz="4" w:space="0" w:color="D189C4" w:themeColor="accent3" w:themeTint="99"/>
        <w:bottom w:val="single" w:sz="4" w:space="0" w:color="D189C4" w:themeColor="accent3" w:themeTint="99"/>
        <w:right w:val="single" w:sz="4" w:space="0" w:color="D189C4" w:themeColor="accent3" w:themeTint="99"/>
        <w:insideH w:val="single" w:sz="4" w:space="0" w:color="D189C4" w:themeColor="accent3" w:themeTint="99"/>
        <w:insideV w:val="single" w:sz="4" w:space="0" w:color="D189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4399" w:themeColor="accent3"/>
          <w:left w:val="single" w:sz="4" w:space="0" w:color="AB4399" w:themeColor="accent3"/>
          <w:bottom w:val="single" w:sz="4" w:space="0" w:color="AB4399" w:themeColor="accent3"/>
          <w:right w:val="single" w:sz="4" w:space="0" w:color="AB4399" w:themeColor="accent3"/>
          <w:insideH w:val="nil"/>
          <w:insideV w:val="nil"/>
        </w:tcBorders>
        <w:shd w:val="clear" w:color="auto" w:fill="AB4399" w:themeFill="accent3"/>
      </w:tcPr>
    </w:tblStylePr>
    <w:tblStylePr w:type="lastRow">
      <w:rPr>
        <w:b/>
        <w:bCs/>
      </w:rPr>
      <w:tblPr/>
      <w:tcPr>
        <w:tcBorders>
          <w:top w:val="double" w:sz="4" w:space="0" w:color="AB43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7C1C19"/>
    <w:pPr>
      <w:spacing w:after="0" w:line="240" w:lineRule="auto"/>
    </w:pPr>
    <w:tblPr>
      <w:tblStyleRowBandSize w:val="1"/>
      <w:tblStyleColBandSize w:val="1"/>
      <w:tblBorders>
        <w:top w:val="single" w:sz="4" w:space="0" w:color="BDBEB6" w:themeColor="accent2" w:themeTint="99"/>
        <w:left w:val="single" w:sz="4" w:space="0" w:color="BDBEB6" w:themeColor="accent2" w:themeTint="99"/>
        <w:bottom w:val="single" w:sz="4" w:space="0" w:color="BDBEB6" w:themeColor="accent2" w:themeTint="99"/>
        <w:right w:val="single" w:sz="4" w:space="0" w:color="BDBEB6" w:themeColor="accent2" w:themeTint="99"/>
        <w:insideH w:val="single" w:sz="4" w:space="0" w:color="BDBEB6" w:themeColor="accent2" w:themeTint="99"/>
        <w:insideV w:val="single" w:sz="4" w:space="0" w:color="BDBEB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9487" w:themeColor="accent2"/>
          <w:left w:val="single" w:sz="4" w:space="0" w:color="929487" w:themeColor="accent2"/>
          <w:bottom w:val="single" w:sz="4" w:space="0" w:color="929487" w:themeColor="accent2"/>
          <w:right w:val="single" w:sz="4" w:space="0" w:color="929487" w:themeColor="accent2"/>
          <w:insideH w:val="nil"/>
          <w:insideV w:val="nil"/>
        </w:tcBorders>
        <w:shd w:val="clear" w:color="auto" w:fill="929487" w:themeFill="accent2"/>
      </w:tcPr>
    </w:tblStylePr>
    <w:tblStylePr w:type="lastRow">
      <w:rPr>
        <w:b/>
        <w:bCs/>
      </w:rPr>
      <w:tblPr/>
      <w:tcPr>
        <w:tcBorders>
          <w:top w:val="double" w:sz="4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6" w:themeFill="accent2" w:themeFillTint="33"/>
      </w:tcPr>
    </w:tblStylePr>
    <w:tblStylePr w:type="band1Horz">
      <w:tblPr/>
      <w:tcPr>
        <w:shd w:val="clear" w:color="auto" w:fill="E9E9E6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A31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1Numbered">
    <w:name w:val="Heading 1 Numbered"/>
    <w:basedOn w:val="Heading1"/>
    <w:uiPriority w:val="10"/>
    <w:qFormat/>
    <w:rsid w:val="00F15969"/>
    <w:pPr>
      <w:keepLines/>
      <w:pageBreakBefore/>
      <w:spacing w:before="900" w:after="360" w:line="600" w:lineRule="atLeast"/>
      <w:ind w:left="567" w:hanging="567"/>
      <w:contextualSpacing/>
    </w:pPr>
    <w:rPr>
      <w:rFonts w:asciiTheme="majorHAnsi" w:hAnsiTheme="majorHAnsi"/>
      <w:bCs w:val="0"/>
      <w:caps w:val="0"/>
      <w:color w:val="323232" w:themeColor="accent1"/>
      <w:spacing w:val="0"/>
      <w:kern w:val="0"/>
      <w:sz w:val="50"/>
      <w:szCs w:val="32"/>
      <w:lang w:eastAsia="en-US"/>
    </w:rPr>
  </w:style>
  <w:style w:type="paragraph" w:customStyle="1" w:styleId="Heading2Numbered">
    <w:name w:val="Heading 2 Numbered"/>
    <w:basedOn w:val="Heading2"/>
    <w:uiPriority w:val="10"/>
    <w:qFormat/>
    <w:rsid w:val="00F15969"/>
    <w:pPr>
      <w:keepLines/>
      <w:spacing w:before="360" w:after="240" w:line="440" w:lineRule="atLeast"/>
      <w:ind w:left="851" w:hanging="851"/>
    </w:pPr>
    <w:rPr>
      <w:rFonts w:ascii="Work Sans Medium" w:eastAsiaTheme="majorEastAsia" w:hAnsi="Work Sans Medium" w:cstheme="majorBidi"/>
      <w:b w:val="0"/>
      <w:color w:val="00AEEF" w:themeColor="text2"/>
      <w:sz w:val="30"/>
      <w:szCs w:val="26"/>
      <w:lang w:eastAsia="en-US"/>
    </w:rPr>
  </w:style>
  <w:style w:type="paragraph" w:customStyle="1" w:styleId="Heading3Numbered">
    <w:name w:val="Heading 3 Numbered"/>
    <w:basedOn w:val="Heading3"/>
    <w:uiPriority w:val="10"/>
    <w:qFormat/>
    <w:rsid w:val="00F15969"/>
    <w:pPr>
      <w:keepLines/>
      <w:spacing w:before="240" w:after="120" w:line="300" w:lineRule="atLeast"/>
      <w:ind w:left="851" w:hanging="851"/>
    </w:pPr>
    <w:rPr>
      <w:rFonts w:eastAsiaTheme="majorEastAsia" w:cstheme="majorBidi"/>
      <w:b w:val="0"/>
      <w:color w:val="323232" w:themeColor="accent1"/>
      <w:sz w:val="24"/>
      <w:szCs w:val="24"/>
      <w:lang w:eastAsia="en-US"/>
    </w:rPr>
  </w:style>
  <w:style w:type="paragraph" w:customStyle="1" w:styleId="Heading4Numbered">
    <w:name w:val="Heading 4 Numbered"/>
    <w:basedOn w:val="Heading4"/>
    <w:uiPriority w:val="10"/>
    <w:unhideWhenUsed/>
    <w:qFormat/>
    <w:rsid w:val="00F15969"/>
    <w:pPr>
      <w:keepLines/>
      <w:suppressAutoHyphens/>
      <w:spacing w:before="240" w:after="120" w:line="260" w:lineRule="atLeast"/>
      <w:ind w:left="1134" w:hanging="1134"/>
    </w:pPr>
    <w:rPr>
      <w:rFonts w:ascii="Work Sans Medium" w:eastAsiaTheme="majorEastAsia" w:hAnsi="Work Sans Medium" w:cstheme="majorBidi"/>
      <w:b w:val="0"/>
      <w:bCs w:val="0"/>
      <w:iCs/>
      <w:color w:val="000000" w:themeColor="text1"/>
      <w:sz w:val="20"/>
      <w:szCs w:val="20"/>
      <w:lang w:eastAsia="en-US"/>
    </w:rPr>
  </w:style>
  <w:style w:type="numbering" w:customStyle="1" w:styleId="NumberedHeadings">
    <w:name w:val="Numbered Headings"/>
    <w:uiPriority w:val="99"/>
    <w:rsid w:val="00F15969"/>
    <w:pPr>
      <w:numPr>
        <w:numId w:val="9"/>
      </w:numPr>
    </w:pPr>
  </w:style>
  <w:style w:type="table" w:customStyle="1" w:styleId="DefaultTable1">
    <w:name w:val="Default Table 1"/>
    <w:basedOn w:val="GridTable5Dark-Accent1"/>
    <w:uiPriority w:val="99"/>
    <w:rsid w:val="00FF2AB4"/>
    <w:pPr>
      <w:spacing w:before="60" w:after="60" w:line="260" w:lineRule="atLeast"/>
    </w:pPr>
    <w:rPr>
      <w:color w:val="000000" w:themeColor="text1"/>
      <w:sz w:val="20"/>
      <w:szCs w:val="20"/>
      <w:lang w:eastAsia="en-AU"/>
    </w:rPr>
    <w:tblPr>
      <w:tblBorders>
        <w:top w:val="none" w:sz="0" w:space="0" w:color="auto"/>
        <w:left w:val="none" w:sz="0" w:space="0" w:color="auto"/>
        <w:bottom w:val="single" w:sz="4" w:space="0" w:color="00AEEF" w:themeColor="text2"/>
        <w:right w:val="none" w:sz="0" w:space="0" w:color="auto"/>
        <w:insideH w:val="single" w:sz="4" w:space="0" w:color="00AEEF" w:themeColor="text2"/>
        <w:insideV w:val="none" w:sz="0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inorHAnsi" w:hAnsiTheme="min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single" w:sz="4" w:space="0" w:color="00AEEF" w:themeColor="text2"/>
          <w:right w:val="nil"/>
          <w:insideH w:val="single" w:sz="4" w:space="0" w:color="00AEEF" w:themeColor="text2"/>
          <w:insideV w:val="nil"/>
        </w:tcBorders>
        <w:shd w:val="clear" w:color="auto" w:fill="323232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AEEF" w:themeColor="text2"/>
          <w:left w:val="nil"/>
          <w:bottom w:val="single" w:sz="4" w:space="0" w:color="00AEEF" w:themeColor="text2"/>
          <w:right w:val="nil"/>
          <w:insideH w:val="single" w:sz="4" w:space="0" w:color="00AEEF" w:themeColor="text2"/>
          <w:insideV w:val="nil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482D8C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482D8C" w:themeFill="background2"/>
      </w:tcPr>
    </w:tblStylePr>
  </w:style>
  <w:style w:type="table" w:styleId="GridTable5Dark-Accent1">
    <w:name w:val="Grid Table 5 Dark Accent 1"/>
    <w:basedOn w:val="TableNormal"/>
    <w:uiPriority w:val="50"/>
    <w:rsid w:val="00FF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band1Vert">
      <w:tblPr/>
      <w:tcPr>
        <w:shd w:val="clear" w:color="auto" w:fill="ADADAD" w:themeFill="accent1" w:themeFillTint="66"/>
      </w:tcPr>
    </w:tblStylePr>
    <w:tblStylePr w:type="band1Horz">
      <w:tblPr/>
      <w:tcPr>
        <w:shd w:val="clear" w:color="auto" w:fill="ADAD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F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94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94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94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9487" w:themeFill="accent2"/>
      </w:tcPr>
    </w:tblStylePr>
    <w:tblStylePr w:type="band1Vert">
      <w:tblPr/>
      <w:tcPr>
        <w:shd w:val="clear" w:color="auto" w:fill="D3D4CE" w:themeFill="accent2" w:themeFillTint="66"/>
      </w:tcPr>
    </w:tblStylePr>
    <w:tblStylePr w:type="band1Horz">
      <w:tblPr/>
      <w:tcPr>
        <w:shd w:val="clear" w:color="auto" w:fill="D3D4CE" w:themeFill="accent2" w:themeFillTint="66"/>
      </w:tcPr>
    </w:tblStylePr>
  </w:style>
  <w:style w:type="numbering" w:customStyle="1" w:styleId="FigureNumbers">
    <w:name w:val="Figure Numbers"/>
    <w:uiPriority w:val="99"/>
    <w:rsid w:val="00FF2AB4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FF2AB4"/>
    <w:pPr>
      <w:keepNext/>
      <w:numPr>
        <w:numId w:val="11"/>
      </w:numPr>
      <w:suppressAutoHyphens/>
      <w:spacing w:before="240" w:after="60" w:line="260" w:lineRule="atLeast"/>
    </w:pPr>
    <w:rPr>
      <w:rFonts w:ascii="Work Sans Light" w:hAnsi="Work Sans Light" w:cstheme="minorBidi"/>
      <w:color w:val="000000" w:themeColor="text1"/>
      <w:sz w:val="20"/>
      <w:szCs w:val="20"/>
      <w:lang w:eastAsia="en-US"/>
    </w:rPr>
  </w:style>
  <w:style w:type="table" w:styleId="TableGridLight">
    <w:name w:val="Grid Table Light"/>
    <w:basedOn w:val="TableNormal"/>
    <w:uiPriority w:val="40"/>
    <w:rsid w:val="00723F5F"/>
    <w:pPr>
      <w:spacing w:before="120"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">
    <w:name w:val="Body Text1"/>
    <w:basedOn w:val="Normal"/>
    <w:link w:val="BodytextChar1"/>
    <w:qFormat/>
    <w:rsid w:val="001E061C"/>
    <w:pPr>
      <w:spacing w:before="200" w:line="276" w:lineRule="auto"/>
    </w:pPr>
    <w:rPr>
      <w:rFonts w:ascii="Calibri" w:eastAsia="Times New Roman" w:hAnsi="Calibri"/>
      <w:sz w:val="22"/>
      <w:szCs w:val="20"/>
      <w:lang w:eastAsia="en-US"/>
    </w:rPr>
  </w:style>
  <w:style w:type="character" w:customStyle="1" w:styleId="BodytextChar1">
    <w:name w:val="Body text Char"/>
    <w:basedOn w:val="DefaultParagraphFont"/>
    <w:link w:val="BodyText1"/>
    <w:rsid w:val="001E061C"/>
    <w:rPr>
      <w:rFonts w:ascii="Calibri" w:eastAsia="Times New Roman" w:hAnsi="Calibri" w:cs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061C"/>
    <w:rPr>
      <w:vertAlign w:val="superscript"/>
    </w:rPr>
  </w:style>
  <w:style w:type="paragraph" w:styleId="Revision">
    <w:name w:val="Revision"/>
    <w:hidden/>
    <w:uiPriority w:val="99"/>
    <w:semiHidden/>
    <w:rsid w:val="008A49D3"/>
    <w:pPr>
      <w:spacing w:after="0" w:line="240" w:lineRule="auto"/>
    </w:pPr>
    <w:rPr>
      <w:rFonts w:cs="Times New Roman"/>
      <w:sz w:val="21"/>
      <w:szCs w:val="21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9047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0479E"/>
    <w:rPr>
      <w:rFonts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t.gov.au/wellbeing/explore-wellbeing-of-specific-groups/culturally-and-linguistically-diverse" TargetMode="External"/><Relationship Id="rId18" Type="http://schemas.openxmlformats.org/officeDocument/2006/relationships/hyperlink" Target="https://www.safetyandquality.gov.au/sites/default/files/2022-11/nsqmh_standards_for_cmos_-_2022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entalhealthcommission.gov.a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www.safetyandquality.gov.au/standards/nsqhs-standard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t.gov.au/wellbeing/wellbeing-framework" TargetMode="External"/><Relationship Id="rId20" Type="http://schemas.openxmlformats.org/officeDocument/2006/relationships/hyperlink" Target="https://federalfinancialrelations.gov.au/agreements/mental-health-suicide-prevention-agree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hyperlink" Target="https://embracementalhealth.org.au/service-providers/framewor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sites/default/files/documents/2021/04/mental-health-statement-of-rights-and-responsibilities-201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talhealthcommission.gov.a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gan%20eddey\Downloads\Publication-template-purple.dotx" TargetMode="External"/></Relationships>
</file>

<file path=word/theme/theme1.xml><?xml version="1.0" encoding="utf-8"?>
<a:theme xmlns:a="http://schemas.openxmlformats.org/drawingml/2006/main" name="Arts ACT">
  <a:themeElements>
    <a:clrScheme name="ACT gov blue violet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323232"/>
      </a:accent1>
      <a:accent2>
        <a:srgbClr val="929487"/>
      </a:accent2>
      <a:accent3>
        <a:srgbClr val="AB4399"/>
      </a:accent3>
      <a:accent4>
        <a:srgbClr val="333092"/>
      </a:accent4>
      <a:accent5>
        <a:srgbClr val="F36C23"/>
      </a:accent5>
      <a:accent6>
        <a:srgbClr val="00A99D"/>
      </a:accent6>
      <a:hlink>
        <a:srgbClr val="333092"/>
      </a:hlink>
      <a:folHlink>
        <a:srgbClr val="7F7F7F"/>
      </a:folHlink>
    </a:clrScheme>
    <a:fontScheme name="Arial-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Com13</b:Tag>
    <b:SourceType>Report</b:SourceType>
    <b:Guid>{46F05559-BC03-4524-879C-1AA72DB1BBC5}</b:Guid>
    <b:Title>A national framework for recovery-oriented mental health services: Guide for practitioners and providers</b:Title>
    <b:Year>2013</b:Year>
    <b:Author>
      <b:Author>
        <b:Corporate>Commonwealth of Australia</b:Corporate>
      </b:Author>
    </b:Author>
    <b:Publisher>Department of Health and Ageing</b:Publisher>
    <b:City>Canberra</b:City>
    <b:RefOrder>3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3840430A97C4CB01487FB925CAC9E" ma:contentTypeVersion="9" ma:contentTypeDescription="Create a new document." ma:contentTypeScope="" ma:versionID="e9fe977c954f82980573983fe4a8a078">
  <xsd:schema xmlns:xsd="http://www.w3.org/2001/XMLSchema" xmlns:xs="http://www.w3.org/2001/XMLSchema" xmlns:p="http://schemas.microsoft.com/office/2006/metadata/properties" xmlns:ns2="7bc4b02a-ed6a-4901-bc73-a16e988ff35d" xmlns:ns3="17a16921-731f-4321-8f70-c1bcb67b17cd" targetNamespace="http://schemas.microsoft.com/office/2006/metadata/properties" ma:root="true" ma:fieldsID="98230f3e78d4200c6037016cfd2212ba" ns2:_="" ns3:_="">
    <xsd:import namespace="7bc4b02a-ed6a-4901-bc73-a16e988ff35d"/>
    <xsd:import namespace="17a16921-731f-4321-8f70-c1bcb67b1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4b02a-ed6a-4901-bc73-a16e988ff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16921-731f-4321-8f70-c1bcb67b1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6AE03-2FA5-4292-A7E7-2B67DC924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4A920-7F81-46E1-953D-E350C4A79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8B9F4-ACED-42E7-9C6F-59C95F7D1CC4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7a16921-731f-4321-8f70-c1bcb67b17cd"/>
    <ds:schemaRef ds:uri="7bc4b02a-ed6a-4901-bc73-a16e988ff35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8A0028-173C-46A0-8363-4CBD7644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4b02a-ed6a-4901-bc73-a16e988ff35d"/>
    <ds:schemaRef ds:uri="17a16921-731f-4321-8f70-c1bcb67b1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Publication-template-purple</Template>
  <TotalTime>23</TotalTime>
  <Pages>6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Coordinated Respnose - Building Shared Understanding</vt:lpstr>
    </vt:vector>
  </TitlesOfParts>
  <Company>ACT Government</Company>
  <LinksUpToDate>false</LinksUpToDate>
  <CharactersWithSpaces>9159</CharactersWithSpaces>
  <SharedDoc>false</SharedDoc>
  <HLinks>
    <vt:vector size="12" baseType="variant">
      <vt:variant>
        <vt:i4>2162808</vt:i4>
      </vt:variant>
      <vt:variant>
        <vt:i4>0</vt:i4>
      </vt:variant>
      <vt:variant>
        <vt:i4>0</vt:i4>
      </vt:variant>
      <vt:variant>
        <vt:i4>5</vt:i4>
      </vt:variant>
      <vt:variant>
        <vt:lpwstr>https://www.mentalhealthcommission.gov.au/getmedia/59a020c5-ac1e-43d5-b46e-027c44b94654/Framework-for-Mental-Health-in-Multicultural-Australia</vt:lpwstr>
      </vt:variant>
      <vt:variant>
        <vt:lpwstr/>
      </vt:variant>
      <vt:variant>
        <vt:i4>8126582</vt:i4>
      </vt:variant>
      <vt:variant>
        <vt:i4>0</vt:i4>
      </vt:variant>
      <vt:variant>
        <vt:i4>0</vt:i4>
      </vt:variant>
      <vt:variant>
        <vt:i4>5</vt:i4>
      </vt:variant>
      <vt:variant>
        <vt:lpwstr>https://www.act.gov.au/wellbeing/explore-wellbeing-of-specific-groups/culturally-and-linguistically-diverse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NGO SUBSECTOR COMMISSIONING :FEEDBACK PAPER</dc:title>
  <dc:subject>Publication template purple</dc:subject>
  <dc:creator>ACT Government</dc:creator>
  <cp:keywords>Culturally and Linguistically Diverse People and Communities</cp:keywords>
  <dc:description>Culturally and Linguistically Diverse People and Communities</dc:description>
  <cp:lastModifiedBy>Abramovic, Michelle</cp:lastModifiedBy>
  <cp:revision>5</cp:revision>
  <cp:lastPrinted>2016-09-21T00:45:00Z</cp:lastPrinted>
  <dcterms:created xsi:type="dcterms:W3CDTF">2023-06-05T02:58:00Z</dcterms:created>
  <dcterms:modified xsi:type="dcterms:W3CDTF">2023-06-07T04:27:00Z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0x010100CA13840430A97C4CB01487FB925CAC9E</vt:lpwstr>
  </property>
  <property fmtid="{D5CDD505-2E9C-101B-9397-08002B2CF9AE}" pid="3" name="MSIP_Label_690d47f2-2d0a-4515-b8de-e13c18f23c62_Enabled">
    <vt:lpwstr>true</vt:lpwstr>
  </property>
  <property fmtid="{D5CDD505-2E9C-101B-9397-08002B2CF9AE}" pid="4" name="MSIP_Label_690d47f2-2d0a-4515-b8de-e13c18f23c62_SetDate">
    <vt:lpwstr>2021-09-30T05:49:34Z</vt:lpwstr>
  </property>
  <property fmtid="{D5CDD505-2E9C-101B-9397-08002B2CF9AE}" pid="5" name="MSIP_Label_690d47f2-2d0a-4515-b8de-e13c18f23c62_Method">
    <vt:lpwstr>Privileged</vt:lpwstr>
  </property>
  <property fmtid="{D5CDD505-2E9C-101B-9397-08002B2CF9AE}" pid="6" name="MSIP_Label_690d47f2-2d0a-4515-b8de-e13c18f23c62_Name">
    <vt:lpwstr>OFFICIAL</vt:lpwstr>
  </property>
  <property fmtid="{D5CDD505-2E9C-101B-9397-08002B2CF9AE}" pid="7" name="MSIP_Label_690d47f2-2d0a-4515-b8de-e13c18f23c62_SiteId">
    <vt:lpwstr>b46c1908-0334-4236-b978-585ee88e4199</vt:lpwstr>
  </property>
  <property fmtid="{D5CDD505-2E9C-101B-9397-08002B2CF9AE}" pid="8" name="MSIP_Label_690d47f2-2d0a-4515-b8de-e13c18f23c62_ActionId">
    <vt:lpwstr>94c3ae64-b1a3-481a-9161-3d51179d1088</vt:lpwstr>
  </property>
  <property fmtid="{D5CDD505-2E9C-101B-9397-08002B2CF9AE}" pid="9" name="MSIP_Label_690d47f2-2d0a-4515-b8de-e13c18f23c62_ContentBits">
    <vt:lpwstr>1</vt:lpwstr>
  </property>
</Properties>
</file>