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D5A2" w14:textId="77777777" w:rsidR="00AA4792" w:rsidRDefault="00AA4792" w:rsidP="00AA4792">
      <w:bookmarkStart w:id="0" w:name="_Toc149818121"/>
      <w:r>
        <w:rPr>
          <w:noProof/>
        </w:rPr>
        <w:drawing>
          <wp:anchor distT="0" distB="0" distL="114300" distR="114300" simplePos="0" relativeHeight="251727360" behindDoc="1" locked="0" layoutInCell="1" allowOverlap="1" wp14:anchorId="22B284AC" wp14:editId="35987EF8">
            <wp:simplePos x="0" y="0"/>
            <wp:positionH relativeFrom="page">
              <wp:posOffset>0</wp:posOffset>
            </wp:positionH>
            <wp:positionV relativeFrom="page">
              <wp:posOffset>-704850</wp:posOffset>
            </wp:positionV>
            <wp:extent cx="7695565" cy="11410950"/>
            <wp:effectExtent l="0" t="0" r="63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flipV="1">
                      <a:off x="0" y="0"/>
                      <a:ext cx="7696120" cy="11411773"/>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064" behindDoc="0" locked="0" layoutInCell="1" allowOverlap="1" wp14:anchorId="364BCAAF" wp14:editId="14AB6635">
            <wp:simplePos x="0" y="0"/>
            <wp:positionH relativeFrom="margin">
              <wp:posOffset>0</wp:posOffset>
            </wp:positionH>
            <wp:positionV relativeFrom="page">
              <wp:posOffset>1440180</wp:posOffset>
            </wp:positionV>
            <wp:extent cx="1413510" cy="723265"/>
            <wp:effectExtent l="19050" t="0" r="0" b="0"/>
            <wp:wrapSquare wrapText="bothSides"/>
            <wp:docPr id="7" name="Picture 7"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CT Government"/>
                    <pic:cNvPicPr>
                      <a:picLocks noChangeAspect="1" noChangeArrowheads="1"/>
                    </pic:cNvPicPr>
                  </pic:nvPicPr>
                  <pic:blipFill>
                    <a:blip r:embed="rId13" cstate="print"/>
                    <a:srcRect/>
                    <a:stretch>
                      <a:fillRect/>
                    </a:stretch>
                  </pic:blipFill>
                  <pic:spPr bwMode="auto">
                    <a:xfrm>
                      <a:off x="0" y="0"/>
                      <a:ext cx="1413510" cy="723265"/>
                    </a:xfrm>
                    <a:prstGeom prst="rect">
                      <a:avLst/>
                    </a:prstGeom>
                    <a:noFill/>
                  </pic:spPr>
                </pic:pic>
              </a:graphicData>
            </a:graphic>
          </wp:anchor>
        </w:drawing>
      </w:r>
    </w:p>
    <w:sdt>
      <w:sdtPr>
        <w:rPr>
          <w:rFonts w:asciiTheme="majorHAnsi" w:eastAsiaTheme="majorEastAsia" w:hAnsiTheme="majorHAnsi" w:cstheme="majorBidi"/>
          <w:bCs/>
          <w:caps/>
          <w:color w:val="EEECE1" w:themeColor="background2"/>
          <w:spacing w:val="-20"/>
          <w:kern w:val="36"/>
          <w:sz w:val="44"/>
          <w:szCs w:val="48"/>
        </w:rPr>
        <w:id w:val="440470352"/>
        <w:docPartObj>
          <w:docPartGallery w:val="Cover Pages"/>
          <w:docPartUnique/>
        </w:docPartObj>
      </w:sdtPr>
      <w:sdtEndPr>
        <w:rPr>
          <w:rFonts w:eastAsia="Times New Roman"/>
          <w:bCs w:val="0"/>
          <w:caps w:val="0"/>
          <w:color w:val="001C59" w:themeColor="accent1" w:themeShade="BF"/>
          <w:spacing w:val="0"/>
          <w:kern w:val="0"/>
          <w:sz w:val="36"/>
          <w:szCs w:val="40"/>
        </w:rPr>
      </w:sdtEndPr>
      <w:sdtContent>
        <w:p w14:paraId="51845961" w14:textId="71FAF35F" w:rsidR="00AA4792" w:rsidRDefault="00AA4792" w:rsidP="00AA4792"/>
        <w:bookmarkStart w:id="1" w:name="_Toc167806114"/>
        <w:p w14:paraId="5D65BA8C" w14:textId="2A619CB9" w:rsidR="00AA4792" w:rsidRDefault="0051677F" w:rsidP="00AA4792">
          <w:pPr>
            <w:pStyle w:val="Heading1"/>
            <w:rPr>
              <w:rFonts w:eastAsia="Times New Roman"/>
              <w:caps/>
              <w:noProof/>
              <w:sz w:val="36"/>
              <w:szCs w:val="40"/>
            </w:rPr>
          </w:pPr>
          <w:r>
            <w:rPr>
              <w:noProof/>
            </w:rPr>
            <mc:AlternateContent>
              <mc:Choice Requires="wps">
                <w:drawing>
                  <wp:anchor distT="0" distB="0" distL="114300" distR="114300" simplePos="0" relativeHeight="251690496" behindDoc="0" locked="0" layoutInCell="1" allowOverlap="1" wp14:anchorId="0F99F4A6" wp14:editId="2A7FB441">
                    <wp:simplePos x="0" y="0"/>
                    <wp:positionH relativeFrom="margin">
                      <wp:posOffset>-214630</wp:posOffset>
                    </wp:positionH>
                    <wp:positionV relativeFrom="page">
                      <wp:posOffset>3771900</wp:posOffset>
                    </wp:positionV>
                    <wp:extent cx="4162425" cy="35941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594100"/>
                            </a:xfrm>
                            <a:prstGeom prst="rect">
                              <a:avLst/>
                            </a:prstGeom>
                            <a:noFill/>
                            <a:ln>
                              <a:noFill/>
                            </a:ln>
                          </wps:spPr>
                          <wps:txbx>
                            <w:txbxContent>
                              <w:p w14:paraId="4C10DEE0" w14:textId="7454DC20" w:rsidR="00AA4792" w:rsidRPr="00C827F2" w:rsidRDefault="00AA4792" w:rsidP="00C827F2">
                                <w:pPr>
                                  <w:pStyle w:val="Title"/>
                                  <w:rPr>
                                    <w:color w:val="FFFFFF" w:themeColor="background1"/>
                                  </w:rPr>
                                </w:pPr>
                                <w:r w:rsidRPr="00C827F2">
                                  <w:rPr>
                                    <w:color w:val="FFFFFF" w:themeColor="background1"/>
                                  </w:rPr>
                                  <w:t xml:space="preserve">Mental Health NGO Subsector Commissioning: </w:t>
                                </w:r>
                                <w:r w:rsidRPr="00C827F2">
                                  <w:rPr>
                                    <w:color w:val="FFFFFF" w:themeColor="background1"/>
                                  </w:rPr>
                                  <w:br/>
                                </w:r>
                                <w:r w:rsidR="007C6A19" w:rsidRPr="00C827F2">
                                  <w:rPr>
                                    <w:color w:val="FFFFFF" w:themeColor="background1"/>
                                  </w:rPr>
                                  <w:t>Design Phase</w:t>
                                </w:r>
                                <w:r w:rsidRPr="00C827F2">
                                  <w:rPr>
                                    <w:color w:val="FFFFFF" w:themeColor="background1"/>
                                  </w:rPr>
                                  <w:t xml:space="preserve"> </w:t>
                                </w:r>
                              </w:p>
                              <w:p w14:paraId="3E4308F9" w14:textId="77777777" w:rsidR="00AA4792" w:rsidRDefault="00AA4792" w:rsidP="00AA4792">
                                <w:pPr>
                                  <w:pStyle w:val="Subtitle"/>
                                  <w:rPr>
                                    <w:color w:val="FFFFFF"/>
                                  </w:rPr>
                                </w:pPr>
                              </w:p>
                              <w:p w14:paraId="2CBC0AE1" w14:textId="768DA9F6" w:rsidR="00AA4792" w:rsidRDefault="007C6A19" w:rsidP="00AA4792">
                                <w:pPr>
                                  <w:pStyle w:val="Subtitle"/>
                                  <w:rPr>
                                    <w:color w:val="FFFFFF"/>
                                  </w:rPr>
                                </w:pPr>
                                <w:r>
                                  <w:rPr>
                                    <w:color w:val="FFFFFF"/>
                                  </w:rPr>
                                  <w:t>Insights Report</w:t>
                                </w:r>
                              </w:p>
                              <w:p w14:paraId="44FA2C16" w14:textId="57E7873F" w:rsidR="00AA4792" w:rsidRPr="001025D3" w:rsidRDefault="0029513C" w:rsidP="00AA4792">
                                <w:pPr>
                                  <w:pStyle w:val="Subtitle"/>
                                  <w:rPr>
                                    <w:b w:val="0"/>
                                    <w:bCs/>
                                    <w:color w:val="FFFFFF"/>
                                    <w:sz w:val="32"/>
                                    <w:szCs w:val="24"/>
                                  </w:rPr>
                                </w:pPr>
                                <w:r>
                                  <w:rPr>
                                    <w:b w:val="0"/>
                                    <w:bCs/>
                                    <w:color w:val="FFFFFF"/>
                                    <w:sz w:val="32"/>
                                    <w:szCs w:val="24"/>
                                  </w:rPr>
                                  <w:t xml:space="preserve">May </w:t>
                                </w:r>
                                <w:r w:rsidR="00422C38">
                                  <w:rPr>
                                    <w:b w:val="0"/>
                                    <w:bCs/>
                                    <w:color w:val="FFFFFF"/>
                                    <w:sz w:val="32"/>
                                    <w:szCs w:val="24"/>
                                  </w:rPr>
                                  <w:t>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99F4A6" id="_x0000_t202" coordsize="21600,21600" o:spt="202" path="m,l,21600r21600,l21600,xe">
                    <v:stroke joinstyle="miter"/>
                    <v:path gradientshapeok="t" o:connecttype="rect"/>
                  </v:shapetype>
                  <v:shape id="Text Box 26" o:spid="_x0000_s1026" type="#_x0000_t202" style="position:absolute;margin-left:-16.9pt;margin-top:297pt;width:327.75pt;height:283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" filled="f" stroked="f">
                    <v:textbox>
                      <w:txbxContent>
                        <w:p w14:paraId="4C10DEE0" w14:textId="7454DC20" w:rsidR="00AA4792" w:rsidRPr="00C827F2" w:rsidRDefault="00AA4792" w:rsidP="00C827F2">
                          <w:pPr>
                            <w:pStyle w:val="Title"/>
                            <w:rPr>
                              <w:color w:val="FFFFFF" w:themeColor="background1"/>
                            </w:rPr>
                          </w:pPr>
                          <w:r w:rsidRPr="00C827F2">
                            <w:rPr>
                              <w:color w:val="FFFFFF" w:themeColor="background1"/>
                            </w:rPr>
                            <w:t xml:space="preserve">Mental Health NGO Subsector Commissioning: </w:t>
                          </w:r>
                          <w:r w:rsidRPr="00C827F2">
                            <w:rPr>
                              <w:color w:val="FFFFFF" w:themeColor="background1"/>
                            </w:rPr>
                            <w:br/>
                          </w:r>
                          <w:r w:rsidR="007C6A19" w:rsidRPr="00C827F2">
                            <w:rPr>
                              <w:color w:val="FFFFFF" w:themeColor="background1"/>
                            </w:rPr>
                            <w:t>Design Phase</w:t>
                          </w:r>
                          <w:r w:rsidRPr="00C827F2">
                            <w:rPr>
                              <w:color w:val="FFFFFF" w:themeColor="background1"/>
                            </w:rPr>
                            <w:t xml:space="preserve"> </w:t>
                          </w:r>
                        </w:p>
                        <w:p w14:paraId="3E4308F9" w14:textId="77777777" w:rsidR="00AA4792" w:rsidRDefault="00AA4792" w:rsidP="00AA4792">
                          <w:pPr>
                            <w:pStyle w:val="Subtitle"/>
                            <w:rPr>
                              <w:color w:val="FFFFFF"/>
                            </w:rPr>
                          </w:pPr>
                        </w:p>
                        <w:p w14:paraId="2CBC0AE1" w14:textId="768DA9F6" w:rsidR="00AA4792" w:rsidRDefault="007C6A19" w:rsidP="00AA4792">
                          <w:pPr>
                            <w:pStyle w:val="Subtitle"/>
                            <w:rPr>
                              <w:color w:val="FFFFFF"/>
                            </w:rPr>
                          </w:pPr>
                          <w:r>
                            <w:rPr>
                              <w:color w:val="FFFFFF"/>
                            </w:rPr>
                            <w:t>Insights Report</w:t>
                          </w:r>
                        </w:p>
                        <w:p w14:paraId="44FA2C16" w14:textId="57E7873F" w:rsidR="00AA4792" w:rsidRPr="001025D3" w:rsidRDefault="0029513C" w:rsidP="00AA4792">
                          <w:pPr>
                            <w:pStyle w:val="Subtitle"/>
                            <w:rPr>
                              <w:b w:val="0"/>
                              <w:bCs/>
                              <w:color w:val="FFFFFF"/>
                              <w:sz w:val="32"/>
                              <w:szCs w:val="24"/>
                            </w:rPr>
                          </w:pPr>
                          <w:r>
                            <w:rPr>
                              <w:b w:val="0"/>
                              <w:bCs/>
                              <w:color w:val="FFFFFF"/>
                              <w:sz w:val="32"/>
                              <w:szCs w:val="24"/>
                            </w:rPr>
                            <w:t xml:space="preserve">May </w:t>
                          </w:r>
                          <w:r w:rsidR="00422C38">
                            <w:rPr>
                              <w:b w:val="0"/>
                              <w:bCs/>
                              <w:color w:val="FFFFFF"/>
                              <w:sz w:val="32"/>
                              <w:szCs w:val="24"/>
                            </w:rPr>
                            <w:t>2024</w:t>
                          </w:r>
                        </w:p>
                      </w:txbxContent>
                    </v:textbox>
                    <w10:wrap anchorx="margin" anchory="page"/>
                  </v:shape>
                </w:pict>
              </mc:Fallback>
            </mc:AlternateContent>
          </w:r>
          <w:r>
            <w:rPr>
              <w:noProof/>
            </w:rPr>
            <mc:AlternateContent>
              <mc:Choice Requires="wps">
                <w:drawing>
                  <wp:anchor distT="0" distB="0" distL="114300" distR="114300" simplePos="0" relativeHeight="251708928" behindDoc="0" locked="0" layoutInCell="1" allowOverlap="1" wp14:anchorId="4BAEC8C1" wp14:editId="72F25546">
                    <wp:simplePos x="0" y="0"/>
                    <wp:positionH relativeFrom="margin">
                      <wp:posOffset>-210185</wp:posOffset>
                    </wp:positionH>
                    <wp:positionV relativeFrom="page">
                      <wp:posOffset>7810500</wp:posOffset>
                    </wp:positionV>
                    <wp:extent cx="2605405" cy="7899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789940"/>
                            </a:xfrm>
                            <a:prstGeom prst="rect">
                              <a:avLst/>
                            </a:prstGeom>
                            <a:noFill/>
                            <a:ln>
                              <a:noFill/>
                            </a:ln>
                          </wps:spPr>
                          <wps:txbx>
                            <w:txbxContent>
                              <w:p w14:paraId="0245F304" w14:textId="2620A05F" w:rsidR="00AA4792" w:rsidRPr="001025D3" w:rsidRDefault="00AA4792" w:rsidP="00AA4792">
                                <w:pPr>
                                  <w:pStyle w:val="Intro"/>
                                  <w:rPr>
                                    <w:color w:val="FFFFFF"/>
                                  </w:rPr>
                                </w:pPr>
                                <w:r w:rsidRPr="000016B9">
                                  <w:rPr>
                                    <w:color w:val="FFFFFF"/>
                                  </w:rPr>
                                  <w:br/>
                                </w:r>
                                <w:r>
                                  <w:rPr>
                                    <w:color w:val="FFFFFF"/>
                                  </w:rPr>
                                  <w:t>ACT Commissioning for Outcomes 2022- 202</w:t>
                                </w:r>
                                <w:r w:rsidR="007C6A19">
                                  <w:rPr>
                                    <w:color w:val="FFFFFF"/>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AEC8C1" id="Text Box 25" o:spid="_x0000_s1027" type="#_x0000_t202" style="position:absolute;margin-left:-16.55pt;margin-top:615pt;width:205.15pt;height:62.2pt;z-index:251708928;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" filled="f" stroked="f">
                    <v:textbox style="mso-fit-shape-to-text:t">
                      <w:txbxContent>
                        <w:p w14:paraId="0245F304" w14:textId="2620A05F" w:rsidR="00AA4792" w:rsidRPr="001025D3" w:rsidRDefault="00AA4792" w:rsidP="00AA4792">
                          <w:pPr>
                            <w:pStyle w:val="Intro"/>
                            <w:rPr>
                              <w:color w:val="FFFFFF"/>
                            </w:rPr>
                          </w:pPr>
                          <w:r w:rsidRPr="000016B9">
                            <w:rPr>
                              <w:color w:val="FFFFFF"/>
                            </w:rPr>
                            <w:br/>
                          </w:r>
                          <w:r>
                            <w:rPr>
                              <w:color w:val="FFFFFF"/>
                            </w:rPr>
                            <w:t>ACT Commissioning for Outcomes 2022- 202</w:t>
                          </w:r>
                          <w:r w:rsidR="007C6A19">
                            <w:rPr>
                              <w:color w:val="FFFFFF"/>
                            </w:rPr>
                            <w:t>5</w:t>
                          </w:r>
                        </w:p>
                      </w:txbxContent>
                    </v:textbox>
                    <w10:wrap anchorx="margin" anchory="page"/>
                  </v:shape>
                </w:pict>
              </mc:Fallback>
            </mc:AlternateContent>
          </w:r>
          <w:r w:rsidR="00AA4792">
            <w:rPr>
              <w:rFonts w:eastAsia="Times New Roman"/>
              <w:noProof/>
              <w:sz w:val="36"/>
              <w:szCs w:val="40"/>
            </w:rPr>
            <w:br w:type="page"/>
          </w:r>
        </w:p>
      </w:sdtContent>
    </w:sdt>
    <w:bookmarkEnd w:id="1" w:displacedByCustomXml="prev"/>
    <w:sdt>
      <w:sdtPr>
        <w:rPr>
          <w:rFonts w:asciiTheme="minorHAnsi" w:eastAsiaTheme="minorHAnsi" w:hAnsiTheme="minorHAnsi" w:cstheme="minorBidi"/>
          <w:color w:val="auto"/>
          <w:sz w:val="22"/>
          <w:szCs w:val="22"/>
          <w:lang w:val="en-AU"/>
        </w:rPr>
        <w:id w:val="-956564983"/>
        <w:docPartObj>
          <w:docPartGallery w:val="Table of Contents"/>
          <w:docPartUnique/>
        </w:docPartObj>
      </w:sdtPr>
      <w:sdtEndPr>
        <w:rPr>
          <w:b/>
          <w:bCs/>
          <w:noProof/>
        </w:rPr>
      </w:sdtEndPr>
      <w:sdtContent>
        <w:p w14:paraId="705F8743" w14:textId="7ECBD286" w:rsidR="000C69FB" w:rsidRPr="00FF6078" w:rsidRDefault="000C69FB">
          <w:pPr>
            <w:pStyle w:val="TOCHeading"/>
            <w:rPr>
              <w:color w:val="55214C" w:themeColor="accent6" w:themeShade="80"/>
              <w:sz w:val="34"/>
              <w:szCs w:val="34"/>
            </w:rPr>
          </w:pPr>
          <w:r w:rsidRPr="00FF6078">
            <w:rPr>
              <w:color w:val="55214C" w:themeColor="accent6" w:themeShade="80"/>
              <w:sz w:val="34"/>
              <w:szCs w:val="34"/>
            </w:rPr>
            <w:t>Contents</w:t>
          </w:r>
        </w:p>
        <w:p w14:paraId="7001673F" w14:textId="6C5855F7" w:rsidR="00C827F2" w:rsidRDefault="000C69FB">
          <w:pPr>
            <w:pStyle w:val="TOC1"/>
            <w:rPr>
              <w:rFonts w:eastAsiaTheme="minorEastAsia"/>
              <w:noProof/>
              <w:kern w:val="2"/>
              <w:lang w:eastAsia="en-AU"/>
              <w14:ligatures w14:val="standardContextual"/>
            </w:rPr>
          </w:pPr>
          <w:r w:rsidRPr="00FF6078">
            <w:fldChar w:fldCharType="begin"/>
          </w:r>
          <w:r w:rsidRPr="00FF6078">
            <w:instrText xml:space="preserve"> TOC \o "1-3" \h \z \u </w:instrText>
          </w:r>
          <w:r w:rsidRPr="00FF6078">
            <w:fldChar w:fldCharType="separate"/>
          </w:r>
        </w:p>
        <w:p w14:paraId="00E2C085" w14:textId="5E62199F" w:rsidR="00C827F2" w:rsidRDefault="00A25310">
          <w:pPr>
            <w:pStyle w:val="TOC1"/>
            <w:rPr>
              <w:rFonts w:eastAsiaTheme="minorEastAsia"/>
              <w:noProof/>
              <w:kern w:val="2"/>
              <w:lang w:eastAsia="en-AU"/>
              <w14:ligatures w14:val="standardContextual"/>
            </w:rPr>
          </w:pPr>
          <w:hyperlink w:anchor="_Toc167806115" w:history="1">
            <w:r w:rsidR="00C827F2" w:rsidRPr="00C94A72">
              <w:rPr>
                <w:rStyle w:val="Hyperlink"/>
                <w:rFonts w:cstheme="majorHAnsi"/>
                <w:noProof/>
              </w:rPr>
              <w:t>Introduction</w:t>
            </w:r>
            <w:r w:rsidR="00C827F2">
              <w:rPr>
                <w:noProof/>
                <w:webHidden/>
              </w:rPr>
              <w:tab/>
            </w:r>
            <w:r w:rsidR="00C827F2">
              <w:rPr>
                <w:noProof/>
                <w:webHidden/>
              </w:rPr>
              <w:fldChar w:fldCharType="begin"/>
            </w:r>
            <w:r w:rsidR="00C827F2">
              <w:rPr>
                <w:noProof/>
                <w:webHidden/>
              </w:rPr>
              <w:instrText xml:space="preserve"> PAGEREF _Toc167806115 \h </w:instrText>
            </w:r>
            <w:r w:rsidR="00C827F2">
              <w:rPr>
                <w:noProof/>
                <w:webHidden/>
              </w:rPr>
            </w:r>
            <w:r w:rsidR="00C827F2">
              <w:rPr>
                <w:noProof/>
                <w:webHidden/>
              </w:rPr>
              <w:fldChar w:fldCharType="separate"/>
            </w:r>
            <w:r w:rsidR="00C827F2">
              <w:rPr>
                <w:noProof/>
                <w:webHidden/>
              </w:rPr>
              <w:t>4</w:t>
            </w:r>
            <w:r w:rsidR="00C827F2">
              <w:rPr>
                <w:noProof/>
                <w:webHidden/>
              </w:rPr>
              <w:fldChar w:fldCharType="end"/>
            </w:r>
          </w:hyperlink>
        </w:p>
        <w:p w14:paraId="16005FB2" w14:textId="65F0BACF" w:rsidR="00C827F2" w:rsidRDefault="00A25310">
          <w:pPr>
            <w:pStyle w:val="TOC2"/>
            <w:rPr>
              <w:rFonts w:eastAsiaTheme="minorEastAsia"/>
              <w:noProof/>
              <w:kern w:val="2"/>
              <w:lang w:eastAsia="en-AU"/>
              <w14:ligatures w14:val="standardContextual"/>
            </w:rPr>
          </w:pPr>
          <w:hyperlink w:anchor="_Toc167806116" w:history="1">
            <w:r w:rsidR="00C827F2" w:rsidRPr="00C94A72">
              <w:rPr>
                <w:rStyle w:val="Hyperlink"/>
                <w:noProof/>
              </w:rPr>
              <w:t>1. Sector Principles</w:t>
            </w:r>
            <w:r w:rsidR="00C827F2">
              <w:rPr>
                <w:noProof/>
                <w:webHidden/>
              </w:rPr>
              <w:tab/>
            </w:r>
            <w:r w:rsidR="00C827F2">
              <w:rPr>
                <w:noProof/>
                <w:webHidden/>
              </w:rPr>
              <w:fldChar w:fldCharType="begin"/>
            </w:r>
            <w:r w:rsidR="00C827F2">
              <w:rPr>
                <w:noProof/>
                <w:webHidden/>
              </w:rPr>
              <w:instrText xml:space="preserve"> PAGEREF _Toc167806116 \h </w:instrText>
            </w:r>
            <w:r w:rsidR="00C827F2">
              <w:rPr>
                <w:noProof/>
                <w:webHidden/>
              </w:rPr>
            </w:r>
            <w:r w:rsidR="00C827F2">
              <w:rPr>
                <w:noProof/>
                <w:webHidden/>
              </w:rPr>
              <w:fldChar w:fldCharType="separate"/>
            </w:r>
            <w:r w:rsidR="00C827F2">
              <w:rPr>
                <w:noProof/>
                <w:webHidden/>
              </w:rPr>
              <w:t>7</w:t>
            </w:r>
            <w:r w:rsidR="00C827F2">
              <w:rPr>
                <w:noProof/>
                <w:webHidden/>
              </w:rPr>
              <w:fldChar w:fldCharType="end"/>
            </w:r>
          </w:hyperlink>
        </w:p>
        <w:p w14:paraId="2763FE0B" w14:textId="32C4BEBB" w:rsidR="00C827F2" w:rsidRDefault="00A25310">
          <w:pPr>
            <w:pStyle w:val="TOC2"/>
            <w:rPr>
              <w:rFonts w:eastAsiaTheme="minorEastAsia"/>
              <w:noProof/>
              <w:kern w:val="2"/>
              <w:lang w:eastAsia="en-AU"/>
              <w14:ligatures w14:val="standardContextual"/>
            </w:rPr>
          </w:pPr>
          <w:hyperlink w:anchor="_Toc167806117" w:history="1">
            <w:r w:rsidR="00C827F2" w:rsidRPr="00C94A72">
              <w:rPr>
                <w:rStyle w:val="Hyperlink"/>
                <w:noProof/>
              </w:rPr>
              <w:t>2. Accessibility</w:t>
            </w:r>
            <w:r w:rsidR="00C827F2">
              <w:rPr>
                <w:noProof/>
                <w:webHidden/>
              </w:rPr>
              <w:tab/>
            </w:r>
            <w:r w:rsidR="00C827F2">
              <w:rPr>
                <w:noProof/>
                <w:webHidden/>
              </w:rPr>
              <w:fldChar w:fldCharType="begin"/>
            </w:r>
            <w:r w:rsidR="00C827F2">
              <w:rPr>
                <w:noProof/>
                <w:webHidden/>
              </w:rPr>
              <w:instrText xml:space="preserve"> PAGEREF _Toc167806117 \h </w:instrText>
            </w:r>
            <w:r w:rsidR="00C827F2">
              <w:rPr>
                <w:noProof/>
                <w:webHidden/>
              </w:rPr>
            </w:r>
            <w:r w:rsidR="00C827F2">
              <w:rPr>
                <w:noProof/>
                <w:webHidden/>
              </w:rPr>
              <w:fldChar w:fldCharType="separate"/>
            </w:r>
            <w:r w:rsidR="00C827F2">
              <w:rPr>
                <w:noProof/>
                <w:webHidden/>
              </w:rPr>
              <w:t>10</w:t>
            </w:r>
            <w:r w:rsidR="00C827F2">
              <w:rPr>
                <w:noProof/>
                <w:webHidden/>
              </w:rPr>
              <w:fldChar w:fldCharType="end"/>
            </w:r>
          </w:hyperlink>
        </w:p>
        <w:p w14:paraId="4215AAD3" w14:textId="4E206934" w:rsidR="00C827F2" w:rsidRDefault="00A25310">
          <w:pPr>
            <w:pStyle w:val="TOC2"/>
            <w:rPr>
              <w:rFonts w:eastAsiaTheme="minorEastAsia"/>
              <w:noProof/>
              <w:kern w:val="2"/>
              <w:lang w:eastAsia="en-AU"/>
              <w14:ligatures w14:val="standardContextual"/>
            </w:rPr>
          </w:pPr>
          <w:hyperlink w:anchor="_Toc167806118" w:history="1">
            <w:r w:rsidR="00C827F2" w:rsidRPr="00C94A72">
              <w:rPr>
                <w:rStyle w:val="Hyperlink"/>
                <w:noProof/>
              </w:rPr>
              <w:t>3. Navigation</w:t>
            </w:r>
            <w:r w:rsidR="00C827F2">
              <w:rPr>
                <w:noProof/>
                <w:webHidden/>
              </w:rPr>
              <w:tab/>
            </w:r>
            <w:r w:rsidR="00C827F2">
              <w:rPr>
                <w:noProof/>
                <w:webHidden/>
              </w:rPr>
              <w:fldChar w:fldCharType="begin"/>
            </w:r>
            <w:r w:rsidR="00C827F2">
              <w:rPr>
                <w:noProof/>
                <w:webHidden/>
              </w:rPr>
              <w:instrText xml:space="preserve"> PAGEREF _Toc167806118 \h </w:instrText>
            </w:r>
            <w:r w:rsidR="00C827F2">
              <w:rPr>
                <w:noProof/>
                <w:webHidden/>
              </w:rPr>
            </w:r>
            <w:r w:rsidR="00C827F2">
              <w:rPr>
                <w:noProof/>
                <w:webHidden/>
              </w:rPr>
              <w:fldChar w:fldCharType="separate"/>
            </w:r>
            <w:r w:rsidR="00C827F2">
              <w:rPr>
                <w:noProof/>
                <w:webHidden/>
              </w:rPr>
              <w:t>12</w:t>
            </w:r>
            <w:r w:rsidR="00C827F2">
              <w:rPr>
                <w:noProof/>
                <w:webHidden/>
              </w:rPr>
              <w:fldChar w:fldCharType="end"/>
            </w:r>
          </w:hyperlink>
        </w:p>
        <w:p w14:paraId="54473309" w14:textId="5ACED005" w:rsidR="00C827F2" w:rsidRDefault="00A25310">
          <w:pPr>
            <w:pStyle w:val="TOC2"/>
            <w:rPr>
              <w:rFonts w:eastAsiaTheme="minorEastAsia"/>
              <w:noProof/>
              <w:kern w:val="2"/>
              <w:lang w:eastAsia="en-AU"/>
              <w14:ligatures w14:val="standardContextual"/>
            </w:rPr>
          </w:pPr>
          <w:hyperlink w:anchor="_Toc167806119" w:history="1">
            <w:r w:rsidR="00C827F2" w:rsidRPr="00C94A72">
              <w:rPr>
                <w:rStyle w:val="Hyperlink"/>
                <w:rFonts w:asciiTheme="majorHAnsi" w:eastAsiaTheme="majorEastAsia" w:hAnsiTheme="majorHAnsi" w:cstheme="majorHAnsi"/>
                <w:noProof/>
              </w:rPr>
              <w:t>4. Workforce</w:t>
            </w:r>
            <w:r w:rsidR="00C827F2">
              <w:rPr>
                <w:noProof/>
                <w:webHidden/>
              </w:rPr>
              <w:tab/>
            </w:r>
            <w:r w:rsidR="00C827F2">
              <w:rPr>
                <w:noProof/>
                <w:webHidden/>
              </w:rPr>
              <w:fldChar w:fldCharType="begin"/>
            </w:r>
            <w:r w:rsidR="00C827F2">
              <w:rPr>
                <w:noProof/>
                <w:webHidden/>
              </w:rPr>
              <w:instrText xml:space="preserve"> PAGEREF _Toc167806119 \h </w:instrText>
            </w:r>
            <w:r w:rsidR="00C827F2">
              <w:rPr>
                <w:noProof/>
                <w:webHidden/>
              </w:rPr>
            </w:r>
            <w:r w:rsidR="00C827F2">
              <w:rPr>
                <w:noProof/>
                <w:webHidden/>
              </w:rPr>
              <w:fldChar w:fldCharType="separate"/>
            </w:r>
            <w:r w:rsidR="00C827F2">
              <w:rPr>
                <w:noProof/>
                <w:webHidden/>
              </w:rPr>
              <w:t>17</w:t>
            </w:r>
            <w:r w:rsidR="00C827F2">
              <w:rPr>
                <w:noProof/>
                <w:webHidden/>
              </w:rPr>
              <w:fldChar w:fldCharType="end"/>
            </w:r>
          </w:hyperlink>
        </w:p>
        <w:p w14:paraId="4A7DC247" w14:textId="01B1CE63" w:rsidR="00C827F2" w:rsidRDefault="00A25310">
          <w:pPr>
            <w:pStyle w:val="TOC2"/>
            <w:rPr>
              <w:rFonts w:eastAsiaTheme="minorEastAsia"/>
              <w:noProof/>
              <w:kern w:val="2"/>
              <w:lang w:eastAsia="en-AU"/>
              <w14:ligatures w14:val="standardContextual"/>
            </w:rPr>
          </w:pPr>
          <w:hyperlink w:anchor="_Toc167806120" w:history="1">
            <w:r w:rsidR="00C827F2" w:rsidRPr="00C94A72">
              <w:rPr>
                <w:rStyle w:val="Hyperlink"/>
                <w:noProof/>
              </w:rPr>
              <w:t>5. Collaboration</w:t>
            </w:r>
            <w:r w:rsidR="00C827F2">
              <w:rPr>
                <w:noProof/>
                <w:webHidden/>
              </w:rPr>
              <w:tab/>
            </w:r>
            <w:r w:rsidR="00C827F2">
              <w:rPr>
                <w:noProof/>
                <w:webHidden/>
              </w:rPr>
              <w:fldChar w:fldCharType="begin"/>
            </w:r>
            <w:r w:rsidR="00C827F2">
              <w:rPr>
                <w:noProof/>
                <w:webHidden/>
              </w:rPr>
              <w:instrText xml:space="preserve"> PAGEREF _Toc167806120 \h </w:instrText>
            </w:r>
            <w:r w:rsidR="00C827F2">
              <w:rPr>
                <w:noProof/>
                <w:webHidden/>
              </w:rPr>
            </w:r>
            <w:r w:rsidR="00C827F2">
              <w:rPr>
                <w:noProof/>
                <w:webHidden/>
              </w:rPr>
              <w:fldChar w:fldCharType="separate"/>
            </w:r>
            <w:r w:rsidR="00C827F2">
              <w:rPr>
                <w:noProof/>
                <w:webHidden/>
              </w:rPr>
              <w:t>20</w:t>
            </w:r>
            <w:r w:rsidR="00C827F2">
              <w:rPr>
                <w:noProof/>
                <w:webHidden/>
              </w:rPr>
              <w:fldChar w:fldCharType="end"/>
            </w:r>
          </w:hyperlink>
        </w:p>
        <w:p w14:paraId="5592E7BF" w14:textId="7AA8EA84" w:rsidR="00C827F2" w:rsidRDefault="00A25310">
          <w:pPr>
            <w:pStyle w:val="TOC2"/>
            <w:rPr>
              <w:rFonts w:eastAsiaTheme="minorEastAsia"/>
              <w:noProof/>
              <w:kern w:val="2"/>
              <w:lang w:eastAsia="en-AU"/>
              <w14:ligatures w14:val="standardContextual"/>
            </w:rPr>
          </w:pPr>
          <w:hyperlink w:anchor="_Toc167806121" w:history="1">
            <w:r w:rsidR="00C827F2" w:rsidRPr="00C94A72">
              <w:rPr>
                <w:rStyle w:val="Hyperlink"/>
                <w:noProof/>
              </w:rPr>
              <w:t>6. Co-occurring conditions and situational complexities</w:t>
            </w:r>
            <w:r w:rsidR="00C827F2">
              <w:rPr>
                <w:noProof/>
                <w:webHidden/>
              </w:rPr>
              <w:tab/>
            </w:r>
            <w:r w:rsidR="00C827F2">
              <w:rPr>
                <w:noProof/>
                <w:webHidden/>
              </w:rPr>
              <w:fldChar w:fldCharType="begin"/>
            </w:r>
            <w:r w:rsidR="00C827F2">
              <w:rPr>
                <w:noProof/>
                <w:webHidden/>
              </w:rPr>
              <w:instrText xml:space="preserve"> PAGEREF _Toc167806121 \h </w:instrText>
            </w:r>
            <w:r w:rsidR="00C827F2">
              <w:rPr>
                <w:noProof/>
                <w:webHidden/>
              </w:rPr>
            </w:r>
            <w:r w:rsidR="00C827F2">
              <w:rPr>
                <w:noProof/>
                <w:webHidden/>
              </w:rPr>
              <w:fldChar w:fldCharType="separate"/>
            </w:r>
            <w:r w:rsidR="00C827F2">
              <w:rPr>
                <w:noProof/>
                <w:webHidden/>
              </w:rPr>
              <w:t>23</w:t>
            </w:r>
            <w:r w:rsidR="00C827F2">
              <w:rPr>
                <w:noProof/>
                <w:webHidden/>
              </w:rPr>
              <w:fldChar w:fldCharType="end"/>
            </w:r>
          </w:hyperlink>
        </w:p>
        <w:p w14:paraId="7FD16EF0" w14:textId="1353BDCF" w:rsidR="00C827F2" w:rsidRDefault="00A25310">
          <w:pPr>
            <w:pStyle w:val="TOC2"/>
            <w:rPr>
              <w:rFonts w:eastAsiaTheme="minorEastAsia"/>
              <w:noProof/>
              <w:kern w:val="2"/>
              <w:lang w:eastAsia="en-AU"/>
              <w14:ligatures w14:val="standardContextual"/>
            </w:rPr>
          </w:pPr>
          <w:hyperlink w:anchor="_Toc167806122" w:history="1">
            <w:r w:rsidR="00C827F2" w:rsidRPr="00C94A72">
              <w:rPr>
                <w:rStyle w:val="Hyperlink"/>
                <w:noProof/>
              </w:rPr>
              <w:t>7. Outcomes</w:t>
            </w:r>
            <w:r w:rsidR="00C827F2">
              <w:rPr>
                <w:noProof/>
                <w:webHidden/>
              </w:rPr>
              <w:tab/>
            </w:r>
            <w:r w:rsidR="00C827F2">
              <w:rPr>
                <w:noProof/>
                <w:webHidden/>
              </w:rPr>
              <w:fldChar w:fldCharType="begin"/>
            </w:r>
            <w:r w:rsidR="00C827F2">
              <w:rPr>
                <w:noProof/>
                <w:webHidden/>
              </w:rPr>
              <w:instrText xml:space="preserve"> PAGEREF _Toc167806122 \h </w:instrText>
            </w:r>
            <w:r w:rsidR="00C827F2">
              <w:rPr>
                <w:noProof/>
                <w:webHidden/>
              </w:rPr>
            </w:r>
            <w:r w:rsidR="00C827F2">
              <w:rPr>
                <w:noProof/>
                <w:webHidden/>
              </w:rPr>
              <w:fldChar w:fldCharType="separate"/>
            </w:r>
            <w:r w:rsidR="00C827F2">
              <w:rPr>
                <w:noProof/>
                <w:webHidden/>
              </w:rPr>
              <w:t>28</w:t>
            </w:r>
            <w:r w:rsidR="00C827F2">
              <w:rPr>
                <w:noProof/>
                <w:webHidden/>
              </w:rPr>
              <w:fldChar w:fldCharType="end"/>
            </w:r>
          </w:hyperlink>
        </w:p>
        <w:p w14:paraId="2099E440" w14:textId="355468AF" w:rsidR="00C827F2" w:rsidRDefault="00A25310">
          <w:pPr>
            <w:pStyle w:val="TOC2"/>
            <w:rPr>
              <w:rFonts w:eastAsiaTheme="minorEastAsia"/>
              <w:noProof/>
              <w:kern w:val="2"/>
              <w:lang w:eastAsia="en-AU"/>
              <w14:ligatures w14:val="standardContextual"/>
            </w:rPr>
          </w:pPr>
          <w:hyperlink w:anchor="_Toc167806123" w:history="1">
            <w:r w:rsidR="00C827F2" w:rsidRPr="00C94A72">
              <w:rPr>
                <w:rStyle w:val="Hyperlink"/>
                <w:noProof/>
              </w:rPr>
              <w:t>8. Funding</w:t>
            </w:r>
            <w:r w:rsidR="00C827F2">
              <w:rPr>
                <w:noProof/>
                <w:webHidden/>
              </w:rPr>
              <w:tab/>
            </w:r>
            <w:r w:rsidR="00C827F2">
              <w:rPr>
                <w:noProof/>
                <w:webHidden/>
              </w:rPr>
              <w:fldChar w:fldCharType="begin"/>
            </w:r>
            <w:r w:rsidR="00C827F2">
              <w:rPr>
                <w:noProof/>
                <w:webHidden/>
              </w:rPr>
              <w:instrText xml:space="preserve"> PAGEREF _Toc167806123 \h </w:instrText>
            </w:r>
            <w:r w:rsidR="00C827F2">
              <w:rPr>
                <w:noProof/>
                <w:webHidden/>
              </w:rPr>
            </w:r>
            <w:r w:rsidR="00C827F2">
              <w:rPr>
                <w:noProof/>
                <w:webHidden/>
              </w:rPr>
              <w:fldChar w:fldCharType="separate"/>
            </w:r>
            <w:r w:rsidR="00C827F2">
              <w:rPr>
                <w:noProof/>
                <w:webHidden/>
              </w:rPr>
              <w:t>30</w:t>
            </w:r>
            <w:r w:rsidR="00C827F2">
              <w:rPr>
                <w:noProof/>
                <w:webHidden/>
              </w:rPr>
              <w:fldChar w:fldCharType="end"/>
            </w:r>
          </w:hyperlink>
        </w:p>
        <w:p w14:paraId="4AD636DA" w14:textId="6E210BCA" w:rsidR="00C827F2" w:rsidRDefault="00A25310">
          <w:pPr>
            <w:pStyle w:val="TOC2"/>
            <w:rPr>
              <w:rFonts w:eastAsiaTheme="minorEastAsia"/>
              <w:noProof/>
              <w:kern w:val="2"/>
              <w:lang w:eastAsia="en-AU"/>
              <w14:ligatures w14:val="standardContextual"/>
            </w:rPr>
          </w:pPr>
          <w:hyperlink w:anchor="_Toc167806124" w:history="1">
            <w:r w:rsidR="00C827F2" w:rsidRPr="00C94A72">
              <w:rPr>
                <w:rStyle w:val="Hyperlink"/>
                <w:noProof/>
              </w:rPr>
              <w:t>9. System Structure</w:t>
            </w:r>
            <w:r w:rsidR="00C827F2">
              <w:rPr>
                <w:noProof/>
                <w:webHidden/>
              </w:rPr>
              <w:tab/>
            </w:r>
            <w:r w:rsidR="00C827F2">
              <w:rPr>
                <w:noProof/>
                <w:webHidden/>
              </w:rPr>
              <w:fldChar w:fldCharType="begin"/>
            </w:r>
            <w:r w:rsidR="00C827F2">
              <w:rPr>
                <w:noProof/>
                <w:webHidden/>
              </w:rPr>
              <w:instrText xml:space="preserve"> PAGEREF _Toc167806124 \h </w:instrText>
            </w:r>
            <w:r w:rsidR="00C827F2">
              <w:rPr>
                <w:noProof/>
                <w:webHidden/>
              </w:rPr>
            </w:r>
            <w:r w:rsidR="00C827F2">
              <w:rPr>
                <w:noProof/>
                <w:webHidden/>
              </w:rPr>
              <w:fldChar w:fldCharType="separate"/>
            </w:r>
            <w:r w:rsidR="00C827F2">
              <w:rPr>
                <w:noProof/>
                <w:webHidden/>
              </w:rPr>
              <w:t>31</w:t>
            </w:r>
            <w:r w:rsidR="00C827F2">
              <w:rPr>
                <w:noProof/>
                <w:webHidden/>
              </w:rPr>
              <w:fldChar w:fldCharType="end"/>
            </w:r>
          </w:hyperlink>
        </w:p>
        <w:p w14:paraId="17032D9A" w14:textId="360A0C22" w:rsidR="00C827F2" w:rsidRDefault="00A25310">
          <w:pPr>
            <w:pStyle w:val="TOC1"/>
            <w:rPr>
              <w:rFonts w:eastAsiaTheme="minorEastAsia"/>
              <w:noProof/>
              <w:kern w:val="2"/>
              <w:lang w:eastAsia="en-AU"/>
              <w14:ligatures w14:val="standardContextual"/>
            </w:rPr>
          </w:pPr>
          <w:hyperlink w:anchor="_Toc167806125" w:history="1">
            <w:r w:rsidR="00C827F2" w:rsidRPr="00C94A72">
              <w:rPr>
                <w:rStyle w:val="Hyperlink"/>
                <w:rFonts w:cstheme="majorHAnsi"/>
                <w:noProof/>
              </w:rPr>
              <w:t>10. Priority groups</w:t>
            </w:r>
            <w:r w:rsidR="00C827F2">
              <w:rPr>
                <w:noProof/>
                <w:webHidden/>
              </w:rPr>
              <w:tab/>
            </w:r>
            <w:r w:rsidR="00C827F2">
              <w:rPr>
                <w:noProof/>
                <w:webHidden/>
              </w:rPr>
              <w:fldChar w:fldCharType="begin"/>
            </w:r>
            <w:r w:rsidR="00C827F2">
              <w:rPr>
                <w:noProof/>
                <w:webHidden/>
              </w:rPr>
              <w:instrText xml:space="preserve"> PAGEREF _Toc167806125 \h </w:instrText>
            </w:r>
            <w:r w:rsidR="00C827F2">
              <w:rPr>
                <w:noProof/>
                <w:webHidden/>
              </w:rPr>
            </w:r>
            <w:r w:rsidR="00C827F2">
              <w:rPr>
                <w:noProof/>
                <w:webHidden/>
              </w:rPr>
              <w:fldChar w:fldCharType="separate"/>
            </w:r>
            <w:r w:rsidR="00C827F2">
              <w:rPr>
                <w:noProof/>
                <w:webHidden/>
              </w:rPr>
              <w:t>34</w:t>
            </w:r>
            <w:r w:rsidR="00C827F2">
              <w:rPr>
                <w:noProof/>
                <w:webHidden/>
              </w:rPr>
              <w:fldChar w:fldCharType="end"/>
            </w:r>
          </w:hyperlink>
        </w:p>
        <w:p w14:paraId="6FF92FB4" w14:textId="3E71C5F7" w:rsidR="00C827F2" w:rsidRDefault="00A25310">
          <w:pPr>
            <w:pStyle w:val="TOC1"/>
            <w:rPr>
              <w:rFonts w:eastAsiaTheme="minorEastAsia"/>
              <w:noProof/>
              <w:kern w:val="2"/>
              <w:lang w:eastAsia="en-AU"/>
              <w14:ligatures w14:val="standardContextual"/>
            </w:rPr>
          </w:pPr>
          <w:hyperlink w:anchor="_Toc167806126" w:history="1">
            <w:r w:rsidR="00C827F2" w:rsidRPr="00C94A72">
              <w:rPr>
                <w:rStyle w:val="Hyperlink"/>
                <w:noProof/>
              </w:rPr>
              <w:t>Conclusion and next steps</w:t>
            </w:r>
            <w:r w:rsidR="00C827F2">
              <w:rPr>
                <w:noProof/>
                <w:webHidden/>
              </w:rPr>
              <w:tab/>
            </w:r>
            <w:r w:rsidR="00C827F2">
              <w:rPr>
                <w:noProof/>
                <w:webHidden/>
              </w:rPr>
              <w:fldChar w:fldCharType="begin"/>
            </w:r>
            <w:r w:rsidR="00C827F2">
              <w:rPr>
                <w:noProof/>
                <w:webHidden/>
              </w:rPr>
              <w:instrText xml:space="preserve"> PAGEREF _Toc167806126 \h </w:instrText>
            </w:r>
            <w:r w:rsidR="00C827F2">
              <w:rPr>
                <w:noProof/>
                <w:webHidden/>
              </w:rPr>
            </w:r>
            <w:r w:rsidR="00C827F2">
              <w:rPr>
                <w:noProof/>
                <w:webHidden/>
              </w:rPr>
              <w:fldChar w:fldCharType="separate"/>
            </w:r>
            <w:r w:rsidR="00C827F2">
              <w:rPr>
                <w:noProof/>
                <w:webHidden/>
              </w:rPr>
              <w:t>42</w:t>
            </w:r>
            <w:r w:rsidR="00C827F2">
              <w:rPr>
                <w:noProof/>
                <w:webHidden/>
              </w:rPr>
              <w:fldChar w:fldCharType="end"/>
            </w:r>
          </w:hyperlink>
        </w:p>
        <w:p w14:paraId="45A80686" w14:textId="3F95E094" w:rsidR="00C827F2" w:rsidRDefault="00A25310">
          <w:pPr>
            <w:pStyle w:val="TOC1"/>
            <w:rPr>
              <w:rStyle w:val="Hyperlink"/>
              <w:noProof/>
            </w:rPr>
          </w:pPr>
          <w:hyperlink w:anchor="_Toc167806127" w:history="1">
            <w:r w:rsidR="00C827F2" w:rsidRPr="00C94A72">
              <w:rPr>
                <w:rStyle w:val="Hyperlink"/>
                <w:noProof/>
              </w:rPr>
              <w:t>References</w:t>
            </w:r>
            <w:r w:rsidR="00C827F2">
              <w:rPr>
                <w:noProof/>
                <w:webHidden/>
              </w:rPr>
              <w:tab/>
            </w:r>
            <w:r w:rsidR="00C827F2">
              <w:rPr>
                <w:noProof/>
                <w:webHidden/>
              </w:rPr>
              <w:fldChar w:fldCharType="begin"/>
            </w:r>
            <w:r w:rsidR="00C827F2">
              <w:rPr>
                <w:noProof/>
                <w:webHidden/>
              </w:rPr>
              <w:instrText xml:space="preserve"> PAGEREF _Toc167806127 \h </w:instrText>
            </w:r>
            <w:r w:rsidR="00C827F2">
              <w:rPr>
                <w:noProof/>
                <w:webHidden/>
              </w:rPr>
            </w:r>
            <w:r w:rsidR="00C827F2">
              <w:rPr>
                <w:noProof/>
                <w:webHidden/>
              </w:rPr>
              <w:fldChar w:fldCharType="separate"/>
            </w:r>
            <w:r w:rsidR="00C827F2">
              <w:rPr>
                <w:noProof/>
                <w:webHidden/>
              </w:rPr>
              <w:t>43</w:t>
            </w:r>
            <w:r w:rsidR="00C827F2">
              <w:rPr>
                <w:noProof/>
                <w:webHidden/>
              </w:rPr>
              <w:fldChar w:fldCharType="end"/>
            </w:r>
          </w:hyperlink>
        </w:p>
        <w:p w14:paraId="1C143E1D" w14:textId="4DA8D743" w:rsidR="00C827F2" w:rsidRPr="00C827F2" w:rsidRDefault="00C827F2" w:rsidP="00C827F2">
          <w:r>
            <w:t>APPENDIX: Summary of findings…………………………………………………………………………………………………….44</w:t>
          </w:r>
        </w:p>
        <w:p w14:paraId="1BD4FACC" w14:textId="78796299" w:rsidR="000C69FB" w:rsidRDefault="000C69FB">
          <w:r w:rsidRPr="00FF6078">
            <w:rPr>
              <w:b/>
              <w:bCs/>
              <w:noProof/>
              <w:sz w:val="24"/>
              <w:szCs w:val="24"/>
            </w:rPr>
            <w:fldChar w:fldCharType="end"/>
          </w:r>
        </w:p>
      </w:sdtContent>
    </w:sdt>
    <w:p w14:paraId="5B19D71B" w14:textId="574A1E91" w:rsidR="00C827F2" w:rsidRPr="00C827F2" w:rsidRDefault="00C827F2">
      <w:pPr>
        <w:rPr>
          <w:rFonts w:cstheme="majorHAnsi"/>
          <w:b/>
          <w:bCs/>
          <w:color w:val="7F3272" w:themeColor="accent6" w:themeShade="BF"/>
          <w:sz w:val="28"/>
          <w:szCs w:val="28"/>
        </w:rPr>
      </w:pPr>
      <w:r w:rsidRPr="00C827F2">
        <w:rPr>
          <w:rFonts w:cstheme="majorHAnsi"/>
          <w:b/>
          <w:bCs/>
          <w:color w:val="7F3272" w:themeColor="accent6" w:themeShade="BF"/>
          <w:sz w:val="28"/>
          <w:szCs w:val="2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B00013" w14:paraId="0CCA71ED" w14:textId="77777777" w:rsidTr="00C827F2">
        <w:tc>
          <w:tcPr>
            <w:tcW w:w="1696" w:type="dxa"/>
          </w:tcPr>
          <w:p w14:paraId="1DECF185" w14:textId="77777777" w:rsidR="00B00013" w:rsidRDefault="00B00013" w:rsidP="00C827F2">
            <w:pPr>
              <w:pStyle w:val="Default"/>
              <w:rPr>
                <w:rFonts w:cstheme="majorHAnsi"/>
                <w:b/>
                <w:bCs/>
                <w:color w:val="55214C" w:themeColor="accent6" w:themeShade="80"/>
              </w:rPr>
            </w:pPr>
            <w:r>
              <w:rPr>
                <w:b/>
                <w:bCs/>
                <w:sz w:val="22"/>
                <w:szCs w:val="22"/>
              </w:rPr>
              <w:t xml:space="preserve">ACTHD </w:t>
            </w:r>
          </w:p>
        </w:tc>
        <w:tc>
          <w:tcPr>
            <w:tcW w:w="7320" w:type="dxa"/>
          </w:tcPr>
          <w:p w14:paraId="25FA4233" w14:textId="77777777" w:rsidR="00B00013" w:rsidRDefault="00B00013" w:rsidP="00C827F2">
            <w:pPr>
              <w:rPr>
                <w:rFonts w:cstheme="majorHAnsi"/>
                <w:b/>
                <w:bCs/>
                <w:color w:val="55214C" w:themeColor="accent6" w:themeShade="80"/>
              </w:rPr>
            </w:pPr>
            <w:r>
              <w:rPr>
                <w:b/>
                <w:bCs/>
              </w:rPr>
              <w:t>ACT Health Directorate</w:t>
            </w:r>
          </w:p>
        </w:tc>
      </w:tr>
      <w:tr w:rsidR="00B00013" w14:paraId="46021400" w14:textId="77777777" w:rsidTr="00C827F2">
        <w:tc>
          <w:tcPr>
            <w:tcW w:w="1696" w:type="dxa"/>
          </w:tcPr>
          <w:p w14:paraId="4D814AF1" w14:textId="77777777" w:rsidR="00B00013" w:rsidRPr="00C827F2" w:rsidRDefault="00B00013" w:rsidP="00C827F2">
            <w:pPr>
              <w:rPr>
                <w:b/>
                <w:bCs/>
              </w:rPr>
            </w:pPr>
            <w:r w:rsidRPr="00C827F2">
              <w:rPr>
                <w:b/>
                <w:bCs/>
              </w:rPr>
              <w:t>ACTCOSS</w:t>
            </w:r>
          </w:p>
        </w:tc>
        <w:tc>
          <w:tcPr>
            <w:tcW w:w="7320" w:type="dxa"/>
          </w:tcPr>
          <w:p w14:paraId="7424E214" w14:textId="77777777" w:rsidR="00B00013" w:rsidRPr="00C827F2" w:rsidRDefault="00B00013" w:rsidP="00C827F2">
            <w:pPr>
              <w:rPr>
                <w:b/>
                <w:bCs/>
              </w:rPr>
            </w:pPr>
            <w:r w:rsidRPr="00C827F2">
              <w:rPr>
                <w:b/>
                <w:bCs/>
              </w:rPr>
              <w:t>ACT Council of Social Services</w:t>
            </w:r>
          </w:p>
        </w:tc>
      </w:tr>
      <w:tr w:rsidR="00B00013" w14:paraId="61CF6FEC" w14:textId="77777777" w:rsidTr="00C827F2">
        <w:tc>
          <w:tcPr>
            <w:tcW w:w="1696" w:type="dxa"/>
          </w:tcPr>
          <w:p w14:paraId="58C60BDB" w14:textId="77777777" w:rsidR="00B00013" w:rsidRPr="00C827F2" w:rsidRDefault="00B00013" w:rsidP="00C827F2">
            <w:pPr>
              <w:rPr>
                <w:b/>
                <w:bCs/>
              </w:rPr>
            </w:pPr>
            <w:r w:rsidRPr="00C827F2">
              <w:rPr>
                <w:b/>
                <w:bCs/>
              </w:rPr>
              <w:t>ACTMHCN</w:t>
            </w:r>
          </w:p>
        </w:tc>
        <w:tc>
          <w:tcPr>
            <w:tcW w:w="7320" w:type="dxa"/>
          </w:tcPr>
          <w:p w14:paraId="40C1B1D1" w14:textId="77777777" w:rsidR="00B00013" w:rsidRPr="00C827F2" w:rsidRDefault="00B00013" w:rsidP="00C827F2">
            <w:pPr>
              <w:rPr>
                <w:b/>
                <w:bCs/>
              </w:rPr>
            </w:pPr>
            <w:r w:rsidRPr="00C827F2">
              <w:rPr>
                <w:b/>
                <w:bCs/>
              </w:rPr>
              <w:t>ACT Mental Health Consumer Network</w:t>
            </w:r>
          </w:p>
        </w:tc>
      </w:tr>
      <w:tr w:rsidR="00B00013" w14:paraId="09F2BF95" w14:textId="77777777" w:rsidTr="00C827F2">
        <w:tc>
          <w:tcPr>
            <w:tcW w:w="1696" w:type="dxa"/>
          </w:tcPr>
          <w:p w14:paraId="6E059822" w14:textId="77777777" w:rsidR="00B00013" w:rsidRDefault="00B00013" w:rsidP="00C827F2">
            <w:pPr>
              <w:rPr>
                <w:rFonts w:cstheme="majorHAnsi"/>
                <w:b/>
                <w:bCs/>
                <w:color w:val="55214C" w:themeColor="accent6" w:themeShade="80"/>
              </w:rPr>
            </w:pPr>
            <w:r>
              <w:rPr>
                <w:b/>
                <w:bCs/>
              </w:rPr>
              <w:t>AOD</w:t>
            </w:r>
          </w:p>
        </w:tc>
        <w:tc>
          <w:tcPr>
            <w:tcW w:w="7320" w:type="dxa"/>
          </w:tcPr>
          <w:p w14:paraId="67AA43AA" w14:textId="77777777" w:rsidR="00B00013" w:rsidRDefault="00B00013" w:rsidP="00C827F2">
            <w:pPr>
              <w:rPr>
                <w:rFonts w:cstheme="majorHAnsi"/>
                <w:b/>
                <w:bCs/>
                <w:color w:val="55214C" w:themeColor="accent6" w:themeShade="80"/>
              </w:rPr>
            </w:pPr>
            <w:r>
              <w:rPr>
                <w:b/>
                <w:bCs/>
              </w:rPr>
              <w:t>Alcohol and Other Drugs</w:t>
            </w:r>
          </w:p>
        </w:tc>
      </w:tr>
      <w:tr w:rsidR="00B00013" w14:paraId="00C4D15E" w14:textId="77777777" w:rsidTr="00C827F2">
        <w:tc>
          <w:tcPr>
            <w:tcW w:w="1696" w:type="dxa"/>
          </w:tcPr>
          <w:p w14:paraId="40AC5D0B" w14:textId="77777777" w:rsidR="00B00013" w:rsidRPr="00C827F2" w:rsidRDefault="00B00013" w:rsidP="00C827F2">
            <w:pPr>
              <w:rPr>
                <w:b/>
                <w:bCs/>
              </w:rPr>
            </w:pPr>
            <w:r w:rsidRPr="00C827F2">
              <w:rPr>
                <w:b/>
                <w:bCs/>
              </w:rPr>
              <w:t>ATOD</w:t>
            </w:r>
          </w:p>
        </w:tc>
        <w:tc>
          <w:tcPr>
            <w:tcW w:w="7320" w:type="dxa"/>
          </w:tcPr>
          <w:p w14:paraId="2F7A4564" w14:textId="77777777" w:rsidR="00B00013" w:rsidRPr="00C827F2" w:rsidRDefault="00B00013" w:rsidP="00C827F2">
            <w:pPr>
              <w:rPr>
                <w:b/>
                <w:bCs/>
              </w:rPr>
            </w:pPr>
            <w:r w:rsidRPr="00C827F2">
              <w:rPr>
                <w:b/>
                <w:bCs/>
              </w:rPr>
              <w:t>Alcohol, Tobacco, and other Drugs</w:t>
            </w:r>
          </w:p>
        </w:tc>
      </w:tr>
      <w:tr w:rsidR="00B00013" w14:paraId="7B5137EF" w14:textId="77777777" w:rsidTr="00C827F2">
        <w:tc>
          <w:tcPr>
            <w:tcW w:w="1696" w:type="dxa"/>
          </w:tcPr>
          <w:p w14:paraId="19A0B3EE" w14:textId="77777777" w:rsidR="00B00013" w:rsidRDefault="00B00013" w:rsidP="00C827F2">
            <w:pPr>
              <w:rPr>
                <w:rFonts w:cstheme="majorHAnsi"/>
                <w:b/>
                <w:bCs/>
                <w:color w:val="55214C" w:themeColor="accent6" w:themeShade="80"/>
              </w:rPr>
            </w:pPr>
            <w:r>
              <w:rPr>
                <w:b/>
                <w:bCs/>
              </w:rPr>
              <w:t>CALD</w:t>
            </w:r>
          </w:p>
        </w:tc>
        <w:tc>
          <w:tcPr>
            <w:tcW w:w="7320" w:type="dxa"/>
          </w:tcPr>
          <w:p w14:paraId="45236E74" w14:textId="77777777" w:rsidR="00B00013" w:rsidRDefault="00B00013" w:rsidP="00C827F2">
            <w:pPr>
              <w:rPr>
                <w:rFonts w:cstheme="majorHAnsi"/>
                <w:b/>
                <w:bCs/>
                <w:color w:val="55214C" w:themeColor="accent6" w:themeShade="80"/>
              </w:rPr>
            </w:pPr>
            <w:r>
              <w:rPr>
                <w:b/>
                <w:bCs/>
              </w:rPr>
              <w:t>Culturally and Linguistically Diverse</w:t>
            </w:r>
          </w:p>
        </w:tc>
      </w:tr>
      <w:tr w:rsidR="00B00013" w14:paraId="21066AA5" w14:textId="77777777" w:rsidTr="00C827F2">
        <w:tc>
          <w:tcPr>
            <w:tcW w:w="1696" w:type="dxa"/>
          </w:tcPr>
          <w:p w14:paraId="75DBC19C" w14:textId="77777777" w:rsidR="00B00013" w:rsidRPr="00C827F2" w:rsidRDefault="00B00013" w:rsidP="00C827F2">
            <w:pPr>
              <w:rPr>
                <w:b/>
                <w:bCs/>
              </w:rPr>
            </w:pPr>
            <w:r w:rsidRPr="00C827F2">
              <w:rPr>
                <w:b/>
                <w:bCs/>
              </w:rPr>
              <w:t>CES and YES</w:t>
            </w:r>
          </w:p>
        </w:tc>
        <w:tc>
          <w:tcPr>
            <w:tcW w:w="7320" w:type="dxa"/>
          </w:tcPr>
          <w:p w14:paraId="0A9F6C32" w14:textId="77777777" w:rsidR="00B00013" w:rsidRPr="00C827F2" w:rsidRDefault="00B00013" w:rsidP="00C827F2">
            <w:pPr>
              <w:rPr>
                <w:b/>
                <w:bCs/>
              </w:rPr>
            </w:pPr>
            <w:r w:rsidRPr="00C827F2">
              <w:rPr>
                <w:b/>
                <w:bCs/>
              </w:rPr>
              <w:t>Carer Experience of service and Your Experience of service</w:t>
            </w:r>
          </w:p>
        </w:tc>
      </w:tr>
      <w:tr w:rsidR="00B00013" w14:paraId="0B34F7B2" w14:textId="77777777" w:rsidTr="00C827F2">
        <w:tc>
          <w:tcPr>
            <w:tcW w:w="1696" w:type="dxa"/>
          </w:tcPr>
          <w:p w14:paraId="0E36036D" w14:textId="77777777" w:rsidR="00B00013" w:rsidRPr="00C827F2" w:rsidRDefault="00B00013" w:rsidP="00C827F2">
            <w:pPr>
              <w:rPr>
                <w:b/>
                <w:bCs/>
              </w:rPr>
            </w:pPr>
            <w:r>
              <w:rPr>
                <w:b/>
                <w:bCs/>
              </w:rPr>
              <w:t>CHN</w:t>
            </w:r>
          </w:p>
        </w:tc>
        <w:tc>
          <w:tcPr>
            <w:tcW w:w="7320" w:type="dxa"/>
          </w:tcPr>
          <w:p w14:paraId="492E2B03" w14:textId="77777777" w:rsidR="00B00013" w:rsidRPr="00C827F2" w:rsidRDefault="00B00013" w:rsidP="00C827F2">
            <w:pPr>
              <w:rPr>
                <w:b/>
                <w:bCs/>
              </w:rPr>
            </w:pPr>
            <w:r>
              <w:rPr>
                <w:b/>
                <w:bCs/>
              </w:rPr>
              <w:t>Capital Health Network</w:t>
            </w:r>
          </w:p>
        </w:tc>
      </w:tr>
      <w:tr w:rsidR="00B00013" w14:paraId="097EF716" w14:textId="77777777" w:rsidTr="00C827F2">
        <w:tc>
          <w:tcPr>
            <w:tcW w:w="1696" w:type="dxa"/>
          </w:tcPr>
          <w:p w14:paraId="0A0F26D5" w14:textId="77777777" w:rsidR="00B00013" w:rsidRPr="00C827F2" w:rsidRDefault="00B00013" w:rsidP="00C827F2">
            <w:pPr>
              <w:rPr>
                <w:b/>
                <w:bCs/>
              </w:rPr>
            </w:pPr>
            <w:r>
              <w:rPr>
                <w:b/>
                <w:bCs/>
              </w:rPr>
              <w:t>CHS</w:t>
            </w:r>
          </w:p>
        </w:tc>
        <w:tc>
          <w:tcPr>
            <w:tcW w:w="7320" w:type="dxa"/>
          </w:tcPr>
          <w:p w14:paraId="02517194" w14:textId="77777777" w:rsidR="00B00013" w:rsidRPr="00C827F2" w:rsidRDefault="00B00013" w:rsidP="00C827F2">
            <w:pPr>
              <w:rPr>
                <w:b/>
                <w:bCs/>
              </w:rPr>
            </w:pPr>
            <w:r>
              <w:rPr>
                <w:b/>
                <w:bCs/>
              </w:rPr>
              <w:t>Canberra Health Services</w:t>
            </w:r>
          </w:p>
        </w:tc>
      </w:tr>
      <w:tr w:rsidR="00B00013" w14:paraId="7D816705" w14:textId="77777777" w:rsidTr="00C827F2">
        <w:tc>
          <w:tcPr>
            <w:tcW w:w="1696" w:type="dxa"/>
          </w:tcPr>
          <w:p w14:paraId="66D9C2EF" w14:textId="77777777" w:rsidR="00B00013" w:rsidRPr="00C827F2" w:rsidRDefault="00B00013" w:rsidP="00C827F2">
            <w:pPr>
              <w:rPr>
                <w:b/>
                <w:bCs/>
              </w:rPr>
            </w:pPr>
            <w:r w:rsidRPr="00C827F2">
              <w:rPr>
                <w:b/>
                <w:bCs/>
              </w:rPr>
              <w:t>CSD</w:t>
            </w:r>
          </w:p>
        </w:tc>
        <w:tc>
          <w:tcPr>
            <w:tcW w:w="7320" w:type="dxa"/>
          </w:tcPr>
          <w:p w14:paraId="4B1847A5" w14:textId="77777777" w:rsidR="00B00013" w:rsidRPr="00C827F2" w:rsidRDefault="00B00013" w:rsidP="00C827F2">
            <w:pPr>
              <w:rPr>
                <w:b/>
                <w:bCs/>
              </w:rPr>
            </w:pPr>
            <w:r w:rsidRPr="00C827F2">
              <w:rPr>
                <w:b/>
                <w:bCs/>
              </w:rPr>
              <w:t>Community Services Directorate</w:t>
            </w:r>
          </w:p>
        </w:tc>
      </w:tr>
      <w:tr w:rsidR="00B00013" w14:paraId="4562CBD0" w14:textId="77777777" w:rsidTr="00C827F2">
        <w:tc>
          <w:tcPr>
            <w:tcW w:w="1696" w:type="dxa"/>
          </w:tcPr>
          <w:p w14:paraId="685A221A" w14:textId="77777777" w:rsidR="00B00013" w:rsidRPr="00C827F2" w:rsidRDefault="00B00013" w:rsidP="00C827F2">
            <w:pPr>
              <w:rPr>
                <w:b/>
                <w:bCs/>
              </w:rPr>
            </w:pPr>
            <w:r w:rsidRPr="00C827F2">
              <w:rPr>
                <w:b/>
                <w:bCs/>
              </w:rPr>
              <w:t>IAR</w:t>
            </w:r>
          </w:p>
        </w:tc>
        <w:tc>
          <w:tcPr>
            <w:tcW w:w="7320" w:type="dxa"/>
          </w:tcPr>
          <w:p w14:paraId="64DB1FE0" w14:textId="77777777" w:rsidR="00B00013" w:rsidRPr="00C827F2" w:rsidRDefault="00B00013" w:rsidP="00C827F2">
            <w:pPr>
              <w:rPr>
                <w:b/>
                <w:bCs/>
              </w:rPr>
            </w:pPr>
            <w:r w:rsidRPr="00C827F2">
              <w:rPr>
                <w:b/>
                <w:bCs/>
              </w:rPr>
              <w:t>Initial Assessment and Referral</w:t>
            </w:r>
          </w:p>
        </w:tc>
      </w:tr>
      <w:tr w:rsidR="00B00013" w14:paraId="0B4A5AC5" w14:textId="77777777" w:rsidTr="00C827F2">
        <w:tc>
          <w:tcPr>
            <w:tcW w:w="1696" w:type="dxa"/>
          </w:tcPr>
          <w:p w14:paraId="7A31B291" w14:textId="77777777" w:rsidR="00B00013" w:rsidRPr="00C827F2" w:rsidRDefault="00B00013" w:rsidP="00C827F2">
            <w:pPr>
              <w:rPr>
                <w:b/>
                <w:bCs/>
              </w:rPr>
            </w:pPr>
            <w:r w:rsidRPr="00C827F2">
              <w:rPr>
                <w:b/>
                <w:bCs/>
              </w:rPr>
              <w:t>JACS</w:t>
            </w:r>
          </w:p>
        </w:tc>
        <w:tc>
          <w:tcPr>
            <w:tcW w:w="7320" w:type="dxa"/>
          </w:tcPr>
          <w:p w14:paraId="5F9C53DE" w14:textId="77777777" w:rsidR="00B00013" w:rsidRPr="00C827F2" w:rsidRDefault="00B00013" w:rsidP="00C827F2">
            <w:pPr>
              <w:rPr>
                <w:b/>
                <w:bCs/>
              </w:rPr>
            </w:pPr>
            <w:r w:rsidRPr="00C827F2">
              <w:rPr>
                <w:b/>
                <w:bCs/>
              </w:rPr>
              <w:t>Justice and Community Safety Directorate</w:t>
            </w:r>
          </w:p>
        </w:tc>
      </w:tr>
      <w:tr w:rsidR="00B00013" w14:paraId="5F9A38A0" w14:textId="77777777" w:rsidTr="00C827F2">
        <w:tc>
          <w:tcPr>
            <w:tcW w:w="1696" w:type="dxa"/>
          </w:tcPr>
          <w:p w14:paraId="3E88F95B" w14:textId="77777777" w:rsidR="00B00013" w:rsidRPr="00C827F2" w:rsidRDefault="00B00013" w:rsidP="00C827F2">
            <w:pPr>
              <w:rPr>
                <w:b/>
                <w:bCs/>
              </w:rPr>
            </w:pPr>
            <w:r>
              <w:rPr>
                <w:b/>
                <w:bCs/>
              </w:rPr>
              <w:t>LGBTIQA+</w:t>
            </w:r>
          </w:p>
        </w:tc>
        <w:tc>
          <w:tcPr>
            <w:tcW w:w="7320" w:type="dxa"/>
          </w:tcPr>
          <w:p w14:paraId="27D2DDF8" w14:textId="77777777" w:rsidR="00B00013" w:rsidRPr="00C827F2" w:rsidRDefault="00B00013" w:rsidP="00C827F2">
            <w:pPr>
              <w:rPr>
                <w:b/>
                <w:bCs/>
              </w:rPr>
            </w:pPr>
            <w:r>
              <w:rPr>
                <w:b/>
                <w:bCs/>
              </w:rPr>
              <w:t>Lesbian, Gay, Bisexual, Transgender, Intersex, Queer, Asexual +</w:t>
            </w:r>
          </w:p>
        </w:tc>
      </w:tr>
      <w:tr w:rsidR="00B00013" w14:paraId="5F7F8D51" w14:textId="77777777" w:rsidTr="00C827F2">
        <w:tc>
          <w:tcPr>
            <w:tcW w:w="1696" w:type="dxa"/>
          </w:tcPr>
          <w:p w14:paraId="3A7B418B" w14:textId="77777777" w:rsidR="00B00013" w:rsidRPr="00C827F2" w:rsidRDefault="00B00013" w:rsidP="00C827F2">
            <w:pPr>
              <w:rPr>
                <w:b/>
                <w:bCs/>
              </w:rPr>
            </w:pPr>
            <w:r w:rsidRPr="00C827F2">
              <w:rPr>
                <w:b/>
                <w:bCs/>
              </w:rPr>
              <w:t>MHCC</w:t>
            </w:r>
          </w:p>
        </w:tc>
        <w:tc>
          <w:tcPr>
            <w:tcW w:w="7320" w:type="dxa"/>
          </w:tcPr>
          <w:p w14:paraId="258E4F29" w14:textId="77777777" w:rsidR="00B00013" w:rsidRPr="00C827F2" w:rsidRDefault="00B00013" w:rsidP="00C827F2">
            <w:pPr>
              <w:rPr>
                <w:b/>
                <w:bCs/>
              </w:rPr>
            </w:pPr>
            <w:r w:rsidRPr="00C827F2">
              <w:rPr>
                <w:b/>
                <w:bCs/>
              </w:rPr>
              <w:t>Mental Health Community Coalition</w:t>
            </w:r>
          </w:p>
        </w:tc>
      </w:tr>
      <w:tr w:rsidR="00B00013" w14:paraId="019A51BB" w14:textId="77777777" w:rsidTr="00C827F2">
        <w:tc>
          <w:tcPr>
            <w:tcW w:w="1696" w:type="dxa"/>
          </w:tcPr>
          <w:p w14:paraId="3B5D49D2" w14:textId="77777777" w:rsidR="00B00013" w:rsidRPr="00C827F2" w:rsidRDefault="00B00013" w:rsidP="00C827F2">
            <w:pPr>
              <w:rPr>
                <w:b/>
                <w:bCs/>
              </w:rPr>
            </w:pPr>
            <w:r w:rsidRPr="00C827F2">
              <w:rPr>
                <w:b/>
                <w:bCs/>
              </w:rPr>
              <w:t>MHCT</w:t>
            </w:r>
          </w:p>
        </w:tc>
        <w:tc>
          <w:tcPr>
            <w:tcW w:w="7320" w:type="dxa"/>
          </w:tcPr>
          <w:p w14:paraId="04E5DEA0" w14:textId="77777777" w:rsidR="00B00013" w:rsidRPr="00C827F2" w:rsidRDefault="00B00013" w:rsidP="00C827F2">
            <w:pPr>
              <w:rPr>
                <w:b/>
                <w:bCs/>
              </w:rPr>
            </w:pPr>
            <w:r w:rsidRPr="00C827F2">
              <w:rPr>
                <w:b/>
                <w:bCs/>
              </w:rPr>
              <w:t>Mental Health Commissioning Team</w:t>
            </w:r>
          </w:p>
        </w:tc>
      </w:tr>
      <w:tr w:rsidR="00B00013" w14:paraId="3CFB640A" w14:textId="77777777" w:rsidTr="00C827F2">
        <w:tc>
          <w:tcPr>
            <w:tcW w:w="1696" w:type="dxa"/>
          </w:tcPr>
          <w:p w14:paraId="183E2FDA" w14:textId="77777777" w:rsidR="00B00013" w:rsidRPr="00C827F2" w:rsidRDefault="00B00013" w:rsidP="00C827F2">
            <w:pPr>
              <w:rPr>
                <w:b/>
                <w:bCs/>
              </w:rPr>
            </w:pPr>
            <w:r w:rsidRPr="00C827F2">
              <w:rPr>
                <w:b/>
                <w:bCs/>
              </w:rPr>
              <w:t>MHSPD</w:t>
            </w:r>
          </w:p>
        </w:tc>
        <w:tc>
          <w:tcPr>
            <w:tcW w:w="7320" w:type="dxa"/>
          </w:tcPr>
          <w:p w14:paraId="24BE8B86" w14:textId="77777777" w:rsidR="00B00013" w:rsidRPr="00C827F2" w:rsidRDefault="00B00013" w:rsidP="00C827F2">
            <w:pPr>
              <w:rPr>
                <w:b/>
                <w:bCs/>
              </w:rPr>
            </w:pPr>
            <w:r w:rsidRPr="00C827F2">
              <w:rPr>
                <w:b/>
                <w:bCs/>
              </w:rPr>
              <w:t>Mental Health and Suicide Prevention Division</w:t>
            </w:r>
          </w:p>
        </w:tc>
      </w:tr>
      <w:tr w:rsidR="00B00013" w14:paraId="140E359E" w14:textId="77777777" w:rsidTr="00C827F2">
        <w:tc>
          <w:tcPr>
            <w:tcW w:w="1696" w:type="dxa"/>
          </w:tcPr>
          <w:p w14:paraId="1339B95A" w14:textId="77777777" w:rsidR="00B00013" w:rsidRPr="00C827F2" w:rsidRDefault="00B00013" w:rsidP="00C827F2">
            <w:pPr>
              <w:rPr>
                <w:b/>
                <w:bCs/>
              </w:rPr>
            </w:pPr>
            <w:r>
              <w:rPr>
                <w:b/>
                <w:bCs/>
              </w:rPr>
              <w:t>NGO</w:t>
            </w:r>
          </w:p>
        </w:tc>
        <w:tc>
          <w:tcPr>
            <w:tcW w:w="7320" w:type="dxa"/>
          </w:tcPr>
          <w:p w14:paraId="28886818" w14:textId="77777777" w:rsidR="00B00013" w:rsidRPr="00C827F2" w:rsidRDefault="00B00013" w:rsidP="00C827F2">
            <w:pPr>
              <w:rPr>
                <w:b/>
                <w:bCs/>
              </w:rPr>
            </w:pPr>
            <w:r>
              <w:rPr>
                <w:b/>
                <w:bCs/>
              </w:rPr>
              <w:t>Non-Government Organisations</w:t>
            </w:r>
          </w:p>
        </w:tc>
      </w:tr>
    </w:tbl>
    <w:p w14:paraId="5ED0443E" w14:textId="7431CBDD" w:rsidR="00186253" w:rsidRPr="00C827F2" w:rsidRDefault="00186253" w:rsidP="00C827F2">
      <w:pPr>
        <w:rPr>
          <w:rFonts w:asciiTheme="majorHAnsi" w:eastAsiaTheme="majorEastAsia" w:hAnsiTheme="majorHAnsi" w:cstheme="majorHAnsi"/>
          <w:b/>
          <w:bCs/>
          <w:color w:val="55214C" w:themeColor="accent6" w:themeShade="80"/>
          <w:sz w:val="32"/>
          <w:szCs w:val="32"/>
        </w:rPr>
      </w:pPr>
      <w:r w:rsidRPr="00C827F2">
        <w:rPr>
          <w:rFonts w:cstheme="majorHAnsi"/>
          <w:b/>
          <w:bCs/>
          <w:color w:val="55214C" w:themeColor="accent6" w:themeShade="80"/>
        </w:rPr>
        <w:br w:type="page"/>
      </w:r>
    </w:p>
    <w:p w14:paraId="556D2070" w14:textId="1226351D" w:rsidR="00D4541D" w:rsidRPr="000D2651" w:rsidRDefault="26AC4C6C" w:rsidP="004E4EF6">
      <w:pPr>
        <w:pStyle w:val="Heading1"/>
        <w:spacing w:before="0" w:after="160"/>
        <w:rPr>
          <w:rStyle w:val="normaltextrun"/>
          <w:rFonts w:asciiTheme="minorHAnsi" w:eastAsiaTheme="minorHAnsi" w:hAnsiTheme="minorHAnsi" w:cstheme="majorHAnsi"/>
          <w:color w:val="55214C" w:themeColor="accent6" w:themeShade="80"/>
          <w:sz w:val="22"/>
          <w:szCs w:val="22"/>
        </w:rPr>
      </w:pPr>
      <w:bookmarkStart w:id="2" w:name="_Toc167806115"/>
      <w:r w:rsidRPr="000D2651">
        <w:rPr>
          <w:rFonts w:cstheme="majorHAnsi"/>
          <w:color w:val="55214C" w:themeColor="accent6" w:themeShade="80"/>
        </w:rPr>
        <w:lastRenderedPageBreak/>
        <w:t>Introduction</w:t>
      </w:r>
      <w:bookmarkEnd w:id="0"/>
      <w:bookmarkEnd w:id="2"/>
    </w:p>
    <w:p w14:paraId="6AF65F68" w14:textId="7C39CF23" w:rsidR="009534C4" w:rsidRPr="00C15230" w:rsidRDefault="007A6D44" w:rsidP="004E4EF6">
      <w:pPr>
        <w:pStyle w:val="paragraph"/>
        <w:spacing w:before="0" w:beforeAutospacing="0" w:after="160" w:afterAutospacing="0"/>
        <w:textAlignment w:val="baseline"/>
        <w:rPr>
          <w:rStyle w:val="normaltextrun"/>
          <w:rFonts w:ascii="Calibri" w:eastAsiaTheme="majorEastAsia" w:hAnsi="Calibri" w:cs="Calibri"/>
          <w:color w:val="001C59" w:themeColor="accent1" w:themeShade="BF"/>
          <w:lang w:eastAsia="en-US"/>
        </w:rPr>
      </w:pPr>
      <w:r w:rsidRPr="00C15230">
        <w:rPr>
          <w:rStyle w:val="normaltextrun"/>
          <w:rFonts w:ascii="Calibri" w:hAnsi="Calibri" w:cs="Calibri"/>
        </w:rPr>
        <w:t>The ACT Government is committed to supporting the mental health and wellbeing of the ACT community and working towards the Territory</w:t>
      </w:r>
      <w:r w:rsidR="00186253" w:rsidRPr="00C15230">
        <w:rPr>
          <w:rStyle w:val="normaltextrun"/>
          <w:rFonts w:ascii="Calibri" w:hAnsi="Calibri" w:cs="Calibri"/>
        </w:rPr>
        <w:t>-</w:t>
      </w:r>
      <w:r w:rsidRPr="00C15230">
        <w:rPr>
          <w:rStyle w:val="normaltextrun"/>
          <w:rFonts w:ascii="Calibri" w:hAnsi="Calibri" w:cs="Calibri"/>
        </w:rPr>
        <w:t xml:space="preserve">wide vision </w:t>
      </w:r>
      <w:r w:rsidR="0088210D" w:rsidRPr="00C15230">
        <w:rPr>
          <w:rStyle w:val="normaltextrun"/>
          <w:rFonts w:ascii="Calibri" w:hAnsi="Calibri" w:cs="Calibri"/>
        </w:rPr>
        <w:t>of a</w:t>
      </w:r>
      <w:r w:rsidRPr="00C15230">
        <w:rPr>
          <w:rStyle w:val="normaltextrun"/>
          <w:rFonts w:ascii="Calibri" w:hAnsi="Calibri" w:cs="Calibri"/>
        </w:rPr>
        <w:t xml:space="preserve"> kind</w:t>
      </w:r>
      <w:r w:rsidR="009402C2" w:rsidRPr="00C15230">
        <w:rPr>
          <w:rStyle w:val="normaltextrun"/>
          <w:rFonts w:ascii="Calibri" w:hAnsi="Calibri" w:cs="Calibri"/>
        </w:rPr>
        <w:t>,</w:t>
      </w:r>
      <w:r w:rsidRPr="00C15230">
        <w:rPr>
          <w:rStyle w:val="normaltextrun"/>
          <w:rFonts w:ascii="Calibri" w:hAnsi="Calibri" w:cs="Calibri"/>
        </w:rPr>
        <w:t xml:space="preserve"> connected, and informed community working together to promote and protect the mental health and wellbeing of all.</w:t>
      </w:r>
      <w:r w:rsidR="005A7C18" w:rsidRPr="00C15230">
        <w:rPr>
          <w:rStyle w:val="normaltextrun"/>
          <w:rFonts w:ascii="Calibri" w:hAnsi="Calibri" w:cs="Calibri"/>
        </w:rPr>
        <w:t xml:space="preserve"> </w:t>
      </w:r>
      <w:r w:rsidRPr="00C15230">
        <w:rPr>
          <w:rStyle w:val="normaltextrun"/>
          <w:rFonts w:ascii="Calibri" w:hAnsi="Calibri" w:cs="Calibri"/>
        </w:rPr>
        <w:t xml:space="preserve">This vision informs </w:t>
      </w:r>
      <w:r w:rsidR="000A3FDA" w:rsidRPr="00C15230">
        <w:rPr>
          <w:rStyle w:val="normaltextrun"/>
          <w:rFonts w:ascii="Calibri" w:hAnsi="Calibri" w:cs="Calibri"/>
        </w:rPr>
        <w:t xml:space="preserve">all work in the Mental </w:t>
      </w:r>
      <w:r w:rsidR="009402C2" w:rsidRPr="00C15230">
        <w:rPr>
          <w:rStyle w:val="normaltextrun"/>
          <w:rFonts w:ascii="Calibri" w:hAnsi="Calibri" w:cs="Calibri"/>
        </w:rPr>
        <w:t>H</w:t>
      </w:r>
      <w:r w:rsidR="000A3FDA" w:rsidRPr="00C15230">
        <w:rPr>
          <w:rStyle w:val="normaltextrun"/>
          <w:rFonts w:ascii="Calibri" w:hAnsi="Calibri" w:cs="Calibri"/>
        </w:rPr>
        <w:t xml:space="preserve">ealth and </w:t>
      </w:r>
      <w:r w:rsidR="009402C2" w:rsidRPr="00C15230">
        <w:rPr>
          <w:rStyle w:val="normaltextrun"/>
          <w:rFonts w:ascii="Calibri" w:hAnsi="Calibri" w:cs="Calibri"/>
        </w:rPr>
        <w:t>S</w:t>
      </w:r>
      <w:r w:rsidR="000A3FDA" w:rsidRPr="00C15230">
        <w:rPr>
          <w:rStyle w:val="normaltextrun"/>
          <w:rFonts w:ascii="Calibri" w:hAnsi="Calibri" w:cs="Calibri"/>
        </w:rPr>
        <w:t xml:space="preserve">uicide </w:t>
      </w:r>
      <w:r w:rsidR="009402C2" w:rsidRPr="00C15230">
        <w:rPr>
          <w:rStyle w:val="normaltextrun"/>
          <w:rFonts w:ascii="Calibri" w:hAnsi="Calibri" w:cs="Calibri"/>
        </w:rPr>
        <w:t>P</w:t>
      </w:r>
      <w:r w:rsidR="000A3FDA" w:rsidRPr="00C15230">
        <w:rPr>
          <w:rStyle w:val="normaltextrun"/>
          <w:rFonts w:ascii="Calibri" w:hAnsi="Calibri" w:cs="Calibri"/>
        </w:rPr>
        <w:t xml:space="preserve">revention </w:t>
      </w:r>
      <w:r w:rsidR="009402C2" w:rsidRPr="00C15230">
        <w:rPr>
          <w:rStyle w:val="normaltextrun"/>
          <w:rFonts w:ascii="Calibri" w:hAnsi="Calibri" w:cs="Calibri"/>
        </w:rPr>
        <w:t>D</w:t>
      </w:r>
      <w:r w:rsidR="000A3FDA" w:rsidRPr="00C15230">
        <w:rPr>
          <w:rStyle w:val="normaltextrun"/>
          <w:rFonts w:ascii="Calibri" w:hAnsi="Calibri" w:cs="Calibri"/>
        </w:rPr>
        <w:t>ivision</w:t>
      </w:r>
      <w:r w:rsidR="009402C2" w:rsidRPr="00C15230">
        <w:rPr>
          <w:rStyle w:val="normaltextrun"/>
          <w:rFonts w:ascii="Calibri" w:hAnsi="Calibri" w:cs="Calibri"/>
        </w:rPr>
        <w:t xml:space="preserve"> </w:t>
      </w:r>
      <w:r w:rsidR="004E4EF6" w:rsidRPr="00C15230">
        <w:rPr>
          <w:rStyle w:val="normaltextrun"/>
          <w:rFonts w:ascii="Calibri" w:hAnsi="Calibri" w:cs="Calibri"/>
        </w:rPr>
        <w:t xml:space="preserve">(MHSPD) </w:t>
      </w:r>
      <w:r w:rsidR="009402C2" w:rsidRPr="00C15230">
        <w:rPr>
          <w:rStyle w:val="normaltextrun"/>
          <w:rFonts w:ascii="Calibri" w:hAnsi="Calibri" w:cs="Calibri"/>
        </w:rPr>
        <w:t>of the ACT Health Directorate (ACTHD)</w:t>
      </w:r>
      <w:r w:rsidR="00186253" w:rsidRPr="00C15230">
        <w:rPr>
          <w:rStyle w:val="normaltextrun"/>
          <w:rFonts w:ascii="Calibri" w:hAnsi="Calibri" w:cs="Calibri"/>
        </w:rPr>
        <w:t>,</w:t>
      </w:r>
      <w:r w:rsidRPr="00C15230">
        <w:rPr>
          <w:rStyle w:val="normaltextrun"/>
          <w:rFonts w:ascii="Calibri" w:hAnsi="Calibri" w:cs="Calibri"/>
        </w:rPr>
        <w:t xml:space="preserve"> including the commissioning of </w:t>
      </w:r>
      <w:r w:rsidR="009402C2" w:rsidRPr="00C15230">
        <w:rPr>
          <w:rStyle w:val="normaltextrun"/>
          <w:rFonts w:ascii="Calibri" w:hAnsi="Calibri" w:cs="Calibri"/>
        </w:rPr>
        <w:t xml:space="preserve">community </w:t>
      </w:r>
      <w:r w:rsidRPr="00C15230">
        <w:rPr>
          <w:rStyle w:val="normaltextrun"/>
          <w:rFonts w:ascii="Calibri" w:hAnsi="Calibri" w:cs="Calibri"/>
        </w:rPr>
        <w:t xml:space="preserve">mental health and suicide prevention services. </w:t>
      </w:r>
    </w:p>
    <w:p w14:paraId="6C936C52" w14:textId="41AF6772" w:rsidR="00C93904" w:rsidRPr="00C15230" w:rsidRDefault="007A6D44" w:rsidP="004E4EF6">
      <w:pPr>
        <w:pStyle w:val="paragraph"/>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 xml:space="preserve">The </w:t>
      </w:r>
      <w:r w:rsidR="002B33B2">
        <w:rPr>
          <w:rStyle w:val="normaltextrun"/>
          <w:rFonts w:ascii="Calibri" w:hAnsi="Calibri" w:cs="Calibri"/>
        </w:rPr>
        <w:t xml:space="preserve">community </w:t>
      </w:r>
      <w:r w:rsidRPr="00C15230">
        <w:rPr>
          <w:rStyle w:val="normaltextrun"/>
          <w:rFonts w:ascii="Calibri" w:hAnsi="Calibri" w:cs="Calibri"/>
        </w:rPr>
        <w:t>mental health subsector delivers a range of programs and services across the spectrum of need in the ACT</w:t>
      </w:r>
      <w:r w:rsidR="00186253" w:rsidRPr="00C15230">
        <w:rPr>
          <w:rStyle w:val="normaltextrun"/>
          <w:rFonts w:ascii="Calibri" w:hAnsi="Calibri" w:cs="Calibri"/>
        </w:rPr>
        <w:t>,</w:t>
      </w:r>
      <w:r w:rsidRPr="00C15230">
        <w:rPr>
          <w:rStyle w:val="normaltextrun"/>
          <w:rFonts w:ascii="Calibri" w:hAnsi="Calibri" w:cs="Calibri"/>
        </w:rPr>
        <w:t xml:space="preserve"> including mental health promotion, prevention</w:t>
      </w:r>
      <w:r w:rsidR="00186253" w:rsidRPr="00C15230">
        <w:rPr>
          <w:rStyle w:val="normaltextrun"/>
          <w:rFonts w:ascii="Calibri" w:hAnsi="Calibri" w:cs="Calibri"/>
        </w:rPr>
        <w:t>,</w:t>
      </w:r>
      <w:r w:rsidRPr="00C15230">
        <w:rPr>
          <w:rStyle w:val="normaltextrun"/>
          <w:rFonts w:ascii="Calibri" w:hAnsi="Calibri" w:cs="Calibri"/>
        </w:rPr>
        <w:t xml:space="preserve"> and early intervention for those with mental health concerns</w:t>
      </w:r>
      <w:r w:rsidR="002B33B2">
        <w:rPr>
          <w:rStyle w:val="normaltextrun"/>
          <w:rFonts w:ascii="Calibri" w:hAnsi="Calibri" w:cs="Calibri"/>
        </w:rPr>
        <w:t>,</w:t>
      </w:r>
      <w:r w:rsidRPr="00C15230">
        <w:rPr>
          <w:rStyle w:val="normaltextrun"/>
          <w:rFonts w:ascii="Calibri" w:hAnsi="Calibri" w:cs="Calibri"/>
        </w:rPr>
        <w:t xml:space="preserve"> suicide prevention</w:t>
      </w:r>
      <w:r w:rsidR="002B33B2">
        <w:rPr>
          <w:rStyle w:val="normaltextrun"/>
          <w:rFonts w:ascii="Calibri" w:hAnsi="Calibri" w:cs="Calibri"/>
        </w:rPr>
        <w:t>,</w:t>
      </w:r>
      <w:r w:rsidRPr="00C15230">
        <w:rPr>
          <w:rStyle w:val="normaltextrun"/>
          <w:rFonts w:ascii="Calibri" w:hAnsi="Calibri" w:cs="Calibri"/>
        </w:rPr>
        <w:t xml:space="preserve"> and specific interventions,</w:t>
      </w:r>
      <w:r w:rsidR="002B33B2">
        <w:rPr>
          <w:rStyle w:val="normaltextrun"/>
          <w:rFonts w:ascii="Calibri" w:hAnsi="Calibri" w:cs="Calibri"/>
        </w:rPr>
        <w:t xml:space="preserve"> and</w:t>
      </w:r>
      <w:r w:rsidRPr="00C15230">
        <w:rPr>
          <w:rStyle w:val="normaltextrun"/>
          <w:rFonts w:ascii="Calibri" w:hAnsi="Calibri" w:cs="Calibri"/>
        </w:rPr>
        <w:t xml:space="preserve"> support for people experiencing mental illness. These services are complemented by programs involv</w:t>
      </w:r>
      <w:r w:rsidR="009402C2" w:rsidRPr="00C15230">
        <w:rPr>
          <w:rStyle w:val="normaltextrun"/>
          <w:rFonts w:ascii="Calibri" w:hAnsi="Calibri" w:cs="Calibri"/>
        </w:rPr>
        <w:t>ing</w:t>
      </w:r>
      <w:r w:rsidRPr="00C15230">
        <w:rPr>
          <w:rStyle w:val="normaltextrun"/>
          <w:rFonts w:ascii="Calibri" w:hAnsi="Calibri" w:cs="Calibri"/>
        </w:rPr>
        <w:t xml:space="preserve"> systemic and individual advocacy, capacity building and research.</w:t>
      </w:r>
      <w:r w:rsidR="009622BA" w:rsidRPr="00C15230">
        <w:rPr>
          <w:rStyle w:val="normaltextrun"/>
          <w:rFonts w:ascii="Calibri" w:hAnsi="Calibri" w:cs="Calibri"/>
        </w:rPr>
        <w:t xml:space="preserve"> </w:t>
      </w:r>
    </w:p>
    <w:p w14:paraId="086D8574" w14:textId="11299227" w:rsidR="007A6D44" w:rsidRPr="00C15230" w:rsidRDefault="00C93904" w:rsidP="004E4EF6">
      <w:pPr>
        <w:pStyle w:val="paragraph"/>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 xml:space="preserve">ACTHD is embarking on a new approach to commissioning community-based Non-Government Organisation (NGO) mental health services in the ACT. This commissioning approach is being rolled out across </w:t>
      </w:r>
      <w:r w:rsidR="009402C2" w:rsidRPr="00C15230">
        <w:rPr>
          <w:rStyle w:val="normaltextrun"/>
          <w:rFonts w:ascii="Calibri" w:hAnsi="Calibri" w:cs="Calibri"/>
        </w:rPr>
        <w:t xml:space="preserve">the </w:t>
      </w:r>
      <w:r w:rsidRPr="00C15230">
        <w:rPr>
          <w:rStyle w:val="normaltextrun"/>
          <w:rFonts w:ascii="Calibri" w:hAnsi="Calibri" w:cs="Calibri"/>
        </w:rPr>
        <w:t xml:space="preserve">ACT </w:t>
      </w:r>
      <w:r w:rsidR="00186253" w:rsidRPr="00C15230">
        <w:rPr>
          <w:rStyle w:val="normaltextrun"/>
          <w:rFonts w:ascii="Calibri" w:hAnsi="Calibri" w:cs="Calibri"/>
        </w:rPr>
        <w:t>G</w:t>
      </w:r>
      <w:r w:rsidRPr="00C15230">
        <w:rPr>
          <w:rStyle w:val="normaltextrun"/>
          <w:rFonts w:ascii="Calibri" w:hAnsi="Calibri" w:cs="Calibri"/>
        </w:rPr>
        <w:t>overnment, and more information can be found about it on the ACT’s Commissioning webpage,</w:t>
      </w:r>
      <w:r w:rsidR="00186253" w:rsidRPr="00C15230">
        <w:rPr>
          <w:rStyle w:val="normaltextrun"/>
          <w:rFonts w:ascii="Calibri" w:hAnsi="Calibri" w:cs="Calibri"/>
        </w:rPr>
        <w:t xml:space="preserve"> </w:t>
      </w:r>
      <w:hyperlink r:id="rId14" w:history="1">
        <w:r w:rsidR="00186253" w:rsidRPr="00C15230">
          <w:rPr>
            <w:rStyle w:val="Hyperlink"/>
            <w:rFonts w:ascii="Calibri" w:hAnsi="Calibri" w:cs="Calibri"/>
          </w:rPr>
          <w:t>here</w:t>
        </w:r>
      </w:hyperlink>
      <w:r w:rsidR="00186253" w:rsidRPr="00C15230">
        <w:rPr>
          <w:rStyle w:val="normaltextrun"/>
          <w:rFonts w:ascii="Calibri" w:hAnsi="Calibri" w:cs="Calibri"/>
        </w:rPr>
        <w:t xml:space="preserve">. </w:t>
      </w:r>
      <w:r w:rsidR="00CC5054" w:rsidRPr="00C15230">
        <w:rPr>
          <w:rStyle w:val="normaltextrun"/>
          <w:rFonts w:ascii="Calibri" w:hAnsi="Calibri" w:cs="Calibri"/>
        </w:rPr>
        <w:t xml:space="preserve">Currently, </w:t>
      </w:r>
      <w:r w:rsidR="009402C2" w:rsidRPr="00C15230">
        <w:rPr>
          <w:rStyle w:val="normaltextrun"/>
          <w:rFonts w:ascii="Calibri" w:hAnsi="Calibri" w:cs="Calibri"/>
        </w:rPr>
        <w:t>t</w:t>
      </w:r>
      <w:r w:rsidR="00CC5054" w:rsidRPr="00C15230">
        <w:rPr>
          <w:rStyle w:val="normaltextrun"/>
          <w:rFonts w:ascii="Calibri" w:hAnsi="Calibri" w:cs="Calibri"/>
        </w:rPr>
        <w:t xml:space="preserve">he </w:t>
      </w:r>
      <w:r w:rsidR="00EC5879" w:rsidRPr="00C15230">
        <w:rPr>
          <w:rStyle w:val="normaltextrun"/>
          <w:rFonts w:ascii="Calibri" w:hAnsi="Calibri" w:cs="Calibri"/>
        </w:rPr>
        <w:t>M</w:t>
      </w:r>
      <w:r w:rsidR="00CC5054" w:rsidRPr="00C15230">
        <w:rPr>
          <w:rStyle w:val="normaltextrun"/>
          <w:rFonts w:ascii="Calibri" w:hAnsi="Calibri" w:cs="Calibri"/>
        </w:rPr>
        <w:t xml:space="preserve">ental </w:t>
      </w:r>
      <w:r w:rsidR="00EC5879" w:rsidRPr="00C15230">
        <w:rPr>
          <w:rStyle w:val="normaltextrun"/>
          <w:rFonts w:ascii="Calibri" w:hAnsi="Calibri" w:cs="Calibri"/>
        </w:rPr>
        <w:t>H</w:t>
      </w:r>
      <w:r w:rsidR="00CC5054" w:rsidRPr="00C15230">
        <w:rPr>
          <w:rStyle w:val="normaltextrun"/>
          <w:rFonts w:ascii="Calibri" w:hAnsi="Calibri" w:cs="Calibri"/>
        </w:rPr>
        <w:t xml:space="preserve">ealth </w:t>
      </w:r>
      <w:r w:rsidR="00EC5879" w:rsidRPr="00C15230">
        <w:rPr>
          <w:rStyle w:val="normaltextrun"/>
          <w:rFonts w:ascii="Calibri" w:hAnsi="Calibri" w:cs="Calibri"/>
        </w:rPr>
        <w:t>C</w:t>
      </w:r>
      <w:r w:rsidR="00CC5054" w:rsidRPr="00C15230">
        <w:rPr>
          <w:rStyle w:val="normaltextrun"/>
          <w:rFonts w:ascii="Calibri" w:hAnsi="Calibri" w:cs="Calibri"/>
        </w:rPr>
        <w:t xml:space="preserve">ommissioning </w:t>
      </w:r>
      <w:r w:rsidR="00EC5879" w:rsidRPr="00C15230">
        <w:rPr>
          <w:rStyle w:val="normaltextrun"/>
          <w:rFonts w:ascii="Calibri" w:hAnsi="Calibri" w:cs="Calibri"/>
        </w:rPr>
        <w:t>P</w:t>
      </w:r>
      <w:r w:rsidR="00CC5054" w:rsidRPr="00C15230">
        <w:rPr>
          <w:rStyle w:val="normaltextrun"/>
          <w:rFonts w:ascii="Calibri" w:hAnsi="Calibri" w:cs="Calibri"/>
        </w:rPr>
        <w:t xml:space="preserve">rocess is in </w:t>
      </w:r>
      <w:r w:rsidR="001B1C68" w:rsidRPr="00C15230">
        <w:rPr>
          <w:rStyle w:val="normaltextrun"/>
          <w:rFonts w:ascii="Calibri" w:hAnsi="Calibri" w:cs="Calibri"/>
        </w:rPr>
        <w:t>its</w:t>
      </w:r>
      <w:r w:rsidR="00CC5054" w:rsidRPr="00C15230">
        <w:rPr>
          <w:rStyle w:val="normaltextrun"/>
          <w:rFonts w:ascii="Calibri" w:hAnsi="Calibri" w:cs="Calibri"/>
        </w:rPr>
        <w:t xml:space="preserve"> </w:t>
      </w:r>
      <w:r w:rsidR="00EC5879" w:rsidRPr="00C15230">
        <w:rPr>
          <w:rStyle w:val="normaltextrun"/>
          <w:rFonts w:ascii="Calibri" w:hAnsi="Calibri" w:cs="Calibri"/>
        </w:rPr>
        <w:t>D</w:t>
      </w:r>
      <w:r w:rsidR="00CC5054" w:rsidRPr="00C15230">
        <w:rPr>
          <w:rStyle w:val="normaltextrun"/>
          <w:rFonts w:ascii="Calibri" w:hAnsi="Calibri" w:cs="Calibri"/>
        </w:rPr>
        <w:t>esign</w:t>
      </w:r>
      <w:r w:rsidR="00EC5879" w:rsidRPr="00C15230">
        <w:rPr>
          <w:rStyle w:val="normaltextrun"/>
          <w:rFonts w:ascii="Calibri" w:hAnsi="Calibri" w:cs="Calibri"/>
        </w:rPr>
        <w:t xml:space="preserve"> phase.</w:t>
      </w:r>
      <w:r w:rsidR="002B33B2">
        <w:rPr>
          <w:rStyle w:val="normaltextrun"/>
          <w:rFonts w:ascii="Calibri" w:hAnsi="Calibri" w:cs="Calibri"/>
        </w:rPr>
        <w:t xml:space="preserve"> The Design phase is where essential collaboration with sector partners, service providers, consumers, </w:t>
      </w:r>
      <w:proofErr w:type="gramStart"/>
      <w:r w:rsidR="002B33B2">
        <w:rPr>
          <w:rStyle w:val="normaltextrun"/>
          <w:rFonts w:ascii="Calibri" w:hAnsi="Calibri" w:cs="Calibri"/>
        </w:rPr>
        <w:t>carers</w:t>
      </w:r>
      <w:proofErr w:type="gramEnd"/>
      <w:r w:rsidR="002B33B2">
        <w:rPr>
          <w:rStyle w:val="normaltextrun"/>
          <w:rFonts w:ascii="Calibri" w:hAnsi="Calibri" w:cs="Calibri"/>
        </w:rPr>
        <w:t xml:space="preserve"> and other stakeholders takes place. The Design phase enables us to examine, shape and involved services, and align key service models and characteristics with health and wellbeing outcomes for the community.</w:t>
      </w:r>
    </w:p>
    <w:p w14:paraId="4A55EBB5" w14:textId="77777777" w:rsidR="009402C2" w:rsidRPr="00C15230" w:rsidRDefault="007F4978" w:rsidP="009402C2">
      <w:pPr>
        <w:pStyle w:val="paragraph"/>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 xml:space="preserve">Working in collaboration with the mental health sector, other areas of </w:t>
      </w:r>
      <w:r w:rsidR="00186253" w:rsidRPr="00C15230">
        <w:rPr>
          <w:rStyle w:val="normaltextrun"/>
          <w:rFonts w:ascii="Calibri" w:hAnsi="Calibri" w:cs="Calibri"/>
        </w:rPr>
        <w:t>g</w:t>
      </w:r>
      <w:r w:rsidRPr="00C15230">
        <w:rPr>
          <w:rStyle w:val="normaltextrun"/>
          <w:rFonts w:ascii="Calibri" w:hAnsi="Calibri" w:cs="Calibri"/>
        </w:rPr>
        <w:t xml:space="preserve">overnment and people with lived experience, </w:t>
      </w:r>
      <w:r w:rsidR="009534C4" w:rsidRPr="00C15230">
        <w:rPr>
          <w:rStyle w:val="normaltextrun"/>
          <w:rFonts w:ascii="Calibri" w:hAnsi="Calibri" w:cs="Calibri"/>
        </w:rPr>
        <w:t xml:space="preserve">ACTHD’s Mental Health Commissioning Team (MHCT) </w:t>
      </w:r>
      <w:r w:rsidRPr="00C15230">
        <w:rPr>
          <w:rStyle w:val="normaltextrun"/>
          <w:rFonts w:ascii="Calibri" w:hAnsi="Calibri" w:cs="Calibri"/>
        </w:rPr>
        <w:t xml:space="preserve">have been researching and consulting </w:t>
      </w:r>
      <w:r w:rsidR="00F11247" w:rsidRPr="00C15230">
        <w:rPr>
          <w:rStyle w:val="normaltextrun"/>
          <w:rFonts w:ascii="Calibri" w:hAnsi="Calibri" w:cs="Calibri"/>
        </w:rPr>
        <w:t xml:space="preserve">widely </w:t>
      </w:r>
      <w:r w:rsidRPr="00C15230">
        <w:rPr>
          <w:rStyle w:val="normaltextrun"/>
          <w:rFonts w:ascii="Calibri" w:hAnsi="Calibri" w:cs="Calibri"/>
        </w:rPr>
        <w:t xml:space="preserve">during the </w:t>
      </w:r>
      <w:r w:rsidR="003C0DBD" w:rsidRPr="00C15230">
        <w:rPr>
          <w:rStyle w:val="normaltextrun"/>
          <w:rFonts w:ascii="Calibri" w:hAnsi="Calibri" w:cs="Calibri"/>
        </w:rPr>
        <w:t>D</w:t>
      </w:r>
      <w:r w:rsidRPr="00C15230">
        <w:rPr>
          <w:rStyle w:val="normaltextrun"/>
          <w:rFonts w:ascii="Calibri" w:hAnsi="Calibri" w:cs="Calibri"/>
        </w:rPr>
        <w:t>esign phase of commissioning</w:t>
      </w:r>
      <w:r w:rsidR="009534C4" w:rsidRPr="00C15230">
        <w:rPr>
          <w:rStyle w:val="normaltextrun"/>
          <w:rFonts w:ascii="Calibri" w:hAnsi="Calibri" w:cs="Calibri"/>
        </w:rPr>
        <w:t xml:space="preserve">, building on the work which took place over the </w:t>
      </w:r>
      <w:r w:rsidR="00805C19" w:rsidRPr="00C15230">
        <w:rPr>
          <w:rStyle w:val="normaltextrun"/>
          <w:rFonts w:ascii="Calibri" w:hAnsi="Calibri" w:cs="Calibri"/>
        </w:rPr>
        <w:t>D</w:t>
      </w:r>
      <w:r w:rsidR="009534C4" w:rsidRPr="00C15230">
        <w:rPr>
          <w:rStyle w:val="normaltextrun"/>
          <w:rFonts w:ascii="Calibri" w:hAnsi="Calibri" w:cs="Calibri"/>
        </w:rPr>
        <w:t xml:space="preserve">iscover and </w:t>
      </w:r>
      <w:r w:rsidR="00805C19" w:rsidRPr="00C15230">
        <w:rPr>
          <w:rStyle w:val="normaltextrun"/>
          <w:rFonts w:ascii="Calibri" w:hAnsi="Calibri" w:cs="Calibri"/>
        </w:rPr>
        <w:t>S</w:t>
      </w:r>
      <w:r w:rsidR="009534C4" w:rsidRPr="00C15230">
        <w:rPr>
          <w:rStyle w:val="normaltextrun"/>
          <w:rFonts w:ascii="Calibri" w:hAnsi="Calibri" w:cs="Calibri"/>
        </w:rPr>
        <w:t>trategise phases of the commissioning process</w:t>
      </w:r>
      <w:r w:rsidR="00EE2D34" w:rsidRPr="00C15230">
        <w:rPr>
          <w:rStyle w:val="normaltextrun"/>
          <w:rFonts w:ascii="Calibri" w:hAnsi="Calibri" w:cs="Calibri"/>
        </w:rPr>
        <w:t>.</w:t>
      </w:r>
      <w:r w:rsidR="009E1D0D" w:rsidRPr="00C15230">
        <w:rPr>
          <w:rStyle w:val="normaltextrun"/>
          <w:rFonts w:ascii="Calibri" w:hAnsi="Calibri" w:cs="Calibri"/>
        </w:rPr>
        <w:t xml:space="preserve"> </w:t>
      </w:r>
    </w:p>
    <w:p w14:paraId="083D5846" w14:textId="6B1B36C7" w:rsidR="00021E65" w:rsidRPr="00C15230" w:rsidRDefault="00021E65" w:rsidP="009402C2">
      <w:pPr>
        <w:pStyle w:val="paragraph"/>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Throughout the Design Phase consultations, the MHCT has heard insightful and meaningful feedback about what the ACT Government funded non-government organisation mental health subsector should look like through story sharing, detailed discussions, research, and examples.</w:t>
      </w:r>
    </w:p>
    <w:p w14:paraId="1819C252" w14:textId="46D9CB56" w:rsidR="00021E65" w:rsidRPr="00C15230" w:rsidRDefault="00021E65" w:rsidP="009402C2">
      <w:pPr>
        <w:pStyle w:val="paragraph"/>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 xml:space="preserve">This Insights Report aims to </w:t>
      </w:r>
      <w:r w:rsidR="00F02A64">
        <w:rPr>
          <w:rStyle w:val="normaltextrun"/>
          <w:rFonts w:ascii="Calibri" w:hAnsi="Calibri" w:cs="Calibri"/>
        </w:rPr>
        <w:t>collate</w:t>
      </w:r>
      <w:r w:rsidRPr="00C15230">
        <w:rPr>
          <w:rStyle w:val="normaltextrun"/>
          <w:rFonts w:ascii="Calibri" w:hAnsi="Calibri" w:cs="Calibri"/>
        </w:rPr>
        <w:t xml:space="preserve"> feedback </w:t>
      </w:r>
      <w:r w:rsidR="00F02A64">
        <w:rPr>
          <w:rStyle w:val="normaltextrun"/>
          <w:rFonts w:ascii="Calibri" w:hAnsi="Calibri" w:cs="Calibri"/>
        </w:rPr>
        <w:t>received from all consultation opportunities and link key themes with other relevant information and context.</w:t>
      </w:r>
      <w:r w:rsidR="0037318E">
        <w:rPr>
          <w:rStyle w:val="normaltextrun"/>
          <w:rFonts w:ascii="Calibri" w:hAnsi="Calibri" w:cs="Calibri"/>
        </w:rPr>
        <w:t xml:space="preserve"> </w:t>
      </w:r>
      <w:r w:rsidR="00453A25" w:rsidRPr="00C15230">
        <w:rPr>
          <w:rStyle w:val="normaltextrun"/>
          <w:rFonts w:ascii="Calibri" w:hAnsi="Calibri" w:cs="Calibri"/>
        </w:rPr>
        <w:t>Th</w:t>
      </w:r>
      <w:r w:rsidR="00F02A64">
        <w:rPr>
          <w:rStyle w:val="normaltextrun"/>
          <w:rFonts w:ascii="Calibri" w:hAnsi="Calibri" w:cs="Calibri"/>
        </w:rPr>
        <w:t>is feedback also includes</w:t>
      </w:r>
      <w:r w:rsidR="00453A25" w:rsidRPr="00C15230">
        <w:rPr>
          <w:rStyle w:val="normaltextrun"/>
          <w:rFonts w:ascii="Calibri" w:hAnsi="Calibri" w:cs="Calibri"/>
        </w:rPr>
        <w:t xml:space="preserve"> tables and lists </w:t>
      </w:r>
      <w:r w:rsidR="00F02A64">
        <w:rPr>
          <w:rStyle w:val="normaltextrun"/>
          <w:rFonts w:ascii="Calibri" w:hAnsi="Calibri" w:cs="Calibri"/>
        </w:rPr>
        <w:t xml:space="preserve">of </w:t>
      </w:r>
      <w:r w:rsidR="0037318E">
        <w:rPr>
          <w:rStyle w:val="normaltextrun"/>
          <w:rFonts w:ascii="Calibri" w:hAnsi="Calibri" w:cs="Calibri"/>
        </w:rPr>
        <w:t>‘possible improvements’ that</w:t>
      </w:r>
      <w:r w:rsidR="00453A25" w:rsidRPr="00C15230">
        <w:rPr>
          <w:rStyle w:val="normaltextrun"/>
          <w:rFonts w:ascii="Calibri" w:hAnsi="Calibri" w:cs="Calibri"/>
        </w:rPr>
        <w:t xml:space="preserve"> community would like to see in the sector. </w:t>
      </w:r>
      <w:r w:rsidR="0037318E">
        <w:rPr>
          <w:rStyle w:val="normaltextrun"/>
          <w:rFonts w:ascii="Calibri" w:hAnsi="Calibri" w:cs="Calibri"/>
        </w:rPr>
        <w:t>The</w:t>
      </w:r>
      <w:r w:rsidR="00453A25" w:rsidRPr="00C15230">
        <w:rPr>
          <w:rStyle w:val="normaltextrun"/>
          <w:rFonts w:ascii="Calibri" w:hAnsi="Calibri" w:cs="Calibri"/>
        </w:rPr>
        <w:t xml:space="preserve"> MHCT </w:t>
      </w:r>
      <w:r w:rsidR="0037318E">
        <w:rPr>
          <w:rStyle w:val="normaltextrun"/>
          <w:rFonts w:ascii="Calibri" w:hAnsi="Calibri" w:cs="Calibri"/>
        </w:rPr>
        <w:t>would like to note</w:t>
      </w:r>
      <w:r w:rsidR="00453A25" w:rsidRPr="00C15230">
        <w:rPr>
          <w:rStyle w:val="normaltextrun"/>
          <w:rFonts w:ascii="Calibri" w:hAnsi="Calibri" w:cs="Calibri"/>
        </w:rPr>
        <w:t xml:space="preserve"> that this report is not a commitment to these improvements, but rather a discussion paper, and working document for the commissioning process.</w:t>
      </w:r>
      <w:r w:rsidR="0037318E">
        <w:rPr>
          <w:rStyle w:val="normaltextrun"/>
          <w:rFonts w:ascii="Calibri" w:hAnsi="Calibri" w:cs="Calibri"/>
        </w:rPr>
        <w:t xml:space="preserve"> Additionally, s</w:t>
      </w:r>
      <w:r w:rsidR="0037318E" w:rsidRPr="00C15230">
        <w:rPr>
          <w:rStyle w:val="normaltextrun"/>
          <w:rFonts w:ascii="Calibri" w:hAnsi="Calibri" w:cs="Calibri"/>
        </w:rPr>
        <w:t>ome of the information provided during consultation and discussed in this report are not within the scope of change for the</w:t>
      </w:r>
      <w:r w:rsidR="00F02A64">
        <w:rPr>
          <w:rStyle w:val="normaltextrun"/>
          <w:rFonts w:ascii="Calibri" w:hAnsi="Calibri" w:cs="Calibri"/>
        </w:rPr>
        <w:t xml:space="preserve"> ACTHD</w:t>
      </w:r>
      <w:r w:rsidR="0037318E" w:rsidRPr="00C15230">
        <w:rPr>
          <w:rStyle w:val="normaltextrun"/>
          <w:rFonts w:ascii="Calibri" w:hAnsi="Calibri" w:cs="Calibri"/>
        </w:rPr>
        <w:t xml:space="preserve"> commissioning process. However, these points are still highlighted and discussed as they impact the role of the NGO mental health sector</w:t>
      </w:r>
      <w:r w:rsidR="0037318E">
        <w:rPr>
          <w:rStyle w:val="normaltextrun"/>
          <w:rFonts w:ascii="Calibri" w:hAnsi="Calibri" w:cs="Calibri"/>
        </w:rPr>
        <w:t>.</w:t>
      </w:r>
    </w:p>
    <w:p w14:paraId="0596D005" w14:textId="03C9FF32" w:rsidR="00021E65" w:rsidRPr="00C15230" w:rsidRDefault="00C827F2" w:rsidP="004E4EF6">
      <w:pPr>
        <w:pStyle w:val="paragraph"/>
        <w:spacing w:before="0" w:beforeAutospacing="0" w:after="160" w:afterAutospacing="0"/>
        <w:textAlignment w:val="baseline"/>
        <w:rPr>
          <w:rStyle w:val="normaltextrun"/>
          <w:rFonts w:ascii="Calibri" w:hAnsi="Calibri" w:cs="Calibri"/>
        </w:rPr>
      </w:pPr>
      <w:r>
        <w:rPr>
          <w:rStyle w:val="normaltextrun"/>
          <w:rFonts w:ascii="Calibri" w:hAnsi="Calibri" w:cs="Calibri"/>
        </w:rPr>
        <w:lastRenderedPageBreak/>
        <w:t>T</w:t>
      </w:r>
      <w:r w:rsidR="00021E65" w:rsidRPr="00C15230">
        <w:rPr>
          <w:rStyle w:val="normaltextrun"/>
          <w:rFonts w:ascii="Calibri" w:hAnsi="Calibri" w:cs="Calibri"/>
        </w:rPr>
        <w:t xml:space="preserve">he MHCT has </w:t>
      </w:r>
      <w:r>
        <w:rPr>
          <w:rStyle w:val="normaltextrun"/>
          <w:rFonts w:ascii="Calibri" w:hAnsi="Calibri" w:cs="Calibri"/>
        </w:rPr>
        <w:t>documented the feedback on each consultation activity</w:t>
      </w:r>
      <w:r w:rsidR="00F02A64">
        <w:rPr>
          <w:rStyle w:val="normaltextrun"/>
          <w:rFonts w:ascii="Calibri" w:hAnsi="Calibri" w:cs="Calibri"/>
        </w:rPr>
        <w:t xml:space="preserve"> in detail</w:t>
      </w:r>
      <w:r w:rsidR="00021E65" w:rsidRPr="00C15230">
        <w:rPr>
          <w:rStyle w:val="normaltextrun"/>
          <w:rFonts w:ascii="Calibri" w:hAnsi="Calibri" w:cs="Calibri"/>
        </w:rPr>
        <w:t>. These are attached as an appendix to this Insights Report.</w:t>
      </w:r>
    </w:p>
    <w:p w14:paraId="28B3D80E" w14:textId="2C5A7DA8" w:rsidR="00021E65" w:rsidRPr="00C15230" w:rsidRDefault="009534C4" w:rsidP="009402C2">
      <w:pPr>
        <w:pStyle w:val="paragraph"/>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 xml:space="preserve">The MHCT would like to thank </w:t>
      </w:r>
      <w:r w:rsidR="009E1D0D" w:rsidRPr="00C15230">
        <w:rPr>
          <w:rStyle w:val="normaltextrun"/>
          <w:rFonts w:ascii="Calibri" w:hAnsi="Calibri" w:cs="Calibri"/>
        </w:rPr>
        <w:t>all those involved</w:t>
      </w:r>
      <w:r w:rsidRPr="00C15230">
        <w:rPr>
          <w:rStyle w:val="normaltextrun"/>
          <w:rFonts w:ascii="Calibri" w:hAnsi="Calibri" w:cs="Calibri"/>
        </w:rPr>
        <w:t xml:space="preserve"> throughout this process</w:t>
      </w:r>
      <w:proofErr w:type="gramStart"/>
      <w:r w:rsidRPr="00C15230">
        <w:rPr>
          <w:rStyle w:val="normaltextrun"/>
          <w:rFonts w:ascii="Calibri" w:hAnsi="Calibri" w:cs="Calibri"/>
        </w:rPr>
        <w:t>, and in particular</w:t>
      </w:r>
      <w:proofErr w:type="gramEnd"/>
      <w:r w:rsidRPr="00C15230">
        <w:rPr>
          <w:rStyle w:val="normaltextrun"/>
          <w:rFonts w:ascii="Calibri" w:hAnsi="Calibri" w:cs="Calibri"/>
        </w:rPr>
        <w:t xml:space="preserve"> the Commissioning Advisory Group,</w:t>
      </w:r>
      <w:r w:rsidR="009E1D0D" w:rsidRPr="00C15230">
        <w:rPr>
          <w:rStyle w:val="normaltextrun"/>
          <w:rFonts w:ascii="Calibri" w:hAnsi="Calibri" w:cs="Calibri"/>
        </w:rPr>
        <w:t xml:space="preserve"> </w:t>
      </w:r>
      <w:r w:rsidRPr="00C15230">
        <w:rPr>
          <w:rStyle w:val="normaltextrun"/>
          <w:rFonts w:ascii="Calibri" w:hAnsi="Calibri" w:cs="Calibri"/>
        </w:rPr>
        <w:t>for</w:t>
      </w:r>
      <w:r w:rsidR="009E1D0D" w:rsidRPr="00C15230">
        <w:rPr>
          <w:rStyle w:val="normaltextrun"/>
          <w:rFonts w:ascii="Calibri" w:hAnsi="Calibri" w:cs="Calibri"/>
        </w:rPr>
        <w:t xml:space="preserve"> the effort that you continue to give to </w:t>
      </w:r>
      <w:r w:rsidRPr="00C15230">
        <w:rPr>
          <w:rStyle w:val="normaltextrun"/>
          <w:rFonts w:ascii="Calibri" w:hAnsi="Calibri" w:cs="Calibri"/>
        </w:rPr>
        <w:t>support this process</w:t>
      </w:r>
      <w:r w:rsidR="009E1D0D" w:rsidRPr="00C15230">
        <w:rPr>
          <w:rStyle w:val="normaltextrun"/>
          <w:rFonts w:ascii="Calibri" w:hAnsi="Calibri" w:cs="Calibri"/>
        </w:rPr>
        <w:t xml:space="preserve">. </w:t>
      </w:r>
      <w:r w:rsidRPr="00C15230">
        <w:rPr>
          <w:rStyle w:val="normaltextrun"/>
          <w:rFonts w:ascii="Calibri" w:hAnsi="Calibri" w:cs="Calibri"/>
        </w:rPr>
        <w:t>The ACTHD also</w:t>
      </w:r>
      <w:r w:rsidR="00445A68" w:rsidRPr="00C15230">
        <w:rPr>
          <w:rStyle w:val="normaltextrun"/>
          <w:rFonts w:ascii="Calibri" w:hAnsi="Calibri" w:cs="Calibri"/>
        </w:rPr>
        <w:t xml:space="preserve"> </w:t>
      </w:r>
      <w:r w:rsidR="008B3B1E" w:rsidRPr="00C15230">
        <w:rPr>
          <w:rStyle w:val="normaltextrun"/>
          <w:rFonts w:ascii="Calibri" w:hAnsi="Calibri" w:cs="Calibri"/>
        </w:rPr>
        <w:t>acknowledge</w:t>
      </w:r>
      <w:r w:rsidRPr="00C15230">
        <w:rPr>
          <w:rStyle w:val="normaltextrun"/>
          <w:rFonts w:ascii="Calibri" w:hAnsi="Calibri" w:cs="Calibri"/>
        </w:rPr>
        <w:t xml:space="preserve">s </w:t>
      </w:r>
      <w:r w:rsidR="008B3B1E" w:rsidRPr="00C15230">
        <w:rPr>
          <w:rStyle w:val="normaltextrun"/>
          <w:rFonts w:ascii="Calibri" w:hAnsi="Calibri" w:cs="Calibri"/>
        </w:rPr>
        <w:t>Capital</w:t>
      </w:r>
      <w:r w:rsidR="00195FFD" w:rsidRPr="00C15230">
        <w:rPr>
          <w:rStyle w:val="normaltextrun"/>
          <w:rFonts w:ascii="Calibri" w:hAnsi="Calibri" w:cs="Calibri"/>
        </w:rPr>
        <w:t xml:space="preserve"> Health Network</w:t>
      </w:r>
      <w:r w:rsidR="00674405" w:rsidRPr="00C15230">
        <w:rPr>
          <w:rStyle w:val="normaltextrun"/>
          <w:rFonts w:ascii="Calibri" w:hAnsi="Calibri" w:cs="Calibri"/>
        </w:rPr>
        <w:t>’s</w:t>
      </w:r>
      <w:r w:rsidR="00195FFD" w:rsidRPr="00C15230">
        <w:rPr>
          <w:rStyle w:val="normaltextrun"/>
          <w:rFonts w:ascii="Calibri" w:hAnsi="Calibri" w:cs="Calibri"/>
        </w:rPr>
        <w:t xml:space="preserve"> (CHN) </w:t>
      </w:r>
      <w:r w:rsidR="00445A68" w:rsidRPr="00C15230">
        <w:rPr>
          <w:rStyle w:val="normaltextrun"/>
          <w:rFonts w:ascii="Calibri" w:hAnsi="Calibri" w:cs="Calibri"/>
        </w:rPr>
        <w:t xml:space="preserve">role </w:t>
      </w:r>
      <w:r w:rsidR="00195FFD" w:rsidRPr="00C15230">
        <w:rPr>
          <w:rStyle w:val="normaltextrun"/>
          <w:rFonts w:ascii="Calibri" w:hAnsi="Calibri" w:cs="Calibri"/>
        </w:rPr>
        <w:t xml:space="preserve">as </w:t>
      </w:r>
      <w:r w:rsidR="00445A68" w:rsidRPr="00C15230">
        <w:rPr>
          <w:rStyle w:val="normaltextrun"/>
          <w:rFonts w:ascii="Calibri" w:hAnsi="Calibri" w:cs="Calibri"/>
        </w:rPr>
        <w:t xml:space="preserve">a </w:t>
      </w:r>
      <w:r w:rsidR="008B3B1E" w:rsidRPr="00C15230">
        <w:rPr>
          <w:rStyle w:val="normaltextrun"/>
          <w:rFonts w:ascii="Calibri" w:hAnsi="Calibri" w:cs="Calibri"/>
        </w:rPr>
        <w:t>commissioner</w:t>
      </w:r>
      <w:r w:rsidR="009402C2" w:rsidRPr="00C15230">
        <w:rPr>
          <w:rStyle w:val="normaltextrun"/>
          <w:rFonts w:ascii="Calibri" w:hAnsi="Calibri" w:cs="Calibri"/>
        </w:rPr>
        <w:t xml:space="preserve"> in the ACT</w:t>
      </w:r>
      <w:r w:rsidR="00823122" w:rsidRPr="00C15230">
        <w:rPr>
          <w:rStyle w:val="normaltextrun"/>
          <w:rFonts w:ascii="Calibri" w:hAnsi="Calibri" w:cs="Calibri"/>
        </w:rPr>
        <w:t xml:space="preserve">. </w:t>
      </w:r>
      <w:r w:rsidR="008B3B1E" w:rsidRPr="00C15230">
        <w:rPr>
          <w:rStyle w:val="normaltextrun"/>
          <w:rFonts w:ascii="Calibri" w:hAnsi="Calibri" w:cs="Calibri"/>
        </w:rPr>
        <w:t>Collaboration</w:t>
      </w:r>
      <w:r w:rsidR="00823122" w:rsidRPr="00C15230">
        <w:rPr>
          <w:rStyle w:val="normaltextrun"/>
          <w:rFonts w:ascii="Calibri" w:hAnsi="Calibri" w:cs="Calibri"/>
        </w:rPr>
        <w:t xml:space="preserve"> between the </w:t>
      </w:r>
      <w:r w:rsidR="006263D7" w:rsidRPr="00C15230">
        <w:rPr>
          <w:rStyle w:val="normaltextrun"/>
          <w:rFonts w:ascii="Calibri" w:hAnsi="Calibri" w:cs="Calibri"/>
        </w:rPr>
        <w:t>ACTHD</w:t>
      </w:r>
      <w:r w:rsidR="00823122" w:rsidRPr="00C15230">
        <w:rPr>
          <w:rStyle w:val="normaltextrun"/>
          <w:rFonts w:ascii="Calibri" w:hAnsi="Calibri" w:cs="Calibri"/>
        </w:rPr>
        <w:t xml:space="preserve"> and CHN will help to </w:t>
      </w:r>
      <w:r w:rsidR="008B3B1E" w:rsidRPr="00C15230">
        <w:rPr>
          <w:rStyle w:val="normaltextrun"/>
          <w:rFonts w:ascii="Calibri" w:hAnsi="Calibri" w:cs="Calibri"/>
        </w:rPr>
        <w:t>establish</w:t>
      </w:r>
      <w:r w:rsidR="00823122" w:rsidRPr="00C15230">
        <w:rPr>
          <w:rStyle w:val="normaltextrun"/>
          <w:rFonts w:ascii="Calibri" w:hAnsi="Calibri" w:cs="Calibri"/>
        </w:rPr>
        <w:t xml:space="preserve"> an effective, accessible, and complementary </w:t>
      </w:r>
      <w:r w:rsidR="008B3B1E" w:rsidRPr="00C15230">
        <w:rPr>
          <w:rStyle w:val="normaltextrun"/>
          <w:rFonts w:ascii="Calibri" w:hAnsi="Calibri" w:cs="Calibri"/>
        </w:rPr>
        <w:t>network</w:t>
      </w:r>
      <w:r w:rsidR="00823122" w:rsidRPr="00C15230">
        <w:rPr>
          <w:rStyle w:val="normaltextrun"/>
          <w:rFonts w:ascii="Calibri" w:hAnsi="Calibri" w:cs="Calibri"/>
        </w:rPr>
        <w:t xml:space="preserve"> of services and support for </w:t>
      </w:r>
      <w:r w:rsidR="008B3B1E" w:rsidRPr="00C15230">
        <w:rPr>
          <w:rStyle w:val="normaltextrun"/>
          <w:rFonts w:ascii="Calibri" w:hAnsi="Calibri" w:cs="Calibri"/>
        </w:rPr>
        <w:t>Canberrans</w:t>
      </w:r>
      <w:r w:rsidR="006E6EB0" w:rsidRPr="00C15230">
        <w:rPr>
          <w:rStyle w:val="normaltextrun"/>
          <w:rFonts w:ascii="Calibri" w:hAnsi="Calibri" w:cs="Calibri"/>
        </w:rPr>
        <w:t xml:space="preserve">. </w:t>
      </w:r>
    </w:p>
    <w:p w14:paraId="15680A12" w14:textId="48A620CB" w:rsidR="00021E65" w:rsidRPr="00C15230" w:rsidRDefault="00021E65" w:rsidP="004E4EF6">
      <w:pPr>
        <w:pStyle w:val="paragraph"/>
        <w:spacing w:before="0" w:beforeAutospacing="0" w:after="160" w:afterAutospacing="0"/>
        <w:textAlignment w:val="baseline"/>
        <w:rPr>
          <w:rStyle w:val="normaltextrun"/>
          <w:rFonts w:ascii="Calibri" w:hAnsi="Calibri" w:cs="Calibri"/>
          <w:u w:val="single"/>
        </w:rPr>
      </w:pPr>
      <w:r w:rsidRPr="00C15230">
        <w:rPr>
          <w:rStyle w:val="normaltextrun"/>
          <w:rFonts w:ascii="Calibri" w:hAnsi="Calibri" w:cs="Calibri"/>
          <w:u w:val="single"/>
        </w:rPr>
        <w:t>Design Phase Consultations to date</w:t>
      </w:r>
    </w:p>
    <w:p w14:paraId="48DF8E3C" w14:textId="1F55F839" w:rsidR="00995DA1" w:rsidRPr="00C15230" w:rsidRDefault="00995DA1" w:rsidP="004E4EF6">
      <w:pPr>
        <w:pStyle w:val="paragraph"/>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To start consultations,</w:t>
      </w:r>
      <w:r w:rsidR="002948A5" w:rsidRPr="00C15230">
        <w:rPr>
          <w:rStyle w:val="normaltextrun"/>
          <w:rFonts w:ascii="Calibri" w:hAnsi="Calibri" w:cs="Calibri"/>
        </w:rPr>
        <w:t xml:space="preserve"> </w:t>
      </w:r>
      <w:r w:rsidR="007A3B37" w:rsidRPr="00C15230">
        <w:rPr>
          <w:rStyle w:val="normaltextrun"/>
          <w:rFonts w:ascii="Calibri" w:hAnsi="Calibri" w:cs="Calibri"/>
        </w:rPr>
        <w:t>ACTHD’s</w:t>
      </w:r>
      <w:r w:rsidR="009534C4" w:rsidRPr="00C15230">
        <w:rPr>
          <w:rStyle w:val="normaltextrun"/>
          <w:rFonts w:ascii="Calibri" w:hAnsi="Calibri" w:cs="Calibri"/>
        </w:rPr>
        <w:t xml:space="preserve"> MHCT</w:t>
      </w:r>
      <w:r w:rsidR="002948A5" w:rsidRPr="00C15230">
        <w:rPr>
          <w:rStyle w:val="normaltextrun"/>
          <w:rFonts w:ascii="Calibri" w:hAnsi="Calibri" w:cs="Calibri"/>
        </w:rPr>
        <w:t xml:space="preserve"> </w:t>
      </w:r>
      <w:r w:rsidRPr="00C15230">
        <w:rPr>
          <w:rStyle w:val="normaltextrun"/>
          <w:rFonts w:ascii="Calibri" w:hAnsi="Calibri" w:cs="Calibri"/>
        </w:rPr>
        <w:t>published the ‘Blueprint for the Design Phase’</w:t>
      </w:r>
      <w:r w:rsidR="00D228BA" w:rsidRPr="00C15230">
        <w:rPr>
          <w:rStyle w:val="normaltextrun"/>
          <w:rFonts w:ascii="Calibri" w:hAnsi="Calibri" w:cs="Calibri"/>
        </w:rPr>
        <w:t xml:space="preserve"> (the Blueprint)</w:t>
      </w:r>
      <w:r w:rsidR="002636C6" w:rsidRPr="00C15230">
        <w:rPr>
          <w:rStyle w:val="normaltextrun"/>
          <w:rFonts w:ascii="Calibri" w:hAnsi="Calibri" w:cs="Calibri"/>
          <w:vertAlign w:val="superscript"/>
        </w:rPr>
        <w:t>1</w:t>
      </w:r>
      <w:r w:rsidRPr="00C15230">
        <w:rPr>
          <w:rStyle w:val="normaltextrun"/>
          <w:rFonts w:ascii="Calibri" w:hAnsi="Calibri" w:cs="Calibri"/>
        </w:rPr>
        <w:t xml:space="preserve">. This document highlights key considerations for the commissioning of an effective mental health system and sector and was hosted on YourSay and the commissioning webpage from 8 May until 7 July 2023. </w:t>
      </w:r>
    </w:p>
    <w:p w14:paraId="67B0BCFC" w14:textId="04E0E9B2" w:rsidR="00995DA1" w:rsidRPr="00C15230" w:rsidRDefault="00635DC6" w:rsidP="004E4EF6">
      <w:pPr>
        <w:pStyle w:val="paragraph"/>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 xml:space="preserve">The MHCT </w:t>
      </w:r>
      <w:r w:rsidR="00995DA1" w:rsidRPr="00C15230">
        <w:rPr>
          <w:rStyle w:val="normaltextrun"/>
          <w:rFonts w:ascii="Calibri" w:hAnsi="Calibri" w:cs="Calibri"/>
        </w:rPr>
        <w:t xml:space="preserve">also developed a range of feedback papers, with accompanying discussion guides, to facilitate conversations and input from the ACT community around the needs of </w:t>
      </w:r>
      <w:r w:rsidR="00186253" w:rsidRPr="00C15230">
        <w:rPr>
          <w:rStyle w:val="normaltextrun"/>
          <w:rFonts w:ascii="Calibri" w:hAnsi="Calibri" w:cs="Calibri"/>
        </w:rPr>
        <w:t>priority</w:t>
      </w:r>
      <w:r w:rsidR="00995DA1" w:rsidRPr="00C15230">
        <w:rPr>
          <w:rStyle w:val="normaltextrun"/>
          <w:rFonts w:ascii="Calibri" w:hAnsi="Calibri" w:cs="Calibri"/>
        </w:rPr>
        <w:t xml:space="preserve"> groups. This included papers </w:t>
      </w:r>
      <w:proofErr w:type="gramStart"/>
      <w:r w:rsidR="00995DA1" w:rsidRPr="00C15230">
        <w:rPr>
          <w:rStyle w:val="normaltextrun"/>
          <w:rFonts w:ascii="Calibri" w:hAnsi="Calibri" w:cs="Calibri"/>
        </w:rPr>
        <w:t>on</w:t>
      </w:r>
      <w:r w:rsidR="00186253" w:rsidRPr="00C15230">
        <w:rPr>
          <w:rStyle w:val="normaltextrun"/>
          <w:rFonts w:ascii="Calibri" w:hAnsi="Calibri" w:cs="Calibri"/>
        </w:rPr>
        <w:t>:</w:t>
      </w:r>
      <w:proofErr w:type="gramEnd"/>
      <w:r w:rsidR="00995DA1" w:rsidRPr="00C15230">
        <w:rPr>
          <w:rStyle w:val="normaltextrun"/>
          <w:rFonts w:ascii="Calibri" w:hAnsi="Calibri" w:cs="Calibri"/>
        </w:rPr>
        <w:t xml:space="preserve"> the </w:t>
      </w:r>
      <w:r w:rsidR="0072510A" w:rsidRPr="00C15230">
        <w:rPr>
          <w:rStyle w:val="normaltextrun"/>
          <w:rFonts w:ascii="Calibri" w:hAnsi="Calibri" w:cs="Calibri"/>
        </w:rPr>
        <w:t>L</w:t>
      </w:r>
      <w:r w:rsidR="0013678F" w:rsidRPr="00C15230">
        <w:rPr>
          <w:rStyle w:val="normaltextrun"/>
          <w:rFonts w:ascii="Calibri" w:hAnsi="Calibri" w:cs="Calibri"/>
        </w:rPr>
        <w:t xml:space="preserve">esbian, </w:t>
      </w:r>
      <w:r w:rsidR="0072510A" w:rsidRPr="00C15230">
        <w:rPr>
          <w:rStyle w:val="normaltextrun"/>
          <w:rFonts w:ascii="Calibri" w:hAnsi="Calibri" w:cs="Calibri"/>
        </w:rPr>
        <w:t>G</w:t>
      </w:r>
      <w:r w:rsidR="0013678F" w:rsidRPr="00C15230">
        <w:rPr>
          <w:rStyle w:val="normaltextrun"/>
          <w:rFonts w:ascii="Calibri" w:hAnsi="Calibri" w:cs="Calibri"/>
        </w:rPr>
        <w:t xml:space="preserve">ay, </w:t>
      </w:r>
      <w:r w:rsidR="0072510A" w:rsidRPr="00C15230">
        <w:rPr>
          <w:rStyle w:val="normaltextrun"/>
          <w:rFonts w:ascii="Calibri" w:hAnsi="Calibri" w:cs="Calibri"/>
        </w:rPr>
        <w:t>B</w:t>
      </w:r>
      <w:r w:rsidR="0013678F" w:rsidRPr="00C15230">
        <w:rPr>
          <w:rStyle w:val="normaltextrun"/>
          <w:rFonts w:ascii="Calibri" w:hAnsi="Calibri" w:cs="Calibri"/>
        </w:rPr>
        <w:t xml:space="preserve">isexual, </w:t>
      </w:r>
      <w:r w:rsidR="0072510A" w:rsidRPr="00C15230">
        <w:rPr>
          <w:rStyle w:val="normaltextrun"/>
          <w:rFonts w:ascii="Calibri" w:hAnsi="Calibri" w:cs="Calibri"/>
        </w:rPr>
        <w:t>T</w:t>
      </w:r>
      <w:r w:rsidR="00650E62" w:rsidRPr="00C15230">
        <w:rPr>
          <w:rStyle w:val="normaltextrun"/>
          <w:rFonts w:ascii="Calibri" w:hAnsi="Calibri" w:cs="Calibri"/>
        </w:rPr>
        <w:t>ransgender,</w:t>
      </w:r>
      <w:r w:rsidR="0013678F" w:rsidRPr="00C15230">
        <w:rPr>
          <w:rStyle w:val="normaltextrun"/>
          <w:rFonts w:ascii="Calibri" w:hAnsi="Calibri" w:cs="Calibri"/>
        </w:rPr>
        <w:t xml:space="preserve"> </w:t>
      </w:r>
      <w:r w:rsidR="0072510A" w:rsidRPr="00C15230">
        <w:rPr>
          <w:rStyle w:val="normaltextrun"/>
          <w:rFonts w:ascii="Calibri" w:hAnsi="Calibri" w:cs="Calibri"/>
        </w:rPr>
        <w:t>I</w:t>
      </w:r>
      <w:r w:rsidR="0013678F" w:rsidRPr="00C15230">
        <w:rPr>
          <w:rStyle w:val="normaltextrun"/>
          <w:rFonts w:ascii="Calibri" w:hAnsi="Calibri" w:cs="Calibri"/>
        </w:rPr>
        <w:t xml:space="preserve">ntersex, </w:t>
      </w:r>
      <w:r w:rsidR="0072510A" w:rsidRPr="00C15230">
        <w:rPr>
          <w:rStyle w:val="normaltextrun"/>
          <w:rFonts w:ascii="Calibri" w:hAnsi="Calibri" w:cs="Calibri"/>
        </w:rPr>
        <w:t>Q</w:t>
      </w:r>
      <w:r w:rsidR="00650E62" w:rsidRPr="00C15230">
        <w:rPr>
          <w:rStyle w:val="normaltextrun"/>
          <w:rFonts w:ascii="Calibri" w:hAnsi="Calibri" w:cs="Calibri"/>
        </w:rPr>
        <w:t xml:space="preserve">ueer, </w:t>
      </w:r>
      <w:r w:rsidR="0072510A" w:rsidRPr="00C15230">
        <w:rPr>
          <w:rStyle w:val="normaltextrun"/>
          <w:rFonts w:ascii="Calibri" w:hAnsi="Calibri" w:cs="Calibri"/>
        </w:rPr>
        <w:t>A</w:t>
      </w:r>
      <w:r w:rsidR="00650E62" w:rsidRPr="00C15230">
        <w:rPr>
          <w:rStyle w:val="normaltextrun"/>
          <w:rFonts w:ascii="Calibri" w:hAnsi="Calibri" w:cs="Calibri"/>
        </w:rPr>
        <w:t>sexual</w:t>
      </w:r>
      <w:r w:rsidR="00B31164" w:rsidRPr="00C15230">
        <w:rPr>
          <w:rStyle w:val="normaltextrun"/>
          <w:rFonts w:ascii="Calibri" w:hAnsi="Calibri" w:cs="Calibri"/>
        </w:rPr>
        <w:t xml:space="preserve"> and other terms of gender and sexuality </w:t>
      </w:r>
      <w:r w:rsidR="00650E62" w:rsidRPr="00C15230">
        <w:rPr>
          <w:rStyle w:val="normaltextrun"/>
          <w:rFonts w:ascii="Calibri" w:hAnsi="Calibri" w:cs="Calibri"/>
        </w:rPr>
        <w:t>(</w:t>
      </w:r>
      <w:r w:rsidR="00995DA1" w:rsidRPr="00C15230">
        <w:rPr>
          <w:rStyle w:val="normaltextrun"/>
          <w:rFonts w:ascii="Calibri" w:hAnsi="Calibri" w:cs="Calibri"/>
        </w:rPr>
        <w:t>LGBTIQA+</w:t>
      </w:r>
      <w:r w:rsidR="00650E62" w:rsidRPr="00C15230">
        <w:rPr>
          <w:rStyle w:val="normaltextrun"/>
          <w:rFonts w:ascii="Calibri" w:hAnsi="Calibri" w:cs="Calibri"/>
        </w:rPr>
        <w:t>)</w:t>
      </w:r>
      <w:r w:rsidR="00995DA1" w:rsidRPr="00C15230">
        <w:rPr>
          <w:rStyle w:val="normaltextrun"/>
          <w:rFonts w:ascii="Calibri" w:hAnsi="Calibri" w:cs="Calibri"/>
        </w:rPr>
        <w:t xml:space="preserve"> community</w:t>
      </w:r>
      <w:r w:rsidR="0072510A" w:rsidRPr="00C15230">
        <w:rPr>
          <w:rStyle w:val="normaltextrun"/>
          <w:rFonts w:ascii="Calibri" w:hAnsi="Calibri" w:cs="Calibri"/>
        </w:rPr>
        <w:t>;</w:t>
      </w:r>
      <w:r w:rsidR="00995DA1" w:rsidRPr="00C15230">
        <w:rPr>
          <w:rStyle w:val="normaltextrun"/>
          <w:rFonts w:ascii="Calibri" w:hAnsi="Calibri" w:cs="Calibri"/>
        </w:rPr>
        <w:t xml:space="preserve"> Children and Young People</w:t>
      </w:r>
      <w:r w:rsidR="0072510A" w:rsidRPr="00C15230">
        <w:rPr>
          <w:rStyle w:val="normaltextrun"/>
          <w:rFonts w:ascii="Calibri" w:hAnsi="Calibri" w:cs="Calibri"/>
        </w:rPr>
        <w:t>;</w:t>
      </w:r>
      <w:r w:rsidR="00995DA1" w:rsidRPr="00C15230">
        <w:rPr>
          <w:rStyle w:val="normaltextrun"/>
          <w:rFonts w:ascii="Calibri" w:hAnsi="Calibri" w:cs="Calibri"/>
        </w:rPr>
        <w:t xml:space="preserve"> Older People</w:t>
      </w:r>
      <w:r w:rsidR="0072510A" w:rsidRPr="00C15230">
        <w:rPr>
          <w:rStyle w:val="normaltextrun"/>
          <w:rFonts w:ascii="Calibri" w:hAnsi="Calibri" w:cs="Calibri"/>
        </w:rPr>
        <w:t>;</w:t>
      </w:r>
      <w:r w:rsidR="00995DA1" w:rsidRPr="00C15230">
        <w:rPr>
          <w:rStyle w:val="normaltextrun"/>
          <w:rFonts w:ascii="Calibri" w:hAnsi="Calibri" w:cs="Calibri"/>
        </w:rPr>
        <w:t xml:space="preserve"> the C</w:t>
      </w:r>
      <w:r w:rsidR="00DF501D" w:rsidRPr="00C15230">
        <w:rPr>
          <w:rStyle w:val="normaltextrun"/>
          <w:rFonts w:ascii="Calibri" w:hAnsi="Calibri" w:cs="Calibri"/>
        </w:rPr>
        <w:t xml:space="preserve">ulturally and </w:t>
      </w:r>
      <w:r w:rsidR="00521CC1" w:rsidRPr="00C15230">
        <w:rPr>
          <w:rStyle w:val="normaltextrun"/>
          <w:rFonts w:ascii="Calibri" w:hAnsi="Calibri" w:cs="Calibri"/>
        </w:rPr>
        <w:t>Linguistically</w:t>
      </w:r>
      <w:r w:rsidR="00DF501D" w:rsidRPr="00C15230">
        <w:rPr>
          <w:rStyle w:val="normaltextrun"/>
          <w:rFonts w:ascii="Calibri" w:hAnsi="Calibri" w:cs="Calibri"/>
        </w:rPr>
        <w:t xml:space="preserve"> Diverse</w:t>
      </w:r>
      <w:r w:rsidR="00521CC1" w:rsidRPr="00C15230">
        <w:rPr>
          <w:rStyle w:val="normaltextrun"/>
          <w:rFonts w:ascii="Calibri" w:hAnsi="Calibri" w:cs="Calibri"/>
        </w:rPr>
        <w:t xml:space="preserve"> </w:t>
      </w:r>
      <w:r w:rsidR="00735A25" w:rsidRPr="00C15230">
        <w:rPr>
          <w:rStyle w:val="normaltextrun"/>
          <w:rFonts w:ascii="Calibri" w:hAnsi="Calibri" w:cs="Calibri"/>
        </w:rPr>
        <w:t>(CALD)</w:t>
      </w:r>
      <w:r w:rsidR="00521CC1" w:rsidRPr="00C15230">
        <w:rPr>
          <w:rStyle w:val="normaltextrun"/>
          <w:rFonts w:ascii="Calibri" w:hAnsi="Calibri" w:cs="Calibri"/>
        </w:rPr>
        <w:t xml:space="preserve"> communities</w:t>
      </w:r>
      <w:r w:rsidR="0072510A" w:rsidRPr="00C15230">
        <w:rPr>
          <w:rStyle w:val="normaltextrun"/>
          <w:rFonts w:ascii="Calibri" w:hAnsi="Calibri" w:cs="Calibri"/>
        </w:rPr>
        <w:t>;</w:t>
      </w:r>
      <w:r w:rsidR="00995DA1" w:rsidRPr="00C15230">
        <w:rPr>
          <w:rStyle w:val="normaltextrun"/>
          <w:rFonts w:ascii="Calibri" w:hAnsi="Calibri" w:cs="Calibri"/>
        </w:rPr>
        <w:t xml:space="preserve"> and Carers.</w:t>
      </w:r>
    </w:p>
    <w:p w14:paraId="024F021E" w14:textId="0A0776CD" w:rsidR="00995DA1" w:rsidRPr="00C15230" w:rsidRDefault="00995DA1" w:rsidP="004E4EF6">
      <w:pPr>
        <w:pStyle w:val="paragraph"/>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 xml:space="preserve">Building on these consultation documents, </w:t>
      </w:r>
      <w:r w:rsidR="009534C4" w:rsidRPr="00C15230">
        <w:rPr>
          <w:rStyle w:val="normaltextrun"/>
          <w:rFonts w:ascii="Calibri" w:hAnsi="Calibri" w:cs="Calibri"/>
        </w:rPr>
        <w:t xml:space="preserve">the MHCT </w:t>
      </w:r>
      <w:r w:rsidRPr="00C15230">
        <w:rPr>
          <w:rStyle w:val="normaltextrun"/>
          <w:rFonts w:ascii="Calibri" w:hAnsi="Calibri" w:cs="Calibri"/>
        </w:rPr>
        <w:t xml:space="preserve">held workshops on a range of topics, including </w:t>
      </w:r>
      <w:r w:rsidR="00D63DCD" w:rsidRPr="00C15230">
        <w:rPr>
          <w:rStyle w:val="normaltextrun"/>
          <w:rFonts w:ascii="Calibri" w:hAnsi="Calibri" w:cs="Calibri"/>
        </w:rPr>
        <w:t>developing</w:t>
      </w:r>
      <w:r w:rsidRPr="00C15230">
        <w:rPr>
          <w:rStyle w:val="normaltextrun"/>
          <w:rFonts w:ascii="Calibri" w:hAnsi="Calibri" w:cs="Calibri"/>
        </w:rPr>
        <w:t xml:space="preserve"> an outcomes framework, a workshop for consumers and carers, a focus on prevention and promotion activities, and co-occurring conditions. The </w:t>
      </w:r>
      <w:r w:rsidR="00F40916" w:rsidRPr="00C15230">
        <w:rPr>
          <w:rStyle w:val="normaltextrun"/>
          <w:rFonts w:ascii="Calibri" w:hAnsi="Calibri" w:cs="Calibri"/>
        </w:rPr>
        <w:t>MHCT</w:t>
      </w:r>
      <w:r w:rsidRPr="00C15230">
        <w:rPr>
          <w:rStyle w:val="normaltextrun"/>
          <w:rFonts w:ascii="Calibri" w:hAnsi="Calibri" w:cs="Calibri"/>
        </w:rPr>
        <w:t xml:space="preserve"> also attended events with Carers ACT and ACTMHCN to speak directly with people with lived experience. </w:t>
      </w:r>
    </w:p>
    <w:p w14:paraId="2DD20349" w14:textId="2E1851B8" w:rsidR="00C778DC" w:rsidRPr="00C15230" w:rsidRDefault="00995DA1" w:rsidP="004E4EF6">
      <w:pPr>
        <w:pStyle w:val="paragraph"/>
        <w:spacing w:before="0" w:beforeAutospacing="0" w:after="160" w:afterAutospacing="0"/>
        <w:textAlignment w:val="baseline"/>
        <w:rPr>
          <w:rStyle w:val="normaltextrun"/>
          <w:rFonts w:ascii="Calibri" w:eastAsiaTheme="minorHAnsi" w:hAnsi="Calibri" w:cs="Calibri"/>
          <w:lang w:eastAsia="en-US"/>
        </w:rPr>
      </w:pPr>
      <w:r w:rsidRPr="00C15230">
        <w:rPr>
          <w:rStyle w:val="normaltextrun"/>
          <w:rFonts w:ascii="Calibri" w:hAnsi="Calibri" w:cs="Calibri"/>
        </w:rPr>
        <w:t>We received 48 written submissions in response to the Blueprint and feedback papers, and there were over 70 attendances across the workshops and outreach consultations.</w:t>
      </w:r>
    </w:p>
    <w:p w14:paraId="21783395" w14:textId="0F7960C8" w:rsidR="00FE76A4" w:rsidRPr="00C15230" w:rsidRDefault="005E21A5" w:rsidP="004E4EF6">
      <w:pPr>
        <w:pStyle w:val="paragraph"/>
        <w:spacing w:before="0" w:beforeAutospacing="0" w:after="160" w:afterAutospacing="0"/>
        <w:textAlignment w:val="baseline"/>
        <w:rPr>
          <w:rStyle w:val="normaltextrun"/>
          <w:rFonts w:ascii="Calibri" w:eastAsiaTheme="minorHAnsi" w:hAnsi="Calibri" w:cs="Calibri"/>
          <w:lang w:eastAsia="en-US"/>
        </w:rPr>
      </w:pPr>
      <w:r w:rsidRPr="00C15230">
        <w:rPr>
          <w:rStyle w:val="normaltextrun"/>
          <w:rFonts w:ascii="Calibri" w:hAnsi="Calibri" w:cs="Calibri"/>
        </w:rPr>
        <w:t>After r</w:t>
      </w:r>
      <w:r w:rsidR="00B9595B" w:rsidRPr="00C15230">
        <w:rPr>
          <w:rStyle w:val="normaltextrun"/>
          <w:rFonts w:ascii="Calibri" w:hAnsi="Calibri" w:cs="Calibri"/>
        </w:rPr>
        <w:t xml:space="preserve">eviewing </w:t>
      </w:r>
      <w:proofErr w:type="gramStart"/>
      <w:r w:rsidR="00B9595B" w:rsidRPr="00C15230">
        <w:rPr>
          <w:rStyle w:val="normaltextrun"/>
          <w:rFonts w:ascii="Calibri" w:hAnsi="Calibri" w:cs="Calibri"/>
        </w:rPr>
        <w:t>all of</w:t>
      </w:r>
      <w:proofErr w:type="gramEnd"/>
      <w:r w:rsidR="00B9595B" w:rsidRPr="00C15230">
        <w:rPr>
          <w:rStyle w:val="normaltextrun"/>
          <w:rFonts w:ascii="Calibri" w:hAnsi="Calibri" w:cs="Calibri"/>
        </w:rPr>
        <w:t xml:space="preserve"> the feedback, the </w:t>
      </w:r>
      <w:r w:rsidR="00FB48B8" w:rsidRPr="00C15230">
        <w:rPr>
          <w:rStyle w:val="normaltextrun"/>
          <w:rFonts w:ascii="Calibri" w:hAnsi="Calibri" w:cs="Calibri"/>
        </w:rPr>
        <w:t>MHCT</w:t>
      </w:r>
      <w:r w:rsidR="00B9595B" w:rsidRPr="00C15230">
        <w:rPr>
          <w:rStyle w:val="normaltextrun"/>
          <w:rFonts w:ascii="Calibri" w:hAnsi="Calibri" w:cs="Calibri"/>
        </w:rPr>
        <w:t xml:space="preserve"> </w:t>
      </w:r>
      <w:r w:rsidR="008D733F" w:rsidRPr="00C15230">
        <w:rPr>
          <w:rStyle w:val="normaltextrun"/>
          <w:rFonts w:ascii="Calibri" w:hAnsi="Calibri" w:cs="Calibri"/>
        </w:rPr>
        <w:t>grouped the topics into key themes and ideas.</w:t>
      </w:r>
      <w:r w:rsidR="00B9595B" w:rsidRPr="00C15230">
        <w:rPr>
          <w:rStyle w:val="normaltextrun"/>
          <w:rFonts w:ascii="Calibri" w:hAnsi="Calibri" w:cs="Calibri"/>
        </w:rPr>
        <w:t xml:space="preserve"> </w:t>
      </w:r>
      <w:r w:rsidR="008D733F" w:rsidRPr="00C15230">
        <w:rPr>
          <w:rStyle w:val="normaltextrun"/>
          <w:rFonts w:ascii="Calibri" w:hAnsi="Calibri" w:cs="Calibri"/>
        </w:rPr>
        <w:t>F</w:t>
      </w:r>
      <w:r w:rsidR="004E72F7" w:rsidRPr="00C15230">
        <w:rPr>
          <w:rStyle w:val="normaltextrun"/>
          <w:rFonts w:ascii="Calibri" w:hAnsi="Calibri" w:cs="Calibri"/>
        </w:rPr>
        <w:t>rom</w:t>
      </w:r>
      <w:r w:rsidR="008D733F" w:rsidRPr="00C15230">
        <w:rPr>
          <w:rStyle w:val="normaltextrun"/>
          <w:rFonts w:ascii="Calibri" w:hAnsi="Calibri" w:cs="Calibri"/>
        </w:rPr>
        <w:t xml:space="preserve"> this grouping, </w:t>
      </w:r>
      <w:r w:rsidR="007D6550" w:rsidRPr="00C15230">
        <w:rPr>
          <w:rStyle w:val="normaltextrun"/>
          <w:rFonts w:ascii="Calibri" w:hAnsi="Calibri" w:cs="Calibri"/>
        </w:rPr>
        <w:t xml:space="preserve">10 themes emerged. </w:t>
      </w:r>
      <w:r w:rsidR="00512D10" w:rsidRPr="00C15230">
        <w:rPr>
          <w:rStyle w:val="normaltextrun"/>
          <w:rFonts w:ascii="Calibri" w:hAnsi="Calibri" w:cs="Calibri"/>
        </w:rPr>
        <w:t>These were:</w:t>
      </w:r>
    </w:p>
    <w:p w14:paraId="44D72F84" w14:textId="05AF851C" w:rsidR="00512D10" w:rsidRPr="00C15230" w:rsidRDefault="00512D10" w:rsidP="00082D16">
      <w:pPr>
        <w:pStyle w:val="paragraph"/>
        <w:numPr>
          <w:ilvl w:val="0"/>
          <w:numId w:val="21"/>
        </w:numPr>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 xml:space="preserve">Sector </w:t>
      </w:r>
      <w:r w:rsidR="0072510A" w:rsidRPr="00C15230">
        <w:rPr>
          <w:rStyle w:val="normaltextrun"/>
          <w:rFonts w:ascii="Calibri" w:hAnsi="Calibri" w:cs="Calibri"/>
        </w:rPr>
        <w:t>p</w:t>
      </w:r>
      <w:r w:rsidRPr="00C15230">
        <w:rPr>
          <w:rStyle w:val="normaltextrun"/>
          <w:rFonts w:ascii="Calibri" w:hAnsi="Calibri" w:cs="Calibri"/>
        </w:rPr>
        <w:t>rinciples</w:t>
      </w:r>
    </w:p>
    <w:p w14:paraId="42BCDA0D" w14:textId="0D3E9584" w:rsidR="00512D10" w:rsidRPr="00C15230" w:rsidRDefault="00512D10" w:rsidP="00082D16">
      <w:pPr>
        <w:pStyle w:val="paragraph"/>
        <w:numPr>
          <w:ilvl w:val="0"/>
          <w:numId w:val="21"/>
        </w:numPr>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Accessibility</w:t>
      </w:r>
    </w:p>
    <w:p w14:paraId="3FF6C125" w14:textId="2D461216" w:rsidR="00512D10" w:rsidRPr="00C15230" w:rsidRDefault="00512D10" w:rsidP="00082D16">
      <w:pPr>
        <w:pStyle w:val="paragraph"/>
        <w:numPr>
          <w:ilvl w:val="0"/>
          <w:numId w:val="21"/>
        </w:numPr>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Navigation</w:t>
      </w:r>
    </w:p>
    <w:p w14:paraId="798E6D55" w14:textId="27352131" w:rsidR="00512D10" w:rsidRPr="00C15230" w:rsidRDefault="00512D10" w:rsidP="00082D16">
      <w:pPr>
        <w:pStyle w:val="paragraph"/>
        <w:numPr>
          <w:ilvl w:val="0"/>
          <w:numId w:val="21"/>
        </w:numPr>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Workforce</w:t>
      </w:r>
    </w:p>
    <w:p w14:paraId="3D701DE6" w14:textId="27727075" w:rsidR="00512D10" w:rsidRPr="00C15230" w:rsidRDefault="00512D10" w:rsidP="00082D16">
      <w:pPr>
        <w:pStyle w:val="paragraph"/>
        <w:numPr>
          <w:ilvl w:val="0"/>
          <w:numId w:val="21"/>
        </w:numPr>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Collaboration</w:t>
      </w:r>
    </w:p>
    <w:p w14:paraId="09D7A5BF" w14:textId="7B45E413" w:rsidR="00512D10" w:rsidRPr="00C15230" w:rsidRDefault="00512D10" w:rsidP="00082D16">
      <w:pPr>
        <w:pStyle w:val="paragraph"/>
        <w:numPr>
          <w:ilvl w:val="0"/>
          <w:numId w:val="21"/>
        </w:numPr>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Co-occurring conditions and situational complexity</w:t>
      </w:r>
    </w:p>
    <w:p w14:paraId="6297425B" w14:textId="342ADF5F" w:rsidR="00512D10" w:rsidRPr="00C15230" w:rsidRDefault="00512D10" w:rsidP="00082D16">
      <w:pPr>
        <w:pStyle w:val="paragraph"/>
        <w:numPr>
          <w:ilvl w:val="0"/>
          <w:numId w:val="21"/>
        </w:numPr>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Outcomes</w:t>
      </w:r>
    </w:p>
    <w:p w14:paraId="6BEB045F" w14:textId="46B839F6" w:rsidR="00512D10" w:rsidRPr="00C15230" w:rsidRDefault="00512D10" w:rsidP="00082D16">
      <w:pPr>
        <w:pStyle w:val="paragraph"/>
        <w:numPr>
          <w:ilvl w:val="0"/>
          <w:numId w:val="21"/>
        </w:numPr>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Funding</w:t>
      </w:r>
    </w:p>
    <w:p w14:paraId="0C3016F4" w14:textId="44CED17C" w:rsidR="00512D10" w:rsidRPr="00C15230" w:rsidRDefault="00512D10" w:rsidP="00082D16">
      <w:pPr>
        <w:pStyle w:val="paragraph"/>
        <w:numPr>
          <w:ilvl w:val="0"/>
          <w:numId w:val="21"/>
        </w:numPr>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System structure</w:t>
      </w:r>
    </w:p>
    <w:p w14:paraId="3487075C" w14:textId="6E07B192" w:rsidR="001E435E" w:rsidRPr="00C15230" w:rsidRDefault="00512D10" w:rsidP="00082D16">
      <w:pPr>
        <w:pStyle w:val="paragraph"/>
        <w:numPr>
          <w:ilvl w:val="0"/>
          <w:numId w:val="21"/>
        </w:numPr>
        <w:spacing w:before="0" w:beforeAutospacing="0" w:after="160" w:afterAutospacing="0"/>
        <w:textAlignment w:val="baseline"/>
        <w:rPr>
          <w:rStyle w:val="normaltextrun"/>
          <w:rFonts w:ascii="Calibri" w:eastAsiaTheme="minorHAnsi" w:hAnsi="Calibri" w:cs="Calibri"/>
          <w:lang w:eastAsia="en-US"/>
        </w:rPr>
      </w:pPr>
      <w:r w:rsidRPr="00C15230">
        <w:rPr>
          <w:rStyle w:val="normaltextrun"/>
          <w:rFonts w:ascii="Calibri" w:hAnsi="Calibri" w:cs="Calibri"/>
        </w:rPr>
        <w:lastRenderedPageBreak/>
        <w:t>Priority groups</w:t>
      </w:r>
    </w:p>
    <w:p w14:paraId="0537AADA" w14:textId="18405BB4" w:rsidR="0072510A" w:rsidRPr="00C15230" w:rsidRDefault="001E435E" w:rsidP="004E4EF6">
      <w:pPr>
        <w:pStyle w:val="paragraph"/>
        <w:spacing w:before="0" w:beforeAutospacing="0" w:after="160" w:afterAutospacing="0"/>
        <w:textAlignment w:val="baseline"/>
        <w:rPr>
          <w:rStyle w:val="normaltextrun"/>
          <w:rFonts w:ascii="Calibri" w:hAnsi="Calibri" w:cs="Calibri"/>
        </w:rPr>
      </w:pPr>
      <w:r w:rsidRPr="00C15230">
        <w:rPr>
          <w:rStyle w:val="normaltextrun"/>
          <w:rFonts w:ascii="Calibri" w:hAnsi="Calibri" w:cs="Calibri"/>
        </w:rPr>
        <w:t xml:space="preserve">The rest of this report addresses these </w:t>
      </w:r>
      <w:r w:rsidR="008D733F" w:rsidRPr="00C15230">
        <w:rPr>
          <w:rStyle w:val="normaltextrun"/>
          <w:rFonts w:ascii="Calibri" w:hAnsi="Calibri" w:cs="Calibri"/>
        </w:rPr>
        <w:t xml:space="preserve">themes </w:t>
      </w:r>
      <w:r w:rsidRPr="00C15230">
        <w:rPr>
          <w:rStyle w:val="normaltextrun"/>
          <w:rFonts w:ascii="Calibri" w:hAnsi="Calibri" w:cs="Calibri"/>
        </w:rPr>
        <w:t>in detail</w:t>
      </w:r>
      <w:r w:rsidR="009D55AB" w:rsidRPr="00C15230">
        <w:rPr>
          <w:rStyle w:val="normaltextrun"/>
          <w:rFonts w:ascii="Calibri" w:hAnsi="Calibri" w:cs="Calibri"/>
        </w:rPr>
        <w:t xml:space="preserve"> and includes overviews of the feedback heard, research and contextual information</w:t>
      </w:r>
      <w:r w:rsidR="00B8331C" w:rsidRPr="00C15230">
        <w:rPr>
          <w:rStyle w:val="normaltextrun"/>
          <w:rFonts w:ascii="Calibri" w:hAnsi="Calibri" w:cs="Calibri"/>
        </w:rPr>
        <w:t>,</w:t>
      </w:r>
      <w:r w:rsidR="009D55AB" w:rsidRPr="00C15230">
        <w:rPr>
          <w:rStyle w:val="normaltextrun"/>
          <w:rFonts w:ascii="Calibri" w:hAnsi="Calibri" w:cs="Calibri"/>
        </w:rPr>
        <w:t xml:space="preserve"> and potential areas where further consultation will be important during the next section of our Design </w:t>
      </w:r>
      <w:r w:rsidR="00DC379A" w:rsidRPr="00C15230">
        <w:rPr>
          <w:rStyle w:val="normaltextrun"/>
          <w:rFonts w:ascii="Calibri" w:hAnsi="Calibri" w:cs="Calibri"/>
        </w:rPr>
        <w:t>p</w:t>
      </w:r>
      <w:r w:rsidR="009D55AB" w:rsidRPr="00C15230">
        <w:rPr>
          <w:rStyle w:val="normaltextrun"/>
          <w:rFonts w:ascii="Calibri" w:hAnsi="Calibri" w:cs="Calibri"/>
        </w:rPr>
        <w:t xml:space="preserve">hase in 2024. </w:t>
      </w:r>
      <w:r w:rsidRPr="00C15230">
        <w:rPr>
          <w:rStyle w:val="normaltextrun"/>
          <w:rFonts w:ascii="Calibri" w:hAnsi="Calibri" w:cs="Calibri"/>
        </w:rPr>
        <w:t xml:space="preserve"> </w:t>
      </w:r>
    </w:p>
    <w:p w14:paraId="780ABB1D" w14:textId="77777777" w:rsidR="0072510A" w:rsidRDefault="0072510A">
      <w:pPr>
        <w:rPr>
          <w:rStyle w:val="normaltextrun"/>
          <w:rFonts w:ascii="Calibri" w:eastAsia="Times New Roman" w:hAnsi="Calibri" w:cs="Calibri"/>
          <w:lang w:eastAsia="en-AU"/>
        </w:rPr>
      </w:pPr>
      <w:r>
        <w:rPr>
          <w:rStyle w:val="normaltextrun"/>
          <w:rFonts w:ascii="Calibri" w:hAnsi="Calibri" w:cs="Calibri"/>
        </w:rPr>
        <w:br w:type="page"/>
      </w:r>
    </w:p>
    <w:p w14:paraId="54FBCEC1" w14:textId="40385C80" w:rsidR="00861B96" w:rsidRPr="000D2651" w:rsidRDefault="00FE76A4" w:rsidP="000D2651">
      <w:pPr>
        <w:pStyle w:val="Heading2"/>
        <w:rPr>
          <w:color w:val="55214C" w:themeColor="accent6" w:themeShade="80"/>
          <w:sz w:val="32"/>
          <w:szCs w:val="32"/>
        </w:rPr>
      </w:pPr>
      <w:bookmarkStart w:id="3" w:name="_Toc167806116"/>
      <w:r w:rsidRPr="000D2651">
        <w:rPr>
          <w:color w:val="55214C" w:themeColor="accent6" w:themeShade="80"/>
          <w:sz w:val="32"/>
          <w:szCs w:val="32"/>
        </w:rPr>
        <w:lastRenderedPageBreak/>
        <w:t xml:space="preserve">1. </w:t>
      </w:r>
      <w:r w:rsidR="00861B96" w:rsidRPr="000D2651">
        <w:rPr>
          <w:rStyle w:val="normaltextrun"/>
          <w:color w:val="55214C" w:themeColor="accent6" w:themeShade="80"/>
          <w:sz w:val="32"/>
          <w:szCs w:val="32"/>
        </w:rPr>
        <w:t>Sector Principles</w:t>
      </w:r>
      <w:bookmarkEnd w:id="3"/>
    </w:p>
    <w:p w14:paraId="43D6788C" w14:textId="3A45737D" w:rsidR="004A3E19" w:rsidRPr="00C15230" w:rsidRDefault="00F45E90" w:rsidP="00922A3B">
      <w:pPr>
        <w:rPr>
          <w:sz w:val="24"/>
          <w:szCs w:val="24"/>
        </w:rPr>
      </w:pPr>
      <w:r w:rsidRPr="00C15230">
        <w:rPr>
          <w:sz w:val="24"/>
          <w:szCs w:val="24"/>
        </w:rPr>
        <w:t xml:space="preserve">The </w:t>
      </w:r>
      <w:hyperlink r:id="rId15" w:history="1">
        <w:r w:rsidR="00666B6A" w:rsidRPr="00507BAF">
          <w:rPr>
            <w:rStyle w:val="Hyperlink"/>
            <w:sz w:val="24"/>
            <w:szCs w:val="24"/>
          </w:rPr>
          <w:t>Blueprint</w:t>
        </w:r>
      </w:hyperlink>
      <w:r w:rsidRPr="00C15230">
        <w:rPr>
          <w:sz w:val="24"/>
          <w:szCs w:val="24"/>
        </w:rPr>
        <w:t xml:space="preserve"> outlined a number of principles that should underpin the </w:t>
      </w:r>
      <w:r w:rsidR="00C03F14" w:rsidRPr="00C15230">
        <w:rPr>
          <w:sz w:val="24"/>
          <w:szCs w:val="24"/>
        </w:rPr>
        <w:t>m</w:t>
      </w:r>
      <w:r w:rsidR="00666B6A" w:rsidRPr="00C15230">
        <w:rPr>
          <w:sz w:val="24"/>
          <w:szCs w:val="24"/>
        </w:rPr>
        <w:t>ental</w:t>
      </w:r>
      <w:r w:rsidRPr="00C15230">
        <w:rPr>
          <w:sz w:val="24"/>
          <w:szCs w:val="24"/>
        </w:rPr>
        <w:t xml:space="preserve"> health service sector. These </w:t>
      </w:r>
      <w:r w:rsidR="005B54EA" w:rsidRPr="00C15230">
        <w:rPr>
          <w:sz w:val="24"/>
          <w:szCs w:val="24"/>
        </w:rPr>
        <w:t>included the sector being</w:t>
      </w:r>
      <w:r w:rsidR="004A3E19" w:rsidRPr="00C15230">
        <w:rPr>
          <w:sz w:val="24"/>
          <w:szCs w:val="24"/>
        </w:rPr>
        <w:t>:</w:t>
      </w:r>
    </w:p>
    <w:p w14:paraId="3CFF4168" w14:textId="372FAE93" w:rsidR="004A3E19" w:rsidRPr="00C15230" w:rsidRDefault="00666B6A" w:rsidP="00082D16">
      <w:pPr>
        <w:pStyle w:val="ListParagraph"/>
        <w:numPr>
          <w:ilvl w:val="0"/>
          <w:numId w:val="26"/>
        </w:numPr>
        <w:rPr>
          <w:sz w:val="24"/>
          <w:szCs w:val="24"/>
        </w:rPr>
      </w:pPr>
      <w:r w:rsidRPr="00C15230">
        <w:rPr>
          <w:sz w:val="24"/>
          <w:szCs w:val="24"/>
        </w:rPr>
        <w:t>Focused</w:t>
      </w:r>
      <w:r w:rsidR="004A3E19" w:rsidRPr="00C15230">
        <w:rPr>
          <w:sz w:val="24"/>
          <w:szCs w:val="24"/>
        </w:rPr>
        <w:t xml:space="preserve"> on outcomes;</w:t>
      </w:r>
    </w:p>
    <w:p w14:paraId="4E9964E0" w14:textId="012FEC17" w:rsidR="004A3E19" w:rsidRPr="00C15230" w:rsidRDefault="00666B6A" w:rsidP="00082D16">
      <w:pPr>
        <w:pStyle w:val="ListParagraph"/>
        <w:numPr>
          <w:ilvl w:val="0"/>
          <w:numId w:val="26"/>
        </w:numPr>
        <w:rPr>
          <w:sz w:val="24"/>
          <w:szCs w:val="24"/>
        </w:rPr>
      </w:pPr>
      <w:r w:rsidRPr="00C15230">
        <w:rPr>
          <w:sz w:val="24"/>
          <w:szCs w:val="24"/>
        </w:rPr>
        <w:t>Sustainable</w:t>
      </w:r>
      <w:r w:rsidR="004A3E19" w:rsidRPr="00C15230">
        <w:rPr>
          <w:sz w:val="24"/>
          <w:szCs w:val="24"/>
        </w:rPr>
        <w:t>;</w:t>
      </w:r>
    </w:p>
    <w:p w14:paraId="3ACF6CAA" w14:textId="77777777" w:rsidR="00191B54" w:rsidRPr="00C15230" w:rsidRDefault="00666B6A" w:rsidP="00082D16">
      <w:pPr>
        <w:pStyle w:val="ListParagraph"/>
        <w:numPr>
          <w:ilvl w:val="0"/>
          <w:numId w:val="26"/>
        </w:numPr>
        <w:rPr>
          <w:sz w:val="24"/>
          <w:szCs w:val="24"/>
        </w:rPr>
      </w:pPr>
      <w:r w:rsidRPr="00C15230">
        <w:rPr>
          <w:sz w:val="24"/>
          <w:szCs w:val="24"/>
        </w:rPr>
        <w:t xml:space="preserve">Collaborative; </w:t>
      </w:r>
    </w:p>
    <w:p w14:paraId="245A7F81" w14:textId="3F4BE4D3" w:rsidR="004A3E19" w:rsidRPr="00C15230" w:rsidRDefault="00191B54" w:rsidP="00082D16">
      <w:pPr>
        <w:pStyle w:val="ListParagraph"/>
        <w:numPr>
          <w:ilvl w:val="0"/>
          <w:numId w:val="26"/>
        </w:numPr>
        <w:rPr>
          <w:sz w:val="24"/>
          <w:szCs w:val="24"/>
        </w:rPr>
      </w:pPr>
      <w:r w:rsidRPr="00C15230">
        <w:rPr>
          <w:sz w:val="24"/>
          <w:szCs w:val="24"/>
        </w:rPr>
        <w:t>Reco</w:t>
      </w:r>
      <w:r w:rsidR="00666B6A" w:rsidRPr="00C15230">
        <w:rPr>
          <w:sz w:val="24"/>
          <w:szCs w:val="24"/>
        </w:rPr>
        <w:t xml:space="preserve">very focused, person-led, </w:t>
      </w:r>
      <w:r w:rsidR="006F27D5" w:rsidRPr="00C15230">
        <w:rPr>
          <w:sz w:val="24"/>
          <w:szCs w:val="24"/>
        </w:rPr>
        <w:t>holistic</w:t>
      </w:r>
      <w:r w:rsidR="00666B6A" w:rsidRPr="00C15230">
        <w:rPr>
          <w:sz w:val="24"/>
          <w:szCs w:val="24"/>
        </w:rPr>
        <w:t xml:space="preserve"> and human rights </w:t>
      </w:r>
      <w:proofErr w:type="gramStart"/>
      <w:r w:rsidR="00666B6A" w:rsidRPr="00C15230">
        <w:rPr>
          <w:sz w:val="24"/>
          <w:szCs w:val="24"/>
        </w:rPr>
        <w:t>informed;</w:t>
      </w:r>
      <w:proofErr w:type="gramEnd"/>
    </w:p>
    <w:p w14:paraId="631F04D6" w14:textId="5000B708" w:rsidR="00666B6A" w:rsidRPr="00C15230" w:rsidRDefault="00666B6A" w:rsidP="00082D16">
      <w:pPr>
        <w:pStyle w:val="ListParagraph"/>
        <w:numPr>
          <w:ilvl w:val="0"/>
          <w:numId w:val="26"/>
        </w:numPr>
        <w:rPr>
          <w:sz w:val="24"/>
          <w:szCs w:val="24"/>
        </w:rPr>
      </w:pPr>
      <w:r w:rsidRPr="00C15230">
        <w:rPr>
          <w:sz w:val="24"/>
          <w:szCs w:val="24"/>
        </w:rPr>
        <w:t>Accessible and easy to navigate; and</w:t>
      </w:r>
    </w:p>
    <w:p w14:paraId="41FA96CB" w14:textId="177A9D4A" w:rsidR="004A3E19" w:rsidRPr="00C15230" w:rsidRDefault="00666B6A" w:rsidP="00082D16">
      <w:pPr>
        <w:pStyle w:val="ListParagraph"/>
        <w:numPr>
          <w:ilvl w:val="0"/>
          <w:numId w:val="26"/>
        </w:numPr>
        <w:rPr>
          <w:sz w:val="24"/>
          <w:szCs w:val="24"/>
        </w:rPr>
      </w:pPr>
      <w:r w:rsidRPr="00C15230">
        <w:rPr>
          <w:sz w:val="24"/>
          <w:szCs w:val="24"/>
        </w:rPr>
        <w:t>Focus</w:t>
      </w:r>
      <w:r w:rsidR="0008621E">
        <w:rPr>
          <w:sz w:val="24"/>
          <w:szCs w:val="24"/>
        </w:rPr>
        <w:t>ed</w:t>
      </w:r>
      <w:r w:rsidRPr="00C15230">
        <w:rPr>
          <w:sz w:val="24"/>
          <w:szCs w:val="24"/>
        </w:rPr>
        <w:t xml:space="preserve"> on prevention and early </w:t>
      </w:r>
      <w:r w:rsidR="006F27D5" w:rsidRPr="00C15230">
        <w:rPr>
          <w:sz w:val="24"/>
          <w:szCs w:val="24"/>
        </w:rPr>
        <w:t>intervention</w:t>
      </w:r>
      <w:r w:rsidRPr="00C15230">
        <w:rPr>
          <w:sz w:val="24"/>
          <w:szCs w:val="24"/>
        </w:rPr>
        <w:t>.</w:t>
      </w:r>
    </w:p>
    <w:p w14:paraId="79A60482" w14:textId="166F9B62" w:rsidR="00922A3B" w:rsidRPr="00C15230" w:rsidRDefault="00922A3B" w:rsidP="00922A3B">
      <w:pPr>
        <w:rPr>
          <w:sz w:val="24"/>
          <w:szCs w:val="24"/>
        </w:rPr>
      </w:pPr>
      <w:r w:rsidRPr="00C15230">
        <w:rPr>
          <w:sz w:val="24"/>
          <w:szCs w:val="24"/>
        </w:rPr>
        <w:t>These</w:t>
      </w:r>
      <w:r w:rsidR="00507BAF">
        <w:rPr>
          <w:sz w:val="24"/>
          <w:szCs w:val="24"/>
        </w:rPr>
        <w:t xml:space="preserve"> principles</w:t>
      </w:r>
      <w:r w:rsidRPr="00C15230">
        <w:rPr>
          <w:sz w:val="24"/>
          <w:szCs w:val="24"/>
        </w:rPr>
        <w:t xml:space="preserve"> were spoken about in relation to every priority group and service type in the sector. </w:t>
      </w:r>
      <w:r w:rsidR="00D038BF" w:rsidRPr="00C15230">
        <w:rPr>
          <w:sz w:val="24"/>
          <w:szCs w:val="24"/>
        </w:rPr>
        <w:t>A number of these such as outcomes</w:t>
      </w:r>
      <w:r w:rsidR="00191B54" w:rsidRPr="00C15230">
        <w:rPr>
          <w:sz w:val="24"/>
          <w:szCs w:val="24"/>
        </w:rPr>
        <w:t xml:space="preserve">, navigation, and </w:t>
      </w:r>
      <w:r w:rsidR="00001B6D" w:rsidRPr="00C15230">
        <w:rPr>
          <w:sz w:val="24"/>
          <w:szCs w:val="24"/>
        </w:rPr>
        <w:t>collaboration</w:t>
      </w:r>
      <w:r w:rsidR="00191B54" w:rsidRPr="00C15230">
        <w:rPr>
          <w:sz w:val="24"/>
          <w:szCs w:val="24"/>
        </w:rPr>
        <w:t xml:space="preserve"> are addressed </w:t>
      </w:r>
      <w:r w:rsidR="005E00F7" w:rsidRPr="00C15230">
        <w:rPr>
          <w:sz w:val="24"/>
          <w:szCs w:val="24"/>
        </w:rPr>
        <w:t>as separate sections</w:t>
      </w:r>
      <w:r w:rsidR="00191B54" w:rsidRPr="00C15230">
        <w:rPr>
          <w:sz w:val="24"/>
          <w:szCs w:val="24"/>
        </w:rPr>
        <w:t xml:space="preserve"> in this report as </w:t>
      </w:r>
      <w:r w:rsidR="00D60D4C" w:rsidRPr="00C15230">
        <w:rPr>
          <w:sz w:val="24"/>
          <w:szCs w:val="24"/>
        </w:rPr>
        <w:t xml:space="preserve">there was </w:t>
      </w:r>
      <w:r w:rsidR="00001B6D" w:rsidRPr="00C15230">
        <w:rPr>
          <w:sz w:val="24"/>
          <w:szCs w:val="24"/>
        </w:rPr>
        <w:t>significant</w:t>
      </w:r>
      <w:r w:rsidR="00D60D4C" w:rsidRPr="00C15230">
        <w:rPr>
          <w:sz w:val="24"/>
          <w:szCs w:val="24"/>
        </w:rPr>
        <w:t xml:space="preserve"> discussion around the importance of these in design. </w:t>
      </w:r>
      <w:r w:rsidR="004C504A" w:rsidRPr="00C15230">
        <w:rPr>
          <w:sz w:val="24"/>
          <w:szCs w:val="24"/>
        </w:rPr>
        <w:t>However, the</w:t>
      </w:r>
      <w:r w:rsidR="00EE3600" w:rsidRPr="00C15230">
        <w:rPr>
          <w:sz w:val="24"/>
          <w:szCs w:val="24"/>
        </w:rPr>
        <w:t xml:space="preserve">re were several </w:t>
      </w:r>
      <w:r w:rsidR="00001B6D" w:rsidRPr="00C15230">
        <w:rPr>
          <w:sz w:val="24"/>
          <w:szCs w:val="24"/>
        </w:rPr>
        <w:t xml:space="preserve">comments </w:t>
      </w:r>
      <w:r w:rsidR="001B1C68" w:rsidRPr="00C15230">
        <w:rPr>
          <w:sz w:val="24"/>
          <w:szCs w:val="24"/>
        </w:rPr>
        <w:t>received through</w:t>
      </w:r>
      <w:r w:rsidR="00EE3600" w:rsidRPr="00C15230">
        <w:rPr>
          <w:sz w:val="24"/>
          <w:szCs w:val="24"/>
        </w:rPr>
        <w:t xml:space="preserve"> consultations </w:t>
      </w:r>
      <w:r w:rsidR="00001B6D" w:rsidRPr="00C15230">
        <w:rPr>
          <w:sz w:val="24"/>
          <w:szCs w:val="24"/>
        </w:rPr>
        <w:t xml:space="preserve">that focused on </w:t>
      </w:r>
      <w:r w:rsidR="00EE3600" w:rsidRPr="00C15230">
        <w:rPr>
          <w:sz w:val="24"/>
          <w:szCs w:val="24"/>
        </w:rPr>
        <w:t xml:space="preserve">services and the sector upholding </w:t>
      </w:r>
      <w:r w:rsidR="00C61945" w:rsidRPr="00C15230">
        <w:rPr>
          <w:sz w:val="24"/>
          <w:szCs w:val="24"/>
        </w:rPr>
        <w:t xml:space="preserve">the </w:t>
      </w:r>
      <w:r w:rsidR="00EE3600" w:rsidRPr="00C15230">
        <w:rPr>
          <w:sz w:val="24"/>
          <w:szCs w:val="24"/>
        </w:rPr>
        <w:t>principles</w:t>
      </w:r>
      <w:r w:rsidR="00C61945" w:rsidRPr="00C15230">
        <w:rPr>
          <w:sz w:val="24"/>
          <w:szCs w:val="24"/>
        </w:rPr>
        <w:t xml:space="preserve"> of </w:t>
      </w:r>
      <w:r w:rsidR="00001B6D" w:rsidRPr="00C15230">
        <w:rPr>
          <w:sz w:val="24"/>
          <w:szCs w:val="24"/>
        </w:rPr>
        <w:t>trauma informed, recovery, person centred, a</w:t>
      </w:r>
      <w:r w:rsidR="000673CB" w:rsidRPr="00C15230">
        <w:rPr>
          <w:sz w:val="24"/>
          <w:szCs w:val="24"/>
        </w:rPr>
        <w:t>n</w:t>
      </w:r>
      <w:r w:rsidR="00001B6D" w:rsidRPr="00C15230">
        <w:rPr>
          <w:sz w:val="24"/>
          <w:szCs w:val="24"/>
        </w:rPr>
        <w:t xml:space="preserve">d human </w:t>
      </w:r>
      <w:r w:rsidR="00CA691E" w:rsidRPr="00C15230">
        <w:rPr>
          <w:sz w:val="24"/>
          <w:szCs w:val="24"/>
        </w:rPr>
        <w:t>rights-based</w:t>
      </w:r>
      <w:r w:rsidR="00001B6D" w:rsidRPr="00C15230">
        <w:rPr>
          <w:sz w:val="24"/>
          <w:szCs w:val="24"/>
        </w:rPr>
        <w:t xml:space="preserve"> care.</w:t>
      </w:r>
      <w:r w:rsidR="005573FD" w:rsidRPr="00C15230">
        <w:rPr>
          <w:sz w:val="24"/>
          <w:szCs w:val="24"/>
        </w:rPr>
        <w:t xml:space="preserve"> </w:t>
      </w:r>
      <w:r w:rsidR="003029D1" w:rsidRPr="00C15230">
        <w:rPr>
          <w:sz w:val="24"/>
          <w:szCs w:val="24"/>
        </w:rPr>
        <w:t xml:space="preserve">This section will review each of these </w:t>
      </w:r>
      <w:r w:rsidR="002D709A" w:rsidRPr="00C15230">
        <w:rPr>
          <w:sz w:val="24"/>
          <w:szCs w:val="24"/>
        </w:rPr>
        <w:t>areas</w:t>
      </w:r>
      <w:r w:rsidR="003029D1" w:rsidRPr="00C15230">
        <w:rPr>
          <w:sz w:val="24"/>
          <w:szCs w:val="24"/>
        </w:rPr>
        <w:t>.</w:t>
      </w:r>
    </w:p>
    <w:p w14:paraId="5AC72F8C" w14:textId="43AF06B6" w:rsidR="003029D1" w:rsidRPr="00C15230" w:rsidRDefault="003029D1" w:rsidP="00922A3B">
      <w:pPr>
        <w:rPr>
          <w:b/>
          <w:bCs/>
          <w:color w:val="AB4399" w:themeColor="accent6"/>
          <w:sz w:val="24"/>
          <w:szCs w:val="24"/>
        </w:rPr>
      </w:pPr>
      <w:r w:rsidRPr="00C15230">
        <w:rPr>
          <w:b/>
          <w:bCs/>
          <w:color w:val="AB4399" w:themeColor="accent6"/>
          <w:sz w:val="24"/>
          <w:szCs w:val="24"/>
        </w:rPr>
        <w:t>Trauma Informed</w:t>
      </w:r>
    </w:p>
    <w:p w14:paraId="645D2055" w14:textId="77777777" w:rsidR="00021E65" w:rsidRPr="00C15230" w:rsidRDefault="00021E65" w:rsidP="00DD5A12">
      <w:pPr>
        <w:rPr>
          <w:sz w:val="24"/>
          <w:szCs w:val="24"/>
        </w:rPr>
      </w:pPr>
      <w:r w:rsidRPr="00C15230">
        <w:rPr>
          <w:sz w:val="24"/>
          <w:szCs w:val="24"/>
        </w:rPr>
        <w:t xml:space="preserve">Throughout consultations, there was strong recognition of the need to be ‘trauma-informed’ in our approach to working with consumers and carers, and a desire for this to be a focus for the sector moving forward. </w:t>
      </w:r>
    </w:p>
    <w:p w14:paraId="53516AE3" w14:textId="31C9B268" w:rsidR="00021E65" w:rsidRPr="00C15230" w:rsidRDefault="00127D91" w:rsidP="00507BAF">
      <w:pPr>
        <w:rPr>
          <w:rStyle w:val="ui-provider"/>
          <w:sz w:val="24"/>
          <w:szCs w:val="24"/>
        </w:rPr>
      </w:pPr>
      <w:r w:rsidRPr="00C15230">
        <w:rPr>
          <w:sz w:val="24"/>
          <w:szCs w:val="24"/>
        </w:rPr>
        <w:t xml:space="preserve">ACTHD understands </w:t>
      </w:r>
      <w:r w:rsidR="00507BAF" w:rsidRPr="00507BAF">
        <w:rPr>
          <w:sz w:val="24"/>
          <w:szCs w:val="24"/>
        </w:rPr>
        <w:t>Trauma is a response to a deeply distressing or disturbing event that overwhelms a person’s</w:t>
      </w:r>
      <w:r w:rsidR="00507BAF">
        <w:rPr>
          <w:sz w:val="24"/>
          <w:szCs w:val="24"/>
        </w:rPr>
        <w:t xml:space="preserve"> </w:t>
      </w:r>
      <w:r w:rsidR="00507BAF" w:rsidRPr="00507BAF">
        <w:rPr>
          <w:sz w:val="24"/>
          <w:szCs w:val="24"/>
        </w:rPr>
        <w:t>capacity to cope.</w:t>
      </w:r>
      <w:r w:rsidR="00DD5A12" w:rsidRPr="00C15230">
        <w:rPr>
          <w:sz w:val="24"/>
          <w:szCs w:val="24"/>
        </w:rPr>
        <w:t xml:space="preserve"> Trauma </w:t>
      </w:r>
      <w:r w:rsidR="00F77AA2" w:rsidRPr="00C15230">
        <w:rPr>
          <w:sz w:val="24"/>
          <w:szCs w:val="24"/>
        </w:rPr>
        <w:t xml:space="preserve">can have </w:t>
      </w:r>
      <w:r w:rsidR="00DD5A12" w:rsidRPr="00C15230">
        <w:rPr>
          <w:sz w:val="24"/>
          <w:szCs w:val="24"/>
        </w:rPr>
        <w:t xml:space="preserve">a </w:t>
      </w:r>
      <w:r w:rsidR="00F77AA2" w:rsidRPr="00C15230">
        <w:rPr>
          <w:sz w:val="24"/>
          <w:szCs w:val="24"/>
        </w:rPr>
        <w:t>significant</w:t>
      </w:r>
      <w:r w:rsidR="00DD5A12" w:rsidRPr="00C15230">
        <w:rPr>
          <w:sz w:val="24"/>
          <w:szCs w:val="24"/>
        </w:rPr>
        <w:t xml:space="preserve"> and wide-ranging impact on individuals</w:t>
      </w:r>
      <w:r w:rsidR="00FD4B74" w:rsidRPr="00C15230">
        <w:rPr>
          <w:sz w:val="24"/>
          <w:szCs w:val="24"/>
        </w:rPr>
        <w:t>, communities, and</w:t>
      </w:r>
      <w:r w:rsidR="00DD5A12" w:rsidRPr="00C15230">
        <w:rPr>
          <w:sz w:val="24"/>
          <w:szCs w:val="24"/>
        </w:rPr>
        <w:t xml:space="preserve"> society. </w:t>
      </w:r>
      <w:r w:rsidR="001C6BFA" w:rsidRPr="00C15230">
        <w:rPr>
          <w:rStyle w:val="ui-provider"/>
          <w:sz w:val="24"/>
          <w:szCs w:val="24"/>
        </w:rPr>
        <w:t>Trauma</w:t>
      </w:r>
      <w:r w:rsidR="00021E65" w:rsidRPr="00C15230">
        <w:rPr>
          <w:rStyle w:val="ui-provider"/>
          <w:sz w:val="24"/>
          <w:szCs w:val="24"/>
        </w:rPr>
        <w:t>-</w:t>
      </w:r>
      <w:r w:rsidR="001C6BFA" w:rsidRPr="00C15230">
        <w:rPr>
          <w:rStyle w:val="ui-provider"/>
          <w:sz w:val="24"/>
          <w:szCs w:val="24"/>
        </w:rPr>
        <w:t>informed practice in service delivery is moving from knowing about trauma to being able to identify, understand and respon</w:t>
      </w:r>
      <w:r w:rsidR="00DE3BC5" w:rsidRPr="00C15230">
        <w:rPr>
          <w:rStyle w:val="ui-provider"/>
          <w:sz w:val="24"/>
          <w:szCs w:val="24"/>
        </w:rPr>
        <w:t>d</w:t>
      </w:r>
      <w:r w:rsidR="001C6BFA" w:rsidRPr="00C15230">
        <w:rPr>
          <w:rStyle w:val="ui-provider"/>
          <w:sz w:val="24"/>
          <w:szCs w:val="24"/>
        </w:rPr>
        <w:t xml:space="preserve"> to trauma. </w:t>
      </w:r>
    </w:p>
    <w:p w14:paraId="353E95BC" w14:textId="3062BAA3" w:rsidR="00DD5A12" w:rsidRPr="00C15230" w:rsidRDefault="001C6BFA" w:rsidP="00DD5A12">
      <w:pPr>
        <w:rPr>
          <w:sz w:val="24"/>
          <w:szCs w:val="24"/>
        </w:rPr>
      </w:pPr>
      <w:r w:rsidRPr="00C15230">
        <w:rPr>
          <w:rStyle w:val="ui-provider"/>
          <w:sz w:val="24"/>
          <w:szCs w:val="24"/>
        </w:rPr>
        <w:t xml:space="preserve">Trauma-informed practice recognises that trauma is common and that people accessing </w:t>
      </w:r>
      <w:r w:rsidR="00DE3BC5" w:rsidRPr="00C15230">
        <w:rPr>
          <w:rStyle w:val="ui-provider"/>
          <w:sz w:val="24"/>
          <w:szCs w:val="24"/>
        </w:rPr>
        <w:t xml:space="preserve">and </w:t>
      </w:r>
      <w:r w:rsidRPr="00C15230">
        <w:rPr>
          <w:rStyle w:val="ui-provider"/>
          <w:sz w:val="24"/>
          <w:szCs w:val="24"/>
        </w:rPr>
        <w:t xml:space="preserve">delivering services may be affected by trauma. It is an approach that is holistic, empowering, strengths-focused, </w:t>
      </w:r>
      <w:proofErr w:type="gramStart"/>
      <w:r w:rsidRPr="00C15230">
        <w:rPr>
          <w:rStyle w:val="ui-provider"/>
          <w:sz w:val="24"/>
          <w:szCs w:val="24"/>
        </w:rPr>
        <w:t>collaborative</w:t>
      </w:r>
      <w:proofErr w:type="gramEnd"/>
      <w:r w:rsidRPr="00C15230">
        <w:rPr>
          <w:rStyle w:val="ui-provider"/>
          <w:sz w:val="24"/>
          <w:szCs w:val="24"/>
        </w:rPr>
        <w:t xml:space="preserve"> and reflective. This requires an on-going process of organisational change and development. </w:t>
      </w:r>
      <w:r w:rsidR="005E21A5" w:rsidRPr="00C15230">
        <w:rPr>
          <w:sz w:val="24"/>
          <w:szCs w:val="24"/>
        </w:rPr>
        <w:t xml:space="preserve">The MHCT </w:t>
      </w:r>
      <w:r w:rsidR="00DD5A12" w:rsidRPr="00C15230">
        <w:rPr>
          <w:sz w:val="24"/>
          <w:szCs w:val="24"/>
        </w:rPr>
        <w:t>recognise that it is important to implement consistent trauma informed practices across commissioned services.</w:t>
      </w:r>
    </w:p>
    <w:p w14:paraId="15C5B1FF" w14:textId="030EA084" w:rsidR="00B9017B" w:rsidRPr="00C15230" w:rsidRDefault="00DD5A12" w:rsidP="007A2ED6">
      <w:pPr>
        <w:rPr>
          <w:b/>
          <w:sz w:val="24"/>
          <w:szCs w:val="24"/>
        </w:rPr>
      </w:pPr>
      <w:r w:rsidRPr="00C15230">
        <w:rPr>
          <w:sz w:val="24"/>
          <w:szCs w:val="24"/>
        </w:rPr>
        <w:t>As of November 202</w:t>
      </w:r>
      <w:r w:rsidR="00885052" w:rsidRPr="00C15230">
        <w:rPr>
          <w:sz w:val="24"/>
          <w:szCs w:val="24"/>
        </w:rPr>
        <w:t>3</w:t>
      </w:r>
      <w:r w:rsidRPr="00C15230">
        <w:rPr>
          <w:sz w:val="24"/>
          <w:szCs w:val="24"/>
        </w:rPr>
        <w:t xml:space="preserve">, the ACT Government has </w:t>
      </w:r>
      <w:r w:rsidR="00885052" w:rsidRPr="00C15230">
        <w:rPr>
          <w:sz w:val="24"/>
          <w:szCs w:val="24"/>
        </w:rPr>
        <w:t xml:space="preserve">created </w:t>
      </w:r>
      <w:r w:rsidRPr="00C15230">
        <w:rPr>
          <w:sz w:val="24"/>
          <w:szCs w:val="24"/>
        </w:rPr>
        <w:t xml:space="preserve">a </w:t>
      </w:r>
      <w:hyperlink r:id="rId16" w:history="1">
        <w:r w:rsidRPr="00507BAF">
          <w:rPr>
            <w:rStyle w:val="Hyperlink"/>
            <w:sz w:val="24"/>
            <w:szCs w:val="24"/>
          </w:rPr>
          <w:t xml:space="preserve">Position Statement on </w:t>
        </w:r>
        <w:r w:rsidR="0072510A" w:rsidRPr="00507BAF">
          <w:rPr>
            <w:rStyle w:val="Hyperlink"/>
            <w:sz w:val="24"/>
            <w:szCs w:val="24"/>
          </w:rPr>
          <w:t>T</w:t>
        </w:r>
        <w:r w:rsidRPr="00507BAF">
          <w:rPr>
            <w:rStyle w:val="Hyperlink"/>
            <w:sz w:val="24"/>
            <w:szCs w:val="24"/>
          </w:rPr>
          <w:t xml:space="preserve">rauma </w:t>
        </w:r>
        <w:r w:rsidR="0072510A" w:rsidRPr="00507BAF">
          <w:rPr>
            <w:rStyle w:val="Hyperlink"/>
            <w:sz w:val="24"/>
            <w:szCs w:val="24"/>
          </w:rPr>
          <w:t>I</w:t>
        </w:r>
        <w:r w:rsidRPr="00507BAF">
          <w:rPr>
            <w:rStyle w:val="Hyperlink"/>
            <w:sz w:val="24"/>
            <w:szCs w:val="24"/>
          </w:rPr>
          <w:t xml:space="preserve">nformed </w:t>
        </w:r>
        <w:r w:rsidR="0072510A" w:rsidRPr="00507BAF">
          <w:rPr>
            <w:rStyle w:val="Hyperlink"/>
            <w:sz w:val="24"/>
            <w:szCs w:val="24"/>
          </w:rPr>
          <w:t>P</w:t>
        </w:r>
        <w:r w:rsidRPr="00507BAF">
          <w:rPr>
            <w:rStyle w:val="Hyperlink"/>
            <w:sz w:val="24"/>
            <w:szCs w:val="24"/>
          </w:rPr>
          <w:t>ractice</w:t>
        </w:r>
      </w:hyperlink>
      <w:r w:rsidRPr="00C15230">
        <w:rPr>
          <w:sz w:val="24"/>
          <w:szCs w:val="24"/>
        </w:rPr>
        <w:t xml:space="preserve"> for </w:t>
      </w:r>
      <w:r w:rsidR="0072510A" w:rsidRPr="00C15230">
        <w:rPr>
          <w:sz w:val="24"/>
          <w:szCs w:val="24"/>
        </w:rPr>
        <w:t>C</w:t>
      </w:r>
      <w:r w:rsidRPr="00C15230">
        <w:rPr>
          <w:sz w:val="24"/>
          <w:szCs w:val="24"/>
        </w:rPr>
        <w:t xml:space="preserve">hildren and </w:t>
      </w:r>
      <w:r w:rsidR="0072510A" w:rsidRPr="00C15230">
        <w:rPr>
          <w:sz w:val="24"/>
          <w:szCs w:val="24"/>
        </w:rPr>
        <w:t>Y</w:t>
      </w:r>
      <w:r w:rsidRPr="00C15230">
        <w:rPr>
          <w:sz w:val="24"/>
          <w:szCs w:val="24"/>
        </w:rPr>
        <w:t xml:space="preserve">oung </w:t>
      </w:r>
      <w:r w:rsidR="0072510A" w:rsidRPr="00C15230">
        <w:rPr>
          <w:sz w:val="24"/>
          <w:szCs w:val="24"/>
        </w:rPr>
        <w:t>P</w:t>
      </w:r>
      <w:r w:rsidRPr="00C15230">
        <w:rPr>
          <w:sz w:val="24"/>
          <w:szCs w:val="24"/>
        </w:rPr>
        <w:t xml:space="preserve">eople. </w:t>
      </w:r>
      <w:r w:rsidR="00DE3BC5" w:rsidRPr="00C15230">
        <w:rPr>
          <w:sz w:val="24"/>
          <w:szCs w:val="24"/>
        </w:rPr>
        <w:t xml:space="preserve">While </w:t>
      </w:r>
      <w:r w:rsidR="005E21A5" w:rsidRPr="00C15230">
        <w:rPr>
          <w:sz w:val="24"/>
          <w:szCs w:val="24"/>
        </w:rPr>
        <w:t xml:space="preserve">it is noted </w:t>
      </w:r>
      <w:r w:rsidR="00DE3BC5" w:rsidRPr="00C15230">
        <w:rPr>
          <w:sz w:val="24"/>
          <w:szCs w:val="24"/>
        </w:rPr>
        <w:t xml:space="preserve">that this position statement is targeted at young people, much of the information </w:t>
      </w:r>
      <w:r w:rsidR="009848C3" w:rsidRPr="00C15230">
        <w:rPr>
          <w:sz w:val="24"/>
          <w:szCs w:val="24"/>
        </w:rPr>
        <w:t>and principles</w:t>
      </w:r>
      <w:r w:rsidR="00DE3BC5" w:rsidRPr="00C15230">
        <w:rPr>
          <w:sz w:val="24"/>
          <w:szCs w:val="24"/>
        </w:rPr>
        <w:t xml:space="preserve"> within it appl</w:t>
      </w:r>
      <w:r w:rsidR="009848C3" w:rsidRPr="00C15230">
        <w:rPr>
          <w:sz w:val="24"/>
          <w:szCs w:val="24"/>
        </w:rPr>
        <w:t>y</w:t>
      </w:r>
      <w:r w:rsidR="00DE3BC5" w:rsidRPr="00C15230">
        <w:rPr>
          <w:sz w:val="24"/>
          <w:szCs w:val="24"/>
        </w:rPr>
        <w:t xml:space="preserve"> to </w:t>
      </w:r>
      <w:r w:rsidR="00B9017B" w:rsidRPr="00C15230">
        <w:rPr>
          <w:sz w:val="24"/>
          <w:szCs w:val="24"/>
        </w:rPr>
        <w:t xml:space="preserve">the general population as well. </w:t>
      </w:r>
      <w:r w:rsidR="00805F1C" w:rsidRPr="00C15230">
        <w:rPr>
          <w:sz w:val="24"/>
          <w:szCs w:val="24"/>
        </w:rPr>
        <w:t xml:space="preserve">This may support </w:t>
      </w:r>
      <w:r w:rsidR="003E6F91" w:rsidRPr="00C15230">
        <w:rPr>
          <w:sz w:val="24"/>
          <w:szCs w:val="24"/>
        </w:rPr>
        <w:t xml:space="preserve">ACTHD to help </w:t>
      </w:r>
      <w:r w:rsidR="00805F1C" w:rsidRPr="00C15230">
        <w:rPr>
          <w:sz w:val="24"/>
          <w:szCs w:val="24"/>
        </w:rPr>
        <w:t>guid</w:t>
      </w:r>
      <w:r w:rsidR="003E6F91" w:rsidRPr="00C15230">
        <w:rPr>
          <w:sz w:val="24"/>
          <w:szCs w:val="24"/>
        </w:rPr>
        <w:t>e</w:t>
      </w:r>
      <w:r w:rsidR="00805F1C" w:rsidRPr="00C15230">
        <w:rPr>
          <w:sz w:val="24"/>
          <w:szCs w:val="24"/>
        </w:rPr>
        <w:t xml:space="preserve"> other sector partners to address their focus </w:t>
      </w:r>
      <w:r w:rsidR="003E6F91" w:rsidRPr="00C15230">
        <w:rPr>
          <w:sz w:val="24"/>
          <w:szCs w:val="24"/>
        </w:rPr>
        <w:t xml:space="preserve">on </w:t>
      </w:r>
      <w:r w:rsidR="00805F1C" w:rsidRPr="00C15230">
        <w:rPr>
          <w:sz w:val="24"/>
          <w:szCs w:val="24"/>
        </w:rPr>
        <w:t>trauma</w:t>
      </w:r>
      <w:r w:rsidR="003E6F91" w:rsidRPr="00C15230">
        <w:rPr>
          <w:sz w:val="24"/>
          <w:szCs w:val="24"/>
        </w:rPr>
        <w:t>-</w:t>
      </w:r>
      <w:r w:rsidR="00805F1C" w:rsidRPr="00C15230">
        <w:rPr>
          <w:sz w:val="24"/>
          <w:szCs w:val="24"/>
        </w:rPr>
        <w:t>informed care, noting that this shift will not happen suddenly and will need to be a collaborative step to ensure the best outcomes for the ACT community.</w:t>
      </w:r>
    </w:p>
    <w:p w14:paraId="4773F088" w14:textId="0950B339" w:rsidR="003029D1" w:rsidRPr="00C15230" w:rsidRDefault="00DD5A12" w:rsidP="007A2ED6">
      <w:pPr>
        <w:rPr>
          <w:sz w:val="24"/>
          <w:szCs w:val="24"/>
          <w:u w:val="single"/>
        </w:rPr>
      </w:pPr>
      <w:r w:rsidRPr="00C15230">
        <w:rPr>
          <w:sz w:val="24"/>
          <w:szCs w:val="24"/>
        </w:rPr>
        <w:lastRenderedPageBreak/>
        <w:t>Many examples and resources</w:t>
      </w:r>
      <w:r w:rsidR="00204608" w:rsidRPr="00C15230">
        <w:rPr>
          <w:sz w:val="24"/>
          <w:szCs w:val="24"/>
        </w:rPr>
        <w:t xml:space="preserve"> referenced within the Position Statement</w:t>
      </w:r>
      <w:r w:rsidRPr="00C15230">
        <w:rPr>
          <w:sz w:val="24"/>
          <w:szCs w:val="24"/>
        </w:rPr>
        <w:t xml:space="preserve"> are </w:t>
      </w:r>
      <w:r w:rsidR="001A442F" w:rsidRPr="00C15230">
        <w:rPr>
          <w:sz w:val="24"/>
          <w:szCs w:val="24"/>
        </w:rPr>
        <w:t>available free</w:t>
      </w:r>
      <w:r w:rsidRPr="00C15230">
        <w:rPr>
          <w:sz w:val="24"/>
          <w:szCs w:val="24"/>
        </w:rPr>
        <w:t xml:space="preserve"> of </w:t>
      </w:r>
      <w:r w:rsidR="0024555C" w:rsidRPr="00C15230">
        <w:rPr>
          <w:sz w:val="24"/>
          <w:szCs w:val="24"/>
        </w:rPr>
        <w:t>charge and</w:t>
      </w:r>
      <w:r w:rsidRPr="00C15230">
        <w:rPr>
          <w:sz w:val="24"/>
          <w:szCs w:val="24"/>
        </w:rPr>
        <w:t xml:space="preserve"> are relevant to a wide range of age cohorts and services. The ACT Position Statement on Trauma Informed Practices for Children and Young people </w:t>
      </w:r>
      <w:r w:rsidR="00805F1C" w:rsidRPr="00C15230">
        <w:rPr>
          <w:sz w:val="24"/>
          <w:szCs w:val="24"/>
        </w:rPr>
        <w:t>is</w:t>
      </w:r>
      <w:r w:rsidRPr="00C15230">
        <w:rPr>
          <w:sz w:val="24"/>
          <w:szCs w:val="24"/>
        </w:rPr>
        <w:t xml:space="preserve"> available </w:t>
      </w:r>
      <w:hyperlink r:id="rId17" w:history="1">
        <w:r w:rsidR="00151C00" w:rsidRPr="00C15230">
          <w:rPr>
            <w:rStyle w:val="Hyperlink"/>
            <w:sz w:val="24"/>
            <w:szCs w:val="24"/>
          </w:rPr>
          <w:t>here</w:t>
        </w:r>
      </w:hyperlink>
      <w:r w:rsidR="00151C00" w:rsidRPr="00C15230">
        <w:rPr>
          <w:sz w:val="24"/>
          <w:szCs w:val="24"/>
        </w:rPr>
        <w:t>.</w:t>
      </w:r>
    </w:p>
    <w:p w14:paraId="203D3262" w14:textId="77777777" w:rsidR="00204608" w:rsidRPr="00C15230" w:rsidRDefault="00204608" w:rsidP="00922A3B">
      <w:pPr>
        <w:rPr>
          <w:b/>
          <w:bCs/>
          <w:color w:val="AB4399" w:themeColor="accent6"/>
          <w:sz w:val="24"/>
          <w:szCs w:val="24"/>
        </w:rPr>
      </w:pPr>
      <w:r w:rsidRPr="00C15230">
        <w:rPr>
          <w:b/>
          <w:bCs/>
          <w:color w:val="AB4399" w:themeColor="accent6"/>
          <w:sz w:val="24"/>
          <w:szCs w:val="24"/>
        </w:rPr>
        <w:t>Person-centred care</w:t>
      </w:r>
    </w:p>
    <w:p w14:paraId="67F5EEBB" w14:textId="19442A54" w:rsidR="00557380" w:rsidRPr="00C15230" w:rsidRDefault="00AA4371" w:rsidP="00922A3B">
      <w:pPr>
        <w:rPr>
          <w:sz w:val="24"/>
          <w:szCs w:val="24"/>
        </w:rPr>
      </w:pPr>
      <w:r w:rsidRPr="00C15230">
        <w:rPr>
          <w:sz w:val="24"/>
          <w:szCs w:val="24"/>
        </w:rPr>
        <w:t xml:space="preserve">Delivering </w:t>
      </w:r>
      <w:r w:rsidR="00547B2A" w:rsidRPr="00C15230">
        <w:rPr>
          <w:sz w:val="24"/>
          <w:szCs w:val="24"/>
        </w:rPr>
        <w:t>person</w:t>
      </w:r>
      <w:r w:rsidR="003D2A12" w:rsidRPr="00C15230">
        <w:rPr>
          <w:sz w:val="24"/>
          <w:szCs w:val="24"/>
        </w:rPr>
        <w:t>-</w:t>
      </w:r>
      <w:r w:rsidR="00117E08" w:rsidRPr="00C15230">
        <w:rPr>
          <w:sz w:val="24"/>
          <w:szCs w:val="24"/>
        </w:rPr>
        <w:t>centred</w:t>
      </w:r>
      <w:r w:rsidR="003D2A12" w:rsidRPr="00C15230">
        <w:rPr>
          <w:sz w:val="24"/>
          <w:szCs w:val="24"/>
        </w:rPr>
        <w:t xml:space="preserve"> </w:t>
      </w:r>
      <w:r w:rsidRPr="00C15230">
        <w:rPr>
          <w:sz w:val="24"/>
          <w:szCs w:val="24"/>
        </w:rPr>
        <w:t xml:space="preserve">care across the service system was a priority </w:t>
      </w:r>
      <w:r w:rsidR="0044485C" w:rsidRPr="00C15230">
        <w:rPr>
          <w:sz w:val="24"/>
          <w:szCs w:val="24"/>
        </w:rPr>
        <w:t xml:space="preserve">highlighted </w:t>
      </w:r>
      <w:r w:rsidRPr="00C15230">
        <w:rPr>
          <w:sz w:val="24"/>
          <w:szCs w:val="24"/>
        </w:rPr>
        <w:t xml:space="preserve">throughout the consultation process. </w:t>
      </w:r>
      <w:bookmarkStart w:id="4" w:name="_Hlk158123423"/>
      <w:r w:rsidR="003D2A12" w:rsidRPr="00C15230">
        <w:rPr>
          <w:sz w:val="24"/>
          <w:szCs w:val="24"/>
        </w:rPr>
        <w:t xml:space="preserve">The </w:t>
      </w:r>
      <w:r w:rsidR="00204608" w:rsidRPr="00C15230">
        <w:rPr>
          <w:sz w:val="24"/>
          <w:szCs w:val="24"/>
        </w:rPr>
        <w:t xml:space="preserve">aim </w:t>
      </w:r>
      <w:r w:rsidR="003D2A12" w:rsidRPr="00C15230">
        <w:rPr>
          <w:sz w:val="24"/>
          <w:szCs w:val="24"/>
        </w:rPr>
        <w:t>of person-</w:t>
      </w:r>
      <w:r w:rsidRPr="00C15230">
        <w:rPr>
          <w:sz w:val="24"/>
          <w:szCs w:val="24"/>
        </w:rPr>
        <w:t>centred</w:t>
      </w:r>
      <w:r w:rsidR="003D2A12" w:rsidRPr="00C15230">
        <w:rPr>
          <w:sz w:val="24"/>
          <w:szCs w:val="24"/>
        </w:rPr>
        <w:t xml:space="preserve"> care in mental health is to tailor support to the specific circumstances</w:t>
      </w:r>
      <w:r w:rsidR="008B668C" w:rsidRPr="00C15230">
        <w:rPr>
          <w:sz w:val="24"/>
          <w:szCs w:val="24"/>
        </w:rPr>
        <w:t>, needs, and goals</w:t>
      </w:r>
      <w:r w:rsidR="003D2A12" w:rsidRPr="00C15230">
        <w:rPr>
          <w:sz w:val="24"/>
          <w:szCs w:val="24"/>
        </w:rPr>
        <w:t xml:space="preserve"> of the </w:t>
      </w:r>
      <w:r w:rsidRPr="00C15230">
        <w:rPr>
          <w:sz w:val="24"/>
          <w:szCs w:val="24"/>
        </w:rPr>
        <w:t xml:space="preserve">consumer. </w:t>
      </w:r>
      <w:r w:rsidR="00DB5892" w:rsidRPr="00C15230">
        <w:rPr>
          <w:sz w:val="24"/>
          <w:szCs w:val="24"/>
        </w:rPr>
        <w:t xml:space="preserve">It involves fostering an authentic partnership between the service and the consumer and </w:t>
      </w:r>
      <w:r w:rsidR="0044485C" w:rsidRPr="00C15230">
        <w:rPr>
          <w:sz w:val="24"/>
          <w:szCs w:val="24"/>
        </w:rPr>
        <w:t xml:space="preserve">it </w:t>
      </w:r>
      <w:r w:rsidR="00DB5892" w:rsidRPr="00C15230">
        <w:rPr>
          <w:sz w:val="24"/>
          <w:szCs w:val="24"/>
        </w:rPr>
        <w:t xml:space="preserve">approaches mental health and wellbeing from a holistic point of view. </w:t>
      </w:r>
      <w:r w:rsidR="00A055E4" w:rsidRPr="00C15230">
        <w:rPr>
          <w:sz w:val="24"/>
          <w:szCs w:val="24"/>
        </w:rPr>
        <w:t>This means working with a consumer as a whole person and looking at all the factors that may impact their life</w:t>
      </w:r>
      <w:r w:rsidR="005A2776" w:rsidRPr="00C15230">
        <w:rPr>
          <w:sz w:val="24"/>
          <w:szCs w:val="24"/>
        </w:rPr>
        <w:t xml:space="preserve"> and wellbeing, rather than </w:t>
      </w:r>
      <w:r w:rsidR="0099483B" w:rsidRPr="00C15230">
        <w:rPr>
          <w:sz w:val="24"/>
          <w:szCs w:val="24"/>
        </w:rPr>
        <w:t>only</w:t>
      </w:r>
      <w:r w:rsidR="005A2776" w:rsidRPr="00C15230">
        <w:rPr>
          <w:sz w:val="24"/>
          <w:szCs w:val="24"/>
        </w:rPr>
        <w:t xml:space="preserve"> treating their diagnosis. </w:t>
      </w:r>
    </w:p>
    <w:bookmarkEnd w:id="4"/>
    <w:p w14:paraId="792E7E50" w14:textId="382ECDDD" w:rsidR="00DB5892" w:rsidRPr="00C15230" w:rsidRDefault="00D91FB4" w:rsidP="00922A3B">
      <w:pPr>
        <w:rPr>
          <w:sz w:val="24"/>
          <w:szCs w:val="24"/>
        </w:rPr>
      </w:pPr>
      <w:r w:rsidRPr="00C15230">
        <w:rPr>
          <w:sz w:val="24"/>
          <w:szCs w:val="24"/>
        </w:rPr>
        <w:t xml:space="preserve">We heard that there are barriers preventing </w:t>
      </w:r>
      <w:r w:rsidR="008B668C" w:rsidRPr="00C15230">
        <w:rPr>
          <w:sz w:val="24"/>
          <w:szCs w:val="24"/>
        </w:rPr>
        <w:t xml:space="preserve">the provision of </w:t>
      </w:r>
      <w:r w:rsidR="00E1417D" w:rsidRPr="00C15230">
        <w:rPr>
          <w:sz w:val="24"/>
          <w:szCs w:val="24"/>
        </w:rPr>
        <w:t>person</w:t>
      </w:r>
      <w:r w:rsidR="008B668C" w:rsidRPr="00C15230">
        <w:rPr>
          <w:sz w:val="24"/>
          <w:szCs w:val="24"/>
        </w:rPr>
        <w:t>-</w:t>
      </w:r>
      <w:r w:rsidR="00E1417D" w:rsidRPr="00C15230">
        <w:rPr>
          <w:sz w:val="24"/>
          <w:szCs w:val="24"/>
        </w:rPr>
        <w:t xml:space="preserve">centred care, including: </w:t>
      </w:r>
      <w:r w:rsidR="00953D04" w:rsidRPr="00C15230">
        <w:rPr>
          <w:sz w:val="24"/>
          <w:szCs w:val="24"/>
        </w:rPr>
        <w:t xml:space="preserve"> </w:t>
      </w:r>
    </w:p>
    <w:p w14:paraId="7D7714D2" w14:textId="2F6B632B" w:rsidR="009E6717" w:rsidRPr="00C15230" w:rsidRDefault="009E6717" w:rsidP="00082D16">
      <w:pPr>
        <w:pStyle w:val="ListParagraph"/>
        <w:numPr>
          <w:ilvl w:val="0"/>
          <w:numId w:val="22"/>
        </w:numPr>
        <w:rPr>
          <w:sz w:val="24"/>
          <w:szCs w:val="24"/>
        </w:rPr>
      </w:pPr>
      <w:r w:rsidRPr="00C15230">
        <w:rPr>
          <w:sz w:val="24"/>
          <w:szCs w:val="24"/>
        </w:rPr>
        <w:t xml:space="preserve">Assumptions made about </w:t>
      </w:r>
      <w:r w:rsidR="000808DB" w:rsidRPr="00C15230">
        <w:rPr>
          <w:sz w:val="24"/>
          <w:szCs w:val="24"/>
        </w:rPr>
        <w:t xml:space="preserve">an </w:t>
      </w:r>
      <w:r w:rsidR="008F723F" w:rsidRPr="00C15230">
        <w:rPr>
          <w:sz w:val="24"/>
          <w:szCs w:val="24"/>
        </w:rPr>
        <w:t>individual’s</w:t>
      </w:r>
      <w:r w:rsidRPr="00C15230">
        <w:rPr>
          <w:sz w:val="24"/>
          <w:szCs w:val="24"/>
        </w:rPr>
        <w:t xml:space="preserve"> background and causes of mental ill health, especially in the case of</w:t>
      </w:r>
      <w:r w:rsidR="003E6F91" w:rsidRPr="00C15230">
        <w:rPr>
          <w:sz w:val="24"/>
          <w:szCs w:val="24"/>
        </w:rPr>
        <w:t xml:space="preserve"> particular priority groups, such as</w:t>
      </w:r>
      <w:r w:rsidRPr="00C15230">
        <w:rPr>
          <w:sz w:val="24"/>
          <w:szCs w:val="24"/>
        </w:rPr>
        <w:t xml:space="preserve"> LGBTIQA+</w:t>
      </w:r>
      <w:r w:rsidR="008A5C1B" w:rsidRPr="00C15230">
        <w:rPr>
          <w:sz w:val="24"/>
          <w:szCs w:val="24"/>
        </w:rPr>
        <w:t xml:space="preserve"> </w:t>
      </w:r>
      <w:proofErr w:type="gramStart"/>
      <w:r w:rsidR="008A5C1B" w:rsidRPr="00C15230">
        <w:rPr>
          <w:sz w:val="24"/>
          <w:szCs w:val="24"/>
        </w:rPr>
        <w:t>people</w:t>
      </w:r>
      <w:r w:rsidR="00F92217" w:rsidRPr="00C15230">
        <w:rPr>
          <w:sz w:val="24"/>
          <w:szCs w:val="24"/>
        </w:rPr>
        <w:t>;</w:t>
      </w:r>
      <w:proofErr w:type="gramEnd"/>
    </w:p>
    <w:p w14:paraId="01A60566" w14:textId="682027A7" w:rsidR="009E6717" w:rsidRPr="00C15230" w:rsidRDefault="0056694A" w:rsidP="00082D16">
      <w:pPr>
        <w:pStyle w:val="ListParagraph"/>
        <w:numPr>
          <w:ilvl w:val="0"/>
          <w:numId w:val="22"/>
        </w:numPr>
        <w:rPr>
          <w:sz w:val="24"/>
          <w:szCs w:val="24"/>
        </w:rPr>
      </w:pPr>
      <w:r w:rsidRPr="00C15230">
        <w:rPr>
          <w:sz w:val="24"/>
          <w:szCs w:val="24"/>
        </w:rPr>
        <w:t>Not acknowledging</w:t>
      </w:r>
      <w:r w:rsidR="00654E2C" w:rsidRPr="00C15230">
        <w:rPr>
          <w:sz w:val="24"/>
          <w:szCs w:val="24"/>
        </w:rPr>
        <w:t xml:space="preserve"> the impact of stigma and discrimination</w:t>
      </w:r>
      <w:r w:rsidR="00F92217" w:rsidRPr="00C15230">
        <w:rPr>
          <w:sz w:val="24"/>
          <w:szCs w:val="24"/>
        </w:rPr>
        <w:t>;</w:t>
      </w:r>
    </w:p>
    <w:p w14:paraId="3CB366BF" w14:textId="5AA229C6" w:rsidR="001D573B" w:rsidRDefault="001D573B" w:rsidP="00082D16">
      <w:pPr>
        <w:pStyle w:val="ListParagraph"/>
        <w:numPr>
          <w:ilvl w:val="0"/>
          <w:numId w:val="22"/>
        </w:numPr>
        <w:rPr>
          <w:sz w:val="24"/>
          <w:szCs w:val="24"/>
        </w:rPr>
      </w:pPr>
      <w:r>
        <w:rPr>
          <w:sz w:val="24"/>
          <w:szCs w:val="24"/>
        </w:rPr>
        <w:t>Beliefs</w:t>
      </w:r>
      <w:r w:rsidRPr="00C15230">
        <w:rPr>
          <w:sz w:val="24"/>
          <w:szCs w:val="24"/>
        </w:rPr>
        <w:t xml:space="preserve"> </w:t>
      </w:r>
      <w:r w:rsidR="00620E22">
        <w:rPr>
          <w:sz w:val="24"/>
          <w:szCs w:val="24"/>
        </w:rPr>
        <w:t>by</w:t>
      </w:r>
      <w:r w:rsidR="003634F3" w:rsidRPr="00C15230">
        <w:rPr>
          <w:sz w:val="24"/>
          <w:szCs w:val="24"/>
        </w:rPr>
        <w:t xml:space="preserve"> </w:t>
      </w:r>
      <w:r w:rsidR="00080985" w:rsidRPr="00C15230">
        <w:rPr>
          <w:sz w:val="24"/>
          <w:szCs w:val="24"/>
        </w:rPr>
        <w:t>clinicians</w:t>
      </w:r>
      <w:r w:rsidR="003634F3" w:rsidRPr="00C15230">
        <w:rPr>
          <w:sz w:val="24"/>
          <w:szCs w:val="24"/>
        </w:rPr>
        <w:t xml:space="preserve"> </w:t>
      </w:r>
      <w:r w:rsidR="00620E22">
        <w:rPr>
          <w:sz w:val="24"/>
          <w:szCs w:val="24"/>
        </w:rPr>
        <w:t>that they need to</w:t>
      </w:r>
      <w:r w:rsidR="004E4EF6" w:rsidRPr="00C15230">
        <w:rPr>
          <w:sz w:val="24"/>
          <w:szCs w:val="24"/>
        </w:rPr>
        <w:t xml:space="preserve"> </w:t>
      </w:r>
      <w:r w:rsidR="003634F3" w:rsidRPr="00C15230">
        <w:rPr>
          <w:sz w:val="24"/>
          <w:szCs w:val="24"/>
        </w:rPr>
        <w:t>‘know all’</w:t>
      </w:r>
      <w:r w:rsidR="00080985" w:rsidRPr="00C15230">
        <w:rPr>
          <w:sz w:val="24"/>
          <w:szCs w:val="24"/>
        </w:rPr>
        <w:t xml:space="preserve"> about a person</w:t>
      </w:r>
      <w:r w:rsidR="00620E22">
        <w:rPr>
          <w:sz w:val="24"/>
          <w:szCs w:val="24"/>
        </w:rPr>
        <w:t xml:space="preserve"> before providing support</w:t>
      </w:r>
      <w:r>
        <w:rPr>
          <w:sz w:val="24"/>
          <w:szCs w:val="24"/>
        </w:rPr>
        <w:t>;</w:t>
      </w:r>
    </w:p>
    <w:p w14:paraId="504B4C6D" w14:textId="6F6233AE" w:rsidR="00654E2C" w:rsidRPr="001D6111" w:rsidRDefault="001D573B" w:rsidP="00082D16">
      <w:pPr>
        <w:pStyle w:val="ListParagraph"/>
        <w:numPr>
          <w:ilvl w:val="0"/>
          <w:numId w:val="22"/>
        </w:numPr>
        <w:rPr>
          <w:sz w:val="24"/>
          <w:szCs w:val="24"/>
        </w:rPr>
      </w:pPr>
      <w:r>
        <w:rPr>
          <w:sz w:val="24"/>
          <w:szCs w:val="24"/>
        </w:rPr>
        <w:t>Assumptions</w:t>
      </w:r>
      <w:r w:rsidR="00620E22">
        <w:rPr>
          <w:sz w:val="24"/>
          <w:szCs w:val="24"/>
        </w:rPr>
        <w:t xml:space="preserve"> by consumers</w:t>
      </w:r>
      <w:r>
        <w:rPr>
          <w:sz w:val="24"/>
          <w:szCs w:val="24"/>
        </w:rPr>
        <w:t xml:space="preserve"> that clinicians have a ‘complete’ system understanding of community and clinical services, and will know what would provide the greatest, accessible support for an individual</w:t>
      </w:r>
      <w:r w:rsidR="00080985" w:rsidRPr="00C15230">
        <w:rPr>
          <w:sz w:val="24"/>
          <w:szCs w:val="24"/>
        </w:rPr>
        <w:t>;</w:t>
      </w:r>
      <w:r w:rsidR="006162A3" w:rsidRPr="00C15230">
        <w:rPr>
          <w:sz w:val="24"/>
          <w:szCs w:val="24"/>
        </w:rPr>
        <w:t xml:space="preserve"> </w:t>
      </w:r>
      <w:r w:rsidR="006162A3" w:rsidRPr="001D6111">
        <w:rPr>
          <w:sz w:val="24"/>
          <w:szCs w:val="24"/>
        </w:rPr>
        <w:t>and</w:t>
      </w:r>
    </w:p>
    <w:p w14:paraId="32A283B5" w14:textId="6307A8B1" w:rsidR="00562C86" w:rsidRPr="00C15230" w:rsidRDefault="003634F3" w:rsidP="00082D16">
      <w:pPr>
        <w:pStyle w:val="ListParagraph"/>
        <w:numPr>
          <w:ilvl w:val="0"/>
          <w:numId w:val="22"/>
        </w:numPr>
        <w:rPr>
          <w:sz w:val="24"/>
          <w:szCs w:val="24"/>
        </w:rPr>
      </w:pPr>
      <w:r w:rsidRPr="001D6111">
        <w:rPr>
          <w:sz w:val="24"/>
          <w:szCs w:val="24"/>
        </w:rPr>
        <w:t>Involuntary treatment</w:t>
      </w:r>
      <w:r w:rsidR="00761C92" w:rsidRPr="001D6111">
        <w:rPr>
          <w:sz w:val="24"/>
          <w:szCs w:val="24"/>
        </w:rPr>
        <w:t xml:space="preserve"> </w:t>
      </w:r>
      <w:r w:rsidR="00841517" w:rsidRPr="001D6111">
        <w:rPr>
          <w:sz w:val="24"/>
          <w:szCs w:val="24"/>
        </w:rPr>
        <w:t xml:space="preserve">in acute inpatient and emergency services as directed under the </w:t>
      </w:r>
      <w:r w:rsidR="00841517" w:rsidRPr="001D6111">
        <w:rPr>
          <w:i/>
          <w:iCs/>
          <w:sz w:val="24"/>
          <w:szCs w:val="24"/>
        </w:rPr>
        <w:t>Mental Health Act 2015</w:t>
      </w:r>
      <w:r w:rsidR="00841517" w:rsidRPr="001D6111">
        <w:rPr>
          <w:sz w:val="24"/>
          <w:szCs w:val="24"/>
        </w:rPr>
        <w:t xml:space="preserve"> </w:t>
      </w:r>
      <w:r w:rsidR="00FD585C" w:rsidRPr="001D6111">
        <w:rPr>
          <w:sz w:val="24"/>
          <w:szCs w:val="24"/>
        </w:rPr>
        <w:t>being in opposition to the principle of person-</w:t>
      </w:r>
      <w:r w:rsidR="00343C57" w:rsidRPr="001D6111">
        <w:rPr>
          <w:sz w:val="24"/>
          <w:szCs w:val="24"/>
        </w:rPr>
        <w:t>centred</w:t>
      </w:r>
      <w:r w:rsidR="00FD585C" w:rsidRPr="001D6111">
        <w:rPr>
          <w:sz w:val="24"/>
          <w:szCs w:val="24"/>
        </w:rPr>
        <w:t xml:space="preserve"> </w:t>
      </w:r>
      <w:r w:rsidR="00343C57" w:rsidRPr="001D6111">
        <w:rPr>
          <w:sz w:val="24"/>
          <w:szCs w:val="24"/>
        </w:rPr>
        <w:t>care</w:t>
      </w:r>
      <w:r w:rsidR="00E161DC" w:rsidRPr="001D6111">
        <w:rPr>
          <w:sz w:val="24"/>
          <w:szCs w:val="24"/>
        </w:rPr>
        <w:t xml:space="preserve">. </w:t>
      </w:r>
    </w:p>
    <w:p w14:paraId="54441046" w14:textId="6DC2B1CB" w:rsidR="003634F3" w:rsidRPr="00C15230" w:rsidRDefault="00E1474C" w:rsidP="003634F3">
      <w:pPr>
        <w:rPr>
          <w:sz w:val="24"/>
          <w:szCs w:val="24"/>
        </w:rPr>
      </w:pPr>
      <w:r w:rsidRPr="00C15230">
        <w:rPr>
          <w:sz w:val="24"/>
          <w:szCs w:val="24"/>
        </w:rPr>
        <w:t xml:space="preserve">Some </w:t>
      </w:r>
      <w:r w:rsidR="007E732D" w:rsidRPr="00C15230">
        <w:rPr>
          <w:sz w:val="24"/>
          <w:szCs w:val="24"/>
        </w:rPr>
        <w:t>suggest</w:t>
      </w:r>
      <w:r w:rsidR="00F029E9" w:rsidRPr="00C15230">
        <w:rPr>
          <w:sz w:val="24"/>
          <w:szCs w:val="24"/>
        </w:rPr>
        <w:t>ed</w:t>
      </w:r>
      <w:r w:rsidRPr="00C15230">
        <w:rPr>
          <w:sz w:val="24"/>
          <w:szCs w:val="24"/>
        </w:rPr>
        <w:t xml:space="preserve"> ways that </w:t>
      </w:r>
      <w:r w:rsidR="005F3628" w:rsidRPr="00C15230">
        <w:rPr>
          <w:sz w:val="24"/>
          <w:szCs w:val="24"/>
        </w:rPr>
        <w:t>the sector</w:t>
      </w:r>
      <w:r w:rsidRPr="00C15230">
        <w:rPr>
          <w:sz w:val="24"/>
          <w:szCs w:val="24"/>
        </w:rPr>
        <w:t xml:space="preserve"> </w:t>
      </w:r>
      <w:r w:rsidR="00CF2BC6" w:rsidRPr="00C15230">
        <w:rPr>
          <w:sz w:val="24"/>
          <w:szCs w:val="24"/>
        </w:rPr>
        <w:t>might</w:t>
      </w:r>
      <w:r w:rsidRPr="00C15230">
        <w:rPr>
          <w:sz w:val="24"/>
          <w:szCs w:val="24"/>
        </w:rPr>
        <w:t xml:space="preserve"> </w:t>
      </w:r>
      <w:r w:rsidR="005F3628" w:rsidRPr="00C15230">
        <w:rPr>
          <w:sz w:val="24"/>
          <w:szCs w:val="24"/>
        </w:rPr>
        <w:t>provide a more person-centred care experience are:</w:t>
      </w:r>
    </w:p>
    <w:p w14:paraId="62676F44" w14:textId="65D9C72A" w:rsidR="005F3628" w:rsidRPr="00C15230" w:rsidRDefault="005F3628" w:rsidP="00082D16">
      <w:pPr>
        <w:pStyle w:val="ListParagraph"/>
        <w:numPr>
          <w:ilvl w:val="0"/>
          <w:numId w:val="23"/>
        </w:numPr>
        <w:rPr>
          <w:sz w:val="24"/>
          <w:szCs w:val="24"/>
        </w:rPr>
      </w:pPr>
      <w:r w:rsidRPr="00C15230">
        <w:rPr>
          <w:sz w:val="24"/>
          <w:szCs w:val="24"/>
        </w:rPr>
        <w:t xml:space="preserve">Providing safe and </w:t>
      </w:r>
      <w:r w:rsidR="000508B8" w:rsidRPr="00C15230">
        <w:rPr>
          <w:sz w:val="24"/>
          <w:szCs w:val="24"/>
        </w:rPr>
        <w:t>non-judgemental</w:t>
      </w:r>
      <w:r w:rsidRPr="00C15230">
        <w:rPr>
          <w:sz w:val="24"/>
          <w:szCs w:val="24"/>
        </w:rPr>
        <w:t xml:space="preserve"> </w:t>
      </w:r>
      <w:r w:rsidR="00CF2BC6" w:rsidRPr="00C15230">
        <w:rPr>
          <w:sz w:val="24"/>
          <w:szCs w:val="24"/>
        </w:rPr>
        <w:t xml:space="preserve">services and care </w:t>
      </w:r>
      <w:r w:rsidRPr="00C15230">
        <w:rPr>
          <w:sz w:val="24"/>
          <w:szCs w:val="24"/>
        </w:rPr>
        <w:t>environments</w:t>
      </w:r>
      <w:r w:rsidR="006162A3" w:rsidRPr="00C15230">
        <w:rPr>
          <w:sz w:val="24"/>
          <w:szCs w:val="24"/>
        </w:rPr>
        <w:t>;</w:t>
      </w:r>
    </w:p>
    <w:p w14:paraId="53185F75" w14:textId="1182AD79" w:rsidR="005F3628" w:rsidRPr="00C15230" w:rsidRDefault="005F3628" w:rsidP="00082D16">
      <w:pPr>
        <w:pStyle w:val="ListParagraph"/>
        <w:numPr>
          <w:ilvl w:val="0"/>
          <w:numId w:val="23"/>
        </w:numPr>
        <w:rPr>
          <w:sz w:val="24"/>
          <w:szCs w:val="24"/>
        </w:rPr>
      </w:pPr>
      <w:r w:rsidRPr="00C15230">
        <w:rPr>
          <w:sz w:val="24"/>
          <w:szCs w:val="24"/>
        </w:rPr>
        <w:t>Providing choice in the kinds of services that are available</w:t>
      </w:r>
      <w:r w:rsidR="006162A3" w:rsidRPr="00C15230">
        <w:rPr>
          <w:sz w:val="24"/>
          <w:szCs w:val="24"/>
        </w:rPr>
        <w:t>;</w:t>
      </w:r>
    </w:p>
    <w:p w14:paraId="03C2595B" w14:textId="58C84163" w:rsidR="00AC706A" w:rsidRPr="00C15230" w:rsidRDefault="00F029E9" w:rsidP="00082D16">
      <w:pPr>
        <w:pStyle w:val="ListParagraph"/>
        <w:numPr>
          <w:ilvl w:val="0"/>
          <w:numId w:val="23"/>
        </w:numPr>
        <w:rPr>
          <w:sz w:val="24"/>
          <w:szCs w:val="24"/>
        </w:rPr>
      </w:pPr>
      <w:r w:rsidRPr="00C15230">
        <w:rPr>
          <w:sz w:val="24"/>
          <w:szCs w:val="24"/>
        </w:rPr>
        <w:t>Greater</w:t>
      </w:r>
      <w:r w:rsidR="00CA0F2B" w:rsidRPr="00C15230">
        <w:rPr>
          <w:sz w:val="24"/>
          <w:szCs w:val="24"/>
        </w:rPr>
        <w:t xml:space="preserve"> collaboration </w:t>
      </w:r>
      <w:r w:rsidR="0096729B" w:rsidRPr="00C15230">
        <w:rPr>
          <w:sz w:val="24"/>
          <w:szCs w:val="24"/>
        </w:rPr>
        <w:t xml:space="preserve">and accessible navigation </w:t>
      </w:r>
      <w:r w:rsidR="00CA0F2B" w:rsidRPr="00C15230">
        <w:rPr>
          <w:sz w:val="24"/>
          <w:szCs w:val="24"/>
        </w:rPr>
        <w:t>between services</w:t>
      </w:r>
      <w:r w:rsidR="006162A3" w:rsidRPr="00C15230">
        <w:rPr>
          <w:sz w:val="24"/>
          <w:szCs w:val="24"/>
        </w:rPr>
        <w:t>;</w:t>
      </w:r>
      <w:r w:rsidR="00CA0F2B" w:rsidRPr="00C15230">
        <w:rPr>
          <w:sz w:val="24"/>
          <w:szCs w:val="24"/>
        </w:rPr>
        <w:t xml:space="preserve"> </w:t>
      </w:r>
    </w:p>
    <w:p w14:paraId="02835332" w14:textId="0434DC10" w:rsidR="005F3628" w:rsidRPr="00C15230" w:rsidRDefault="00AC706A" w:rsidP="00082D16">
      <w:pPr>
        <w:pStyle w:val="ListParagraph"/>
        <w:numPr>
          <w:ilvl w:val="0"/>
          <w:numId w:val="23"/>
        </w:numPr>
        <w:rPr>
          <w:sz w:val="24"/>
          <w:szCs w:val="24"/>
        </w:rPr>
      </w:pPr>
      <w:r w:rsidRPr="00C15230">
        <w:rPr>
          <w:sz w:val="24"/>
          <w:szCs w:val="24"/>
        </w:rPr>
        <w:t xml:space="preserve">Improving </w:t>
      </w:r>
      <w:r w:rsidR="00CA0F2B" w:rsidRPr="00C15230">
        <w:rPr>
          <w:sz w:val="24"/>
          <w:szCs w:val="24"/>
        </w:rPr>
        <w:t>overall awareness of what</w:t>
      </w:r>
      <w:r w:rsidRPr="00C15230">
        <w:rPr>
          <w:sz w:val="24"/>
          <w:szCs w:val="24"/>
        </w:rPr>
        <w:t xml:space="preserve"> support</w:t>
      </w:r>
      <w:r w:rsidR="00CA0F2B" w:rsidRPr="00C15230">
        <w:rPr>
          <w:sz w:val="24"/>
          <w:szCs w:val="24"/>
        </w:rPr>
        <w:t xml:space="preserve"> is available in the sector</w:t>
      </w:r>
      <w:r w:rsidR="006162A3" w:rsidRPr="00C15230">
        <w:rPr>
          <w:sz w:val="24"/>
          <w:szCs w:val="24"/>
        </w:rPr>
        <w:t>;</w:t>
      </w:r>
    </w:p>
    <w:p w14:paraId="00D22A4A" w14:textId="2C733CAC" w:rsidR="006A6393" w:rsidRPr="00C15230" w:rsidRDefault="00134B17" w:rsidP="00082D16">
      <w:pPr>
        <w:pStyle w:val="ListParagraph"/>
        <w:numPr>
          <w:ilvl w:val="0"/>
          <w:numId w:val="23"/>
        </w:numPr>
        <w:rPr>
          <w:sz w:val="24"/>
          <w:szCs w:val="24"/>
        </w:rPr>
      </w:pPr>
      <w:r w:rsidRPr="00C15230">
        <w:rPr>
          <w:sz w:val="24"/>
          <w:szCs w:val="24"/>
        </w:rPr>
        <w:t xml:space="preserve">Focus on </w:t>
      </w:r>
      <w:r w:rsidR="003C3E0D" w:rsidRPr="00C15230">
        <w:rPr>
          <w:sz w:val="24"/>
          <w:szCs w:val="24"/>
        </w:rPr>
        <w:t>promotion and prevention</w:t>
      </w:r>
      <w:r w:rsidR="00AC706A" w:rsidRPr="00C15230">
        <w:rPr>
          <w:sz w:val="24"/>
          <w:szCs w:val="24"/>
        </w:rPr>
        <w:t xml:space="preserve"> activities</w:t>
      </w:r>
      <w:r w:rsidR="00AF4528" w:rsidRPr="00C15230">
        <w:rPr>
          <w:sz w:val="24"/>
          <w:szCs w:val="24"/>
        </w:rPr>
        <w:t xml:space="preserve"> to </w:t>
      </w:r>
      <w:r w:rsidR="0048363D" w:rsidRPr="00C15230">
        <w:rPr>
          <w:sz w:val="24"/>
          <w:szCs w:val="24"/>
        </w:rPr>
        <w:t>improve</w:t>
      </w:r>
      <w:r w:rsidR="003C3E0D" w:rsidRPr="00C15230">
        <w:rPr>
          <w:sz w:val="24"/>
          <w:szCs w:val="24"/>
        </w:rPr>
        <w:t xml:space="preserve"> </w:t>
      </w:r>
      <w:r w:rsidR="00E442A6" w:rsidRPr="00C15230">
        <w:rPr>
          <w:sz w:val="24"/>
          <w:szCs w:val="24"/>
        </w:rPr>
        <w:t xml:space="preserve">mental health literacy </w:t>
      </w:r>
      <w:r w:rsidR="0072510A" w:rsidRPr="00C15230">
        <w:rPr>
          <w:sz w:val="24"/>
          <w:szCs w:val="24"/>
        </w:rPr>
        <w:t>in the sector</w:t>
      </w:r>
      <w:r w:rsidR="006162A3" w:rsidRPr="00C15230">
        <w:rPr>
          <w:sz w:val="24"/>
          <w:szCs w:val="24"/>
        </w:rPr>
        <w:t>;</w:t>
      </w:r>
    </w:p>
    <w:p w14:paraId="39B77492" w14:textId="1A16460D" w:rsidR="00A3194E" w:rsidRPr="00C15230" w:rsidRDefault="00A3194E" w:rsidP="00082D16">
      <w:pPr>
        <w:pStyle w:val="ListParagraph"/>
        <w:numPr>
          <w:ilvl w:val="0"/>
          <w:numId w:val="23"/>
        </w:numPr>
        <w:rPr>
          <w:sz w:val="24"/>
          <w:szCs w:val="24"/>
        </w:rPr>
      </w:pPr>
      <w:r w:rsidRPr="00C15230">
        <w:rPr>
          <w:sz w:val="24"/>
          <w:szCs w:val="24"/>
        </w:rPr>
        <w:t>Providing trauma informed care</w:t>
      </w:r>
      <w:r w:rsidR="006162A3" w:rsidRPr="00C15230">
        <w:rPr>
          <w:sz w:val="24"/>
          <w:szCs w:val="24"/>
        </w:rPr>
        <w:t>; and</w:t>
      </w:r>
    </w:p>
    <w:p w14:paraId="77427D8D" w14:textId="5E0E8A2F" w:rsidR="00A86E21" w:rsidRPr="00C15230" w:rsidRDefault="0070166D" w:rsidP="00082D16">
      <w:pPr>
        <w:pStyle w:val="ListParagraph"/>
        <w:numPr>
          <w:ilvl w:val="0"/>
          <w:numId w:val="23"/>
        </w:numPr>
        <w:rPr>
          <w:sz w:val="24"/>
          <w:szCs w:val="24"/>
        </w:rPr>
      </w:pPr>
      <w:r w:rsidRPr="00C15230">
        <w:rPr>
          <w:sz w:val="24"/>
          <w:szCs w:val="24"/>
        </w:rPr>
        <w:t>Improv</w:t>
      </w:r>
      <w:r w:rsidR="00AF4528" w:rsidRPr="00C15230">
        <w:rPr>
          <w:sz w:val="24"/>
          <w:szCs w:val="24"/>
        </w:rPr>
        <w:t>ing</w:t>
      </w:r>
      <w:r w:rsidRPr="00C15230">
        <w:rPr>
          <w:sz w:val="24"/>
          <w:szCs w:val="24"/>
        </w:rPr>
        <w:t xml:space="preserve"> cultural </w:t>
      </w:r>
      <w:r w:rsidR="00CF69E0" w:rsidRPr="00C15230">
        <w:rPr>
          <w:sz w:val="24"/>
          <w:szCs w:val="24"/>
        </w:rPr>
        <w:t>and psychological safety within services.</w:t>
      </w:r>
    </w:p>
    <w:p w14:paraId="59E76381" w14:textId="78E52F83" w:rsidR="0036342A" w:rsidRPr="00C15230" w:rsidRDefault="00AB26B4" w:rsidP="0036342A">
      <w:pPr>
        <w:rPr>
          <w:sz w:val="24"/>
          <w:szCs w:val="24"/>
        </w:rPr>
      </w:pPr>
      <w:r w:rsidRPr="00C15230">
        <w:rPr>
          <w:sz w:val="24"/>
          <w:szCs w:val="24"/>
        </w:rPr>
        <w:t>When considering person-centred approaches to a service system</w:t>
      </w:r>
      <w:r w:rsidR="0036342A" w:rsidRPr="00C15230">
        <w:rPr>
          <w:sz w:val="24"/>
          <w:szCs w:val="24"/>
        </w:rPr>
        <w:t xml:space="preserve"> it is also </w:t>
      </w:r>
      <w:r w:rsidR="00370543" w:rsidRPr="00C15230">
        <w:rPr>
          <w:sz w:val="24"/>
          <w:szCs w:val="24"/>
        </w:rPr>
        <w:t>important to</w:t>
      </w:r>
      <w:r w:rsidR="0036342A" w:rsidRPr="00C15230">
        <w:rPr>
          <w:sz w:val="24"/>
          <w:szCs w:val="24"/>
        </w:rPr>
        <w:t xml:space="preserve"> </w:t>
      </w:r>
      <w:r w:rsidR="00507BAF">
        <w:rPr>
          <w:sz w:val="24"/>
          <w:szCs w:val="24"/>
        </w:rPr>
        <w:t>hear</w:t>
      </w:r>
      <w:r w:rsidR="00507BAF" w:rsidRPr="00C15230">
        <w:rPr>
          <w:sz w:val="24"/>
          <w:szCs w:val="24"/>
        </w:rPr>
        <w:t xml:space="preserve"> </w:t>
      </w:r>
      <w:r w:rsidR="0036342A" w:rsidRPr="00C15230">
        <w:rPr>
          <w:sz w:val="24"/>
          <w:szCs w:val="24"/>
        </w:rPr>
        <w:t>the experience of consumer</w:t>
      </w:r>
      <w:r w:rsidRPr="00C15230">
        <w:rPr>
          <w:sz w:val="24"/>
          <w:szCs w:val="24"/>
        </w:rPr>
        <w:t>s</w:t>
      </w:r>
      <w:r w:rsidR="0036342A" w:rsidRPr="00C15230">
        <w:rPr>
          <w:sz w:val="24"/>
          <w:szCs w:val="24"/>
        </w:rPr>
        <w:t xml:space="preserve"> and those with </w:t>
      </w:r>
      <w:r w:rsidR="00B47AD2" w:rsidRPr="00C15230">
        <w:rPr>
          <w:sz w:val="24"/>
          <w:szCs w:val="24"/>
        </w:rPr>
        <w:t>lived</w:t>
      </w:r>
      <w:r w:rsidR="0036342A" w:rsidRPr="00C15230">
        <w:rPr>
          <w:sz w:val="24"/>
          <w:szCs w:val="24"/>
        </w:rPr>
        <w:t xml:space="preserve"> experience. Th</w:t>
      </w:r>
      <w:r w:rsidR="00250C69" w:rsidRPr="00C15230">
        <w:rPr>
          <w:sz w:val="24"/>
          <w:szCs w:val="24"/>
        </w:rPr>
        <w:t xml:space="preserve">e MHCT heard </w:t>
      </w:r>
      <w:r w:rsidR="000A74C1" w:rsidRPr="00C15230">
        <w:rPr>
          <w:sz w:val="24"/>
          <w:szCs w:val="24"/>
        </w:rPr>
        <w:t xml:space="preserve">that it is </w:t>
      </w:r>
      <w:r w:rsidR="006D1333" w:rsidRPr="00C15230">
        <w:rPr>
          <w:sz w:val="24"/>
          <w:szCs w:val="24"/>
        </w:rPr>
        <w:t>important</w:t>
      </w:r>
      <w:r w:rsidR="000A74C1" w:rsidRPr="00C15230">
        <w:rPr>
          <w:sz w:val="24"/>
          <w:szCs w:val="24"/>
        </w:rPr>
        <w:t xml:space="preserve"> to </w:t>
      </w:r>
      <w:r w:rsidR="006D1333" w:rsidRPr="00C15230">
        <w:rPr>
          <w:sz w:val="24"/>
          <w:szCs w:val="24"/>
        </w:rPr>
        <w:t>consider</w:t>
      </w:r>
      <w:r w:rsidR="000A74C1" w:rsidRPr="00C15230">
        <w:rPr>
          <w:sz w:val="24"/>
          <w:szCs w:val="24"/>
        </w:rPr>
        <w:t xml:space="preserve"> the role of lived experience research in creat</w:t>
      </w:r>
      <w:r w:rsidR="009343BB" w:rsidRPr="00C15230">
        <w:rPr>
          <w:sz w:val="24"/>
          <w:szCs w:val="24"/>
        </w:rPr>
        <w:t>ing</w:t>
      </w:r>
      <w:r w:rsidR="000A74C1" w:rsidRPr="00C15230">
        <w:rPr>
          <w:sz w:val="24"/>
          <w:szCs w:val="24"/>
        </w:rPr>
        <w:t xml:space="preserve"> a person-centred service system. </w:t>
      </w:r>
      <w:r w:rsidR="007A592D" w:rsidRPr="00C15230">
        <w:rPr>
          <w:sz w:val="24"/>
          <w:szCs w:val="24"/>
        </w:rPr>
        <w:t xml:space="preserve">There are both </w:t>
      </w:r>
      <w:r w:rsidR="006D1333" w:rsidRPr="00C15230">
        <w:rPr>
          <w:sz w:val="24"/>
          <w:szCs w:val="24"/>
        </w:rPr>
        <w:t>n</w:t>
      </w:r>
      <w:r w:rsidR="007A592D" w:rsidRPr="00C15230">
        <w:rPr>
          <w:sz w:val="24"/>
          <w:szCs w:val="24"/>
        </w:rPr>
        <w:t xml:space="preserve">ational and </w:t>
      </w:r>
      <w:r w:rsidR="006D1333" w:rsidRPr="00C15230">
        <w:rPr>
          <w:sz w:val="24"/>
          <w:szCs w:val="24"/>
        </w:rPr>
        <w:t>local</w:t>
      </w:r>
      <w:r w:rsidR="007A592D" w:rsidRPr="00C15230">
        <w:rPr>
          <w:sz w:val="24"/>
          <w:szCs w:val="24"/>
        </w:rPr>
        <w:t xml:space="preserve"> research teams looking at the impacts that </w:t>
      </w:r>
      <w:r w:rsidR="007A592D" w:rsidRPr="00C15230">
        <w:rPr>
          <w:sz w:val="24"/>
          <w:szCs w:val="24"/>
        </w:rPr>
        <w:lastRenderedPageBreak/>
        <w:t xml:space="preserve">services can have on </w:t>
      </w:r>
      <w:r w:rsidR="006D1333" w:rsidRPr="00C15230">
        <w:rPr>
          <w:sz w:val="24"/>
          <w:szCs w:val="24"/>
        </w:rPr>
        <w:t>individuals</w:t>
      </w:r>
      <w:r w:rsidR="007A592D" w:rsidRPr="00C15230">
        <w:rPr>
          <w:sz w:val="24"/>
          <w:szCs w:val="24"/>
        </w:rPr>
        <w:t xml:space="preserve">. </w:t>
      </w:r>
      <w:r w:rsidRPr="00C15230">
        <w:rPr>
          <w:sz w:val="24"/>
          <w:szCs w:val="24"/>
        </w:rPr>
        <w:t>This research will be considered in the design of the service system.</w:t>
      </w:r>
    </w:p>
    <w:p w14:paraId="64FE9186" w14:textId="1B0201DF" w:rsidR="003029D1" w:rsidRPr="00C15230" w:rsidRDefault="003029D1" w:rsidP="00922A3B">
      <w:pPr>
        <w:rPr>
          <w:b/>
          <w:bCs/>
          <w:color w:val="AB4399" w:themeColor="accent6"/>
          <w:sz w:val="24"/>
          <w:szCs w:val="24"/>
        </w:rPr>
      </w:pPr>
      <w:r w:rsidRPr="00C15230">
        <w:rPr>
          <w:b/>
          <w:bCs/>
          <w:color w:val="AB4399" w:themeColor="accent6"/>
          <w:sz w:val="24"/>
          <w:szCs w:val="24"/>
        </w:rPr>
        <w:t xml:space="preserve">Recovery Focused </w:t>
      </w:r>
      <w:r w:rsidR="009F502C" w:rsidRPr="00C15230">
        <w:rPr>
          <w:b/>
          <w:bCs/>
          <w:color w:val="AB4399" w:themeColor="accent6"/>
          <w:sz w:val="24"/>
          <w:szCs w:val="24"/>
        </w:rPr>
        <w:t>with a Human Rights Lens</w:t>
      </w:r>
    </w:p>
    <w:p w14:paraId="3EF34875" w14:textId="58E2D11A" w:rsidR="00BE1A6B" w:rsidRPr="00C15230" w:rsidRDefault="007C6687" w:rsidP="00922A3B">
      <w:pPr>
        <w:rPr>
          <w:sz w:val="24"/>
          <w:szCs w:val="24"/>
        </w:rPr>
      </w:pPr>
      <w:bookmarkStart w:id="5" w:name="_Hlk158121779"/>
      <w:r w:rsidRPr="00C15230">
        <w:rPr>
          <w:sz w:val="24"/>
          <w:szCs w:val="24"/>
        </w:rPr>
        <w:t xml:space="preserve">Recovery has a different meaning to </w:t>
      </w:r>
      <w:proofErr w:type="gramStart"/>
      <w:r w:rsidRPr="00C15230">
        <w:rPr>
          <w:sz w:val="24"/>
          <w:szCs w:val="24"/>
        </w:rPr>
        <w:t xml:space="preserve">each </w:t>
      </w:r>
      <w:r w:rsidR="00DC30C9" w:rsidRPr="00C15230">
        <w:rPr>
          <w:sz w:val="24"/>
          <w:szCs w:val="24"/>
        </w:rPr>
        <w:t>individual</w:t>
      </w:r>
      <w:proofErr w:type="gramEnd"/>
      <w:r w:rsidR="0072510A" w:rsidRPr="00C15230">
        <w:rPr>
          <w:sz w:val="24"/>
          <w:szCs w:val="24"/>
        </w:rPr>
        <w:t>. It involves</w:t>
      </w:r>
      <w:r w:rsidR="0078246A" w:rsidRPr="00C15230">
        <w:rPr>
          <w:sz w:val="24"/>
          <w:szCs w:val="24"/>
        </w:rPr>
        <w:t xml:space="preserve"> </w:t>
      </w:r>
      <w:r w:rsidR="00DC30C9" w:rsidRPr="00C15230">
        <w:rPr>
          <w:sz w:val="24"/>
          <w:szCs w:val="24"/>
        </w:rPr>
        <w:t>identifying</w:t>
      </w:r>
      <w:r w:rsidR="0078246A" w:rsidRPr="00C15230">
        <w:rPr>
          <w:sz w:val="24"/>
          <w:szCs w:val="24"/>
        </w:rPr>
        <w:t xml:space="preserve"> what they would like to achieve in their </w:t>
      </w:r>
      <w:r w:rsidR="00DC30C9" w:rsidRPr="00C15230">
        <w:rPr>
          <w:sz w:val="24"/>
          <w:szCs w:val="24"/>
        </w:rPr>
        <w:t>recovery</w:t>
      </w:r>
      <w:r w:rsidR="0078246A" w:rsidRPr="00C15230">
        <w:rPr>
          <w:sz w:val="24"/>
          <w:szCs w:val="24"/>
        </w:rPr>
        <w:t xml:space="preserve"> journey</w:t>
      </w:r>
      <w:r w:rsidR="0072510A" w:rsidRPr="00C15230">
        <w:rPr>
          <w:sz w:val="24"/>
          <w:szCs w:val="24"/>
        </w:rPr>
        <w:t xml:space="preserve">. Recovery </w:t>
      </w:r>
      <w:r w:rsidR="00CF3BD1" w:rsidRPr="00C15230">
        <w:rPr>
          <w:sz w:val="24"/>
          <w:szCs w:val="24"/>
        </w:rPr>
        <w:t xml:space="preserve">is </w:t>
      </w:r>
      <w:r w:rsidR="0053313F" w:rsidRPr="00C15230">
        <w:rPr>
          <w:sz w:val="24"/>
          <w:szCs w:val="24"/>
        </w:rPr>
        <w:t>underpinned with the value</w:t>
      </w:r>
      <w:r w:rsidR="00DC30C9" w:rsidRPr="00C15230">
        <w:rPr>
          <w:sz w:val="24"/>
          <w:szCs w:val="24"/>
        </w:rPr>
        <w:t xml:space="preserve">s </w:t>
      </w:r>
      <w:r w:rsidR="0053313F" w:rsidRPr="00C15230">
        <w:rPr>
          <w:sz w:val="24"/>
          <w:szCs w:val="24"/>
        </w:rPr>
        <w:t xml:space="preserve">of self-determination and </w:t>
      </w:r>
      <w:r w:rsidR="00DC30C9" w:rsidRPr="00C15230">
        <w:rPr>
          <w:sz w:val="24"/>
          <w:szCs w:val="24"/>
        </w:rPr>
        <w:t>empowerment</w:t>
      </w:r>
      <w:r w:rsidR="001E0C8F" w:rsidRPr="00C15230">
        <w:rPr>
          <w:sz w:val="24"/>
          <w:szCs w:val="24"/>
        </w:rPr>
        <w:t>,</w:t>
      </w:r>
      <w:r w:rsidR="00DB71AF" w:rsidRPr="00C15230">
        <w:rPr>
          <w:sz w:val="24"/>
          <w:szCs w:val="24"/>
        </w:rPr>
        <w:t xml:space="preserve"> and what this looks like to an </w:t>
      </w:r>
      <w:r w:rsidR="00DC30C9" w:rsidRPr="00C15230">
        <w:rPr>
          <w:sz w:val="24"/>
          <w:szCs w:val="24"/>
        </w:rPr>
        <w:t>ind</w:t>
      </w:r>
      <w:r w:rsidR="00626B54" w:rsidRPr="00C15230">
        <w:rPr>
          <w:sz w:val="24"/>
          <w:szCs w:val="24"/>
        </w:rPr>
        <w:t>i</w:t>
      </w:r>
      <w:r w:rsidR="00DC30C9" w:rsidRPr="00C15230">
        <w:rPr>
          <w:sz w:val="24"/>
          <w:szCs w:val="24"/>
        </w:rPr>
        <w:t>vi</w:t>
      </w:r>
      <w:r w:rsidR="00626B54" w:rsidRPr="00C15230">
        <w:rPr>
          <w:sz w:val="24"/>
          <w:szCs w:val="24"/>
        </w:rPr>
        <w:t>du</w:t>
      </w:r>
      <w:r w:rsidR="00DC30C9" w:rsidRPr="00C15230">
        <w:rPr>
          <w:sz w:val="24"/>
          <w:szCs w:val="24"/>
        </w:rPr>
        <w:t>al</w:t>
      </w:r>
      <w:r w:rsidR="00DB71AF" w:rsidRPr="00C15230">
        <w:rPr>
          <w:sz w:val="24"/>
          <w:szCs w:val="24"/>
        </w:rPr>
        <w:t xml:space="preserve">. For some this </w:t>
      </w:r>
      <w:r w:rsidR="007A77C0" w:rsidRPr="00C15230">
        <w:rPr>
          <w:sz w:val="24"/>
          <w:szCs w:val="24"/>
        </w:rPr>
        <w:t xml:space="preserve">may be </w:t>
      </w:r>
      <w:r w:rsidR="00DC30C9" w:rsidRPr="00C15230">
        <w:rPr>
          <w:sz w:val="24"/>
          <w:szCs w:val="24"/>
        </w:rPr>
        <w:t>contributing</w:t>
      </w:r>
      <w:r w:rsidR="007A77C0" w:rsidRPr="00C15230">
        <w:rPr>
          <w:sz w:val="24"/>
          <w:szCs w:val="24"/>
        </w:rPr>
        <w:t xml:space="preserve"> to a community</w:t>
      </w:r>
      <w:r w:rsidR="005E3EF5" w:rsidRPr="00C15230">
        <w:rPr>
          <w:sz w:val="24"/>
          <w:szCs w:val="24"/>
        </w:rPr>
        <w:t xml:space="preserve">, having meaningful relationships, </w:t>
      </w:r>
      <w:r w:rsidR="003B42A6" w:rsidRPr="00C15230">
        <w:rPr>
          <w:sz w:val="24"/>
          <w:szCs w:val="24"/>
        </w:rPr>
        <w:t>or making and achieving goals.</w:t>
      </w:r>
      <w:r w:rsidR="001C2421" w:rsidRPr="00C15230">
        <w:rPr>
          <w:sz w:val="24"/>
          <w:szCs w:val="24"/>
        </w:rPr>
        <w:t xml:space="preserve"> The concept of recovery as defined in this way was supported through </w:t>
      </w:r>
      <w:r w:rsidR="00D02984" w:rsidRPr="00C15230">
        <w:rPr>
          <w:sz w:val="24"/>
          <w:szCs w:val="24"/>
        </w:rPr>
        <w:t>consultations</w:t>
      </w:r>
      <w:r w:rsidR="00EE7206" w:rsidRPr="00C15230">
        <w:rPr>
          <w:sz w:val="24"/>
          <w:szCs w:val="24"/>
        </w:rPr>
        <w:t xml:space="preserve"> and the </w:t>
      </w:r>
      <w:r w:rsidR="00C666E7" w:rsidRPr="00C15230">
        <w:rPr>
          <w:sz w:val="24"/>
          <w:szCs w:val="24"/>
        </w:rPr>
        <w:t xml:space="preserve">Commonwealth Government’s </w:t>
      </w:r>
      <w:r w:rsidR="00EE7206" w:rsidRPr="00C15230">
        <w:rPr>
          <w:sz w:val="24"/>
          <w:szCs w:val="24"/>
        </w:rPr>
        <w:t xml:space="preserve">Framework for </w:t>
      </w:r>
      <w:r w:rsidR="00E55E9D" w:rsidRPr="00C15230">
        <w:rPr>
          <w:sz w:val="24"/>
          <w:szCs w:val="24"/>
        </w:rPr>
        <w:t>Recovery</w:t>
      </w:r>
      <w:r w:rsidR="00EE7206" w:rsidRPr="00C15230">
        <w:rPr>
          <w:sz w:val="24"/>
          <w:szCs w:val="24"/>
        </w:rPr>
        <w:t xml:space="preserve">-Orientated </w:t>
      </w:r>
      <w:r w:rsidR="00E55E9D" w:rsidRPr="00C15230">
        <w:rPr>
          <w:sz w:val="24"/>
          <w:szCs w:val="24"/>
        </w:rPr>
        <w:t>Mental</w:t>
      </w:r>
      <w:r w:rsidR="00EE7206" w:rsidRPr="00C15230">
        <w:rPr>
          <w:sz w:val="24"/>
          <w:szCs w:val="24"/>
        </w:rPr>
        <w:t xml:space="preserve"> Health</w:t>
      </w:r>
      <w:r w:rsidR="001550DA" w:rsidRPr="00C15230">
        <w:rPr>
          <w:sz w:val="24"/>
          <w:szCs w:val="24"/>
          <w:vertAlign w:val="superscript"/>
        </w:rPr>
        <w:t>2</w:t>
      </w:r>
      <w:r w:rsidR="00841517" w:rsidRPr="00C15230">
        <w:rPr>
          <w:sz w:val="24"/>
          <w:szCs w:val="24"/>
        </w:rPr>
        <w:t xml:space="preserve">. </w:t>
      </w:r>
      <w:r w:rsidR="00EE7206" w:rsidRPr="00C15230">
        <w:rPr>
          <w:sz w:val="24"/>
          <w:szCs w:val="24"/>
        </w:rPr>
        <w:t xml:space="preserve">However, through </w:t>
      </w:r>
      <w:r w:rsidR="00E55E9D" w:rsidRPr="00C15230">
        <w:rPr>
          <w:sz w:val="24"/>
          <w:szCs w:val="24"/>
        </w:rPr>
        <w:t>consultations</w:t>
      </w:r>
      <w:r w:rsidR="00EE7206" w:rsidRPr="00C15230">
        <w:rPr>
          <w:sz w:val="24"/>
          <w:szCs w:val="24"/>
        </w:rPr>
        <w:t xml:space="preserve"> there </w:t>
      </w:r>
      <w:r w:rsidR="005271F8">
        <w:rPr>
          <w:sz w:val="24"/>
          <w:szCs w:val="24"/>
        </w:rPr>
        <w:t xml:space="preserve">were some </w:t>
      </w:r>
      <w:r w:rsidR="000729AF" w:rsidRPr="00C15230">
        <w:rPr>
          <w:sz w:val="24"/>
          <w:szCs w:val="24"/>
        </w:rPr>
        <w:t>misunderstanding</w:t>
      </w:r>
      <w:r w:rsidR="005271F8">
        <w:rPr>
          <w:sz w:val="24"/>
          <w:szCs w:val="24"/>
        </w:rPr>
        <w:t>s</w:t>
      </w:r>
      <w:r w:rsidR="000729AF" w:rsidRPr="00C15230">
        <w:rPr>
          <w:sz w:val="24"/>
          <w:szCs w:val="24"/>
        </w:rPr>
        <w:t xml:space="preserve"> that the term </w:t>
      </w:r>
      <w:r w:rsidR="00E55E9D" w:rsidRPr="00C15230">
        <w:rPr>
          <w:sz w:val="24"/>
          <w:szCs w:val="24"/>
        </w:rPr>
        <w:t>recovery</w:t>
      </w:r>
      <w:r w:rsidR="00167840" w:rsidRPr="00C15230">
        <w:rPr>
          <w:sz w:val="24"/>
          <w:szCs w:val="24"/>
        </w:rPr>
        <w:t>,</w:t>
      </w:r>
      <w:r w:rsidR="000729AF" w:rsidRPr="00C15230">
        <w:rPr>
          <w:sz w:val="24"/>
          <w:szCs w:val="24"/>
        </w:rPr>
        <w:t xml:space="preserve"> as written in the Blueprint</w:t>
      </w:r>
      <w:r w:rsidR="00167840" w:rsidRPr="00C15230">
        <w:rPr>
          <w:sz w:val="24"/>
          <w:szCs w:val="24"/>
        </w:rPr>
        <w:t>,</w:t>
      </w:r>
      <w:r w:rsidR="000729AF" w:rsidRPr="00C15230">
        <w:rPr>
          <w:sz w:val="24"/>
          <w:szCs w:val="24"/>
        </w:rPr>
        <w:t xml:space="preserve"> was </w:t>
      </w:r>
      <w:r w:rsidR="00E55E9D" w:rsidRPr="00C15230">
        <w:rPr>
          <w:sz w:val="24"/>
          <w:szCs w:val="24"/>
        </w:rPr>
        <w:t>being</w:t>
      </w:r>
      <w:r w:rsidR="000729AF" w:rsidRPr="00C15230">
        <w:rPr>
          <w:sz w:val="24"/>
          <w:szCs w:val="24"/>
        </w:rPr>
        <w:t xml:space="preserve"> used in a </w:t>
      </w:r>
      <w:r w:rsidR="00E55E9D" w:rsidRPr="00C15230">
        <w:rPr>
          <w:sz w:val="24"/>
          <w:szCs w:val="24"/>
        </w:rPr>
        <w:t>clinical</w:t>
      </w:r>
      <w:r w:rsidR="000729AF" w:rsidRPr="00C15230">
        <w:rPr>
          <w:sz w:val="24"/>
          <w:szCs w:val="24"/>
        </w:rPr>
        <w:t xml:space="preserve"> sense and marks someone ‘being recovered’</w:t>
      </w:r>
      <w:r w:rsidR="0056525F" w:rsidRPr="00C15230">
        <w:rPr>
          <w:sz w:val="24"/>
          <w:szCs w:val="24"/>
        </w:rPr>
        <w:t xml:space="preserve">. </w:t>
      </w:r>
      <w:r w:rsidR="00507BAF">
        <w:rPr>
          <w:sz w:val="24"/>
          <w:szCs w:val="24"/>
        </w:rPr>
        <w:t>The design consultations showed a strong preference that</w:t>
      </w:r>
      <w:r w:rsidR="0056525F" w:rsidRPr="00C15230">
        <w:rPr>
          <w:sz w:val="24"/>
          <w:szCs w:val="24"/>
        </w:rPr>
        <w:t xml:space="preserve"> commissioned services should focus on </w:t>
      </w:r>
      <w:r w:rsidR="00167840" w:rsidRPr="00C15230">
        <w:rPr>
          <w:sz w:val="24"/>
          <w:szCs w:val="24"/>
        </w:rPr>
        <w:t>th</w:t>
      </w:r>
      <w:r w:rsidR="00C666E7" w:rsidRPr="00C15230">
        <w:rPr>
          <w:sz w:val="24"/>
          <w:szCs w:val="24"/>
        </w:rPr>
        <w:t>e</w:t>
      </w:r>
      <w:r w:rsidR="00167840" w:rsidRPr="00C15230">
        <w:rPr>
          <w:sz w:val="24"/>
          <w:szCs w:val="24"/>
        </w:rPr>
        <w:t xml:space="preserve"> broad and </w:t>
      </w:r>
      <w:r w:rsidR="009114B8" w:rsidRPr="00C15230">
        <w:rPr>
          <w:sz w:val="24"/>
          <w:szCs w:val="24"/>
        </w:rPr>
        <w:t>individualised</w:t>
      </w:r>
      <w:r w:rsidR="00167840" w:rsidRPr="00C15230">
        <w:rPr>
          <w:sz w:val="24"/>
          <w:szCs w:val="24"/>
        </w:rPr>
        <w:t xml:space="preserve"> sense of recovery and journey </w:t>
      </w:r>
      <w:r w:rsidR="00C666E7" w:rsidRPr="00C15230">
        <w:rPr>
          <w:sz w:val="24"/>
          <w:szCs w:val="24"/>
        </w:rPr>
        <w:t xml:space="preserve">described in the Framework’s definition </w:t>
      </w:r>
      <w:r w:rsidR="0056525F" w:rsidRPr="00C15230">
        <w:rPr>
          <w:sz w:val="24"/>
          <w:szCs w:val="24"/>
        </w:rPr>
        <w:t>rather than having the deficit</w:t>
      </w:r>
      <w:r w:rsidR="005271F8">
        <w:rPr>
          <w:sz w:val="24"/>
          <w:szCs w:val="24"/>
        </w:rPr>
        <w:t>-based</w:t>
      </w:r>
      <w:r w:rsidR="0056525F" w:rsidRPr="00C15230">
        <w:rPr>
          <w:sz w:val="24"/>
          <w:szCs w:val="24"/>
        </w:rPr>
        <w:t xml:space="preserve"> </w:t>
      </w:r>
      <w:r w:rsidR="00E55E9D" w:rsidRPr="00C15230">
        <w:rPr>
          <w:sz w:val="24"/>
          <w:szCs w:val="24"/>
        </w:rPr>
        <w:t>clinical</w:t>
      </w:r>
      <w:r w:rsidR="0056525F" w:rsidRPr="00C15230">
        <w:rPr>
          <w:sz w:val="24"/>
          <w:szCs w:val="24"/>
        </w:rPr>
        <w:t xml:space="preserve"> approach of trying to ‘fix</w:t>
      </w:r>
      <w:r w:rsidR="00E55E9D" w:rsidRPr="00C15230">
        <w:rPr>
          <w:sz w:val="24"/>
          <w:szCs w:val="24"/>
        </w:rPr>
        <w:t>’ someone’s mental health</w:t>
      </w:r>
      <w:bookmarkEnd w:id="5"/>
      <w:r w:rsidR="00E55E9D" w:rsidRPr="00C15230">
        <w:rPr>
          <w:sz w:val="24"/>
          <w:szCs w:val="24"/>
        </w:rPr>
        <w:t xml:space="preserve">. </w:t>
      </w:r>
    </w:p>
    <w:p w14:paraId="1CA310AD" w14:textId="7266A47C" w:rsidR="005B23FD" w:rsidRPr="00C15230" w:rsidRDefault="00507BAF">
      <w:pPr>
        <w:rPr>
          <w:rFonts w:asciiTheme="majorHAnsi" w:eastAsiaTheme="majorEastAsia" w:hAnsiTheme="majorHAnsi" w:cstheme="majorBidi"/>
          <w:color w:val="001C59" w:themeColor="accent1" w:themeShade="BF"/>
          <w:sz w:val="24"/>
          <w:szCs w:val="24"/>
        </w:rPr>
      </w:pPr>
      <w:r>
        <w:rPr>
          <w:sz w:val="24"/>
          <w:szCs w:val="24"/>
        </w:rPr>
        <w:t>The importance of applying</w:t>
      </w:r>
      <w:r w:rsidR="00F849C3" w:rsidRPr="00C15230">
        <w:rPr>
          <w:sz w:val="24"/>
          <w:szCs w:val="24"/>
        </w:rPr>
        <w:t xml:space="preserve"> a human rights lens across the sector</w:t>
      </w:r>
      <w:r>
        <w:rPr>
          <w:sz w:val="24"/>
          <w:szCs w:val="24"/>
        </w:rPr>
        <w:t xml:space="preserve"> was a strong theme in consultations</w:t>
      </w:r>
      <w:r w:rsidR="00F849C3" w:rsidRPr="00C15230">
        <w:rPr>
          <w:sz w:val="24"/>
          <w:szCs w:val="24"/>
        </w:rPr>
        <w:t>,</w:t>
      </w:r>
      <w:r>
        <w:rPr>
          <w:sz w:val="24"/>
          <w:szCs w:val="24"/>
        </w:rPr>
        <w:t xml:space="preserve"> with an acknowledgement </w:t>
      </w:r>
      <w:r w:rsidR="00F720C1" w:rsidRPr="00C15230">
        <w:rPr>
          <w:sz w:val="24"/>
          <w:szCs w:val="24"/>
        </w:rPr>
        <w:t>that mental health concerns are</w:t>
      </w:r>
      <w:r w:rsidR="00E55E9D" w:rsidRPr="00C15230">
        <w:rPr>
          <w:sz w:val="24"/>
          <w:szCs w:val="24"/>
        </w:rPr>
        <w:t xml:space="preserve"> intersectional and</w:t>
      </w:r>
      <w:r w:rsidR="00F720C1" w:rsidRPr="00C15230">
        <w:rPr>
          <w:sz w:val="24"/>
          <w:szCs w:val="24"/>
        </w:rPr>
        <w:t xml:space="preserve"> inextricably linked with</w:t>
      </w:r>
      <w:r w:rsidR="00B40C77" w:rsidRPr="00C15230">
        <w:rPr>
          <w:sz w:val="24"/>
          <w:szCs w:val="24"/>
        </w:rPr>
        <w:t>, among other things,</w:t>
      </w:r>
      <w:r w:rsidR="00F720C1" w:rsidRPr="00C15230">
        <w:rPr>
          <w:sz w:val="24"/>
          <w:szCs w:val="24"/>
        </w:rPr>
        <w:t xml:space="preserve"> </w:t>
      </w:r>
      <w:r w:rsidR="00273091" w:rsidRPr="00C15230">
        <w:rPr>
          <w:sz w:val="24"/>
          <w:szCs w:val="24"/>
        </w:rPr>
        <w:t xml:space="preserve">systemic disadvantage, </w:t>
      </w:r>
      <w:r w:rsidR="00E461BC" w:rsidRPr="00C15230">
        <w:rPr>
          <w:sz w:val="24"/>
          <w:szCs w:val="24"/>
        </w:rPr>
        <w:t>raci</w:t>
      </w:r>
      <w:r w:rsidR="005271F8">
        <w:rPr>
          <w:sz w:val="24"/>
          <w:szCs w:val="24"/>
        </w:rPr>
        <w:t>al discrimination</w:t>
      </w:r>
      <w:r w:rsidR="00E461BC" w:rsidRPr="00C15230">
        <w:rPr>
          <w:sz w:val="24"/>
          <w:szCs w:val="24"/>
        </w:rPr>
        <w:t xml:space="preserve">, </w:t>
      </w:r>
      <w:r w:rsidR="007C45D2" w:rsidRPr="00C15230">
        <w:rPr>
          <w:sz w:val="24"/>
          <w:szCs w:val="24"/>
        </w:rPr>
        <w:t>poverty,</w:t>
      </w:r>
      <w:r w:rsidR="00E461BC" w:rsidRPr="00C15230">
        <w:rPr>
          <w:sz w:val="24"/>
          <w:szCs w:val="24"/>
        </w:rPr>
        <w:t xml:space="preserve"> </w:t>
      </w:r>
      <w:r w:rsidR="00A91A03" w:rsidRPr="00C15230">
        <w:rPr>
          <w:sz w:val="24"/>
          <w:szCs w:val="24"/>
        </w:rPr>
        <w:t xml:space="preserve">and trauma. It is vital that our service system prioritises and safeguards the </w:t>
      </w:r>
      <w:r w:rsidR="00655324" w:rsidRPr="00C15230">
        <w:rPr>
          <w:sz w:val="24"/>
          <w:szCs w:val="24"/>
        </w:rPr>
        <w:t xml:space="preserve">fundamental rights and dignity of </w:t>
      </w:r>
      <w:r w:rsidR="007C45D2" w:rsidRPr="00C15230">
        <w:rPr>
          <w:sz w:val="24"/>
          <w:szCs w:val="24"/>
        </w:rPr>
        <w:t xml:space="preserve">people experiencing mental health challenges. </w:t>
      </w:r>
      <w:bookmarkStart w:id="6" w:name="_Toc149818122"/>
      <w:bookmarkStart w:id="7" w:name="_Toc149818123"/>
      <w:r w:rsidR="009E1D0D" w:rsidRPr="00C15230">
        <w:rPr>
          <w:sz w:val="24"/>
          <w:szCs w:val="24"/>
        </w:rPr>
        <w:t>Upholding human rights in</w:t>
      </w:r>
      <w:r w:rsidR="001E0C8F" w:rsidRPr="00C15230">
        <w:rPr>
          <w:sz w:val="24"/>
          <w:szCs w:val="24"/>
        </w:rPr>
        <w:t xml:space="preserve"> the</w:t>
      </w:r>
      <w:r w:rsidR="009E1D0D" w:rsidRPr="00C15230">
        <w:rPr>
          <w:sz w:val="24"/>
          <w:szCs w:val="24"/>
        </w:rPr>
        <w:t xml:space="preserve"> sector is also influenced and governed by the United Nations Convention on the Rights of Persons with Disabilities</w:t>
      </w:r>
      <w:r w:rsidR="001E0C8F" w:rsidRPr="00C15230">
        <w:rPr>
          <w:sz w:val="24"/>
          <w:szCs w:val="24"/>
        </w:rPr>
        <w:t xml:space="preserve">. Under this </w:t>
      </w:r>
      <w:r w:rsidR="005271F8">
        <w:rPr>
          <w:sz w:val="24"/>
          <w:szCs w:val="24"/>
        </w:rPr>
        <w:t xml:space="preserve">Convention, </w:t>
      </w:r>
      <w:r w:rsidR="001E0C8F" w:rsidRPr="00C15230">
        <w:rPr>
          <w:sz w:val="24"/>
          <w:szCs w:val="24"/>
        </w:rPr>
        <w:t>Australia has committed</w:t>
      </w:r>
      <w:r w:rsidR="009E1D0D" w:rsidRPr="00C15230">
        <w:rPr>
          <w:sz w:val="24"/>
          <w:szCs w:val="24"/>
        </w:rPr>
        <w:t xml:space="preserve"> to promote, </w:t>
      </w:r>
      <w:proofErr w:type="gramStart"/>
      <w:r w:rsidR="009E1D0D" w:rsidRPr="00C15230">
        <w:rPr>
          <w:sz w:val="24"/>
          <w:szCs w:val="24"/>
        </w:rPr>
        <w:t>protect</w:t>
      </w:r>
      <w:proofErr w:type="gramEnd"/>
      <w:r w:rsidR="009E1D0D" w:rsidRPr="00C15230">
        <w:rPr>
          <w:sz w:val="24"/>
          <w:szCs w:val="24"/>
        </w:rPr>
        <w:t xml:space="preserve"> and ensure the full and equal enjoyment of all human rights and fundamental freedoms by all persons with disabilities as well as promoting respect for their inherent dignity</w:t>
      </w:r>
      <w:r w:rsidR="009E1D0D" w:rsidRPr="00C15230">
        <w:rPr>
          <w:sz w:val="24"/>
          <w:szCs w:val="24"/>
          <w:vertAlign w:val="superscript"/>
        </w:rPr>
        <w:t>3</w:t>
      </w:r>
      <w:r w:rsidR="009E1D0D" w:rsidRPr="00C15230">
        <w:rPr>
          <w:sz w:val="24"/>
          <w:szCs w:val="24"/>
        </w:rPr>
        <w:t>.</w:t>
      </w:r>
    </w:p>
    <w:p w14:paraId="33E3C951" w14:textId="77777777" w:rsidR="001B12F4" w:rsidRDefault="001B12F4">
      <w:pPr>
        <w:rPr>
          <w:rFonts w:asciiTheme="majorHAnsi" w:eastAsiaTheme="majorEastAsia" w:hAnsiTheme="majorHAnsi" w:cstheme="majorBidi"/>
          <w:color w:val="55214C" w:themeColor="accent6" w:themeShade="80"/>
          <w:sz w:val="32"/>
          <w:szCs w:val="32"/>
        </w:rPr>
      </w:pPr>
      <w:r>
        <w:rPr>
          <w:color w:val="55214C" w:themeColor="accent6" w:themeShade="80"/>
          <w:sz w:val="32"/>
          <w:szCs w:val="32"/>
        </w:rPr>
        <w:br w:type="page"/>
      </w:r>
    </w:p>
    <w:bookmarkStart w:id="8" w:name="_Toc167806117"/>
    <w:p w14:paraId="62600321" w14:textId="21C92E21" w:rsidR="00427EB5" w:rsidRPr="000D2651" w:rsidRDefault="0051677F" w:rsidP="00427EB5">
      <w:pPr>
        <w:pStyle w:val="Heading2"/>
        <w:rPr>
          <w:sz w:val="32"/>
          <w:szCs w:val="32"/>
        </w:rPr>
      </w:pPr>
      <w:r>
        <w:rPr>
          <w:noProof/>
        </w:rPr>
        <w:lastRenderedPageBreak/>
        <mc:AlternateContent>
          <mc:Choice Requires="wps">
            <w:drawing>
              <wp:anchor distT="45720" distB="45720" distL="114300" distR="114300" simplePos="0" relativeHeight="251628032" behindDoc="0" locked="0" layoutInCell="1" allowOverlap="1" wp14:anchorId="054FFCD2" wp14:editId="7B32C4CA">
                <wp:simplePos x="0" y="0"/>
                <wp:positionH relativeFrom="margin">
                  <wp:posOffset>-9525</wp:posOffset>
                </wp:positionH>
                <wp:positionV relativeFrom="paragraph">
                  <wp:posOffset>323850</wp:posOffset>
                </wp:positionV>
                <wp:extent cx="6059170" cy="895350"/>
                <wp:effectExtent l="19050" t="19050" r="17780"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895350"/>
                        </a:xfrm>
                        <a:prstGeom prst="rect">
                          <a:avLst/>
                        </a:prstGeom>
                        <a:solidFill>
                          <a:schemeClr val="accent6">
                            <a:lumMod val="20000"/>
                            <a:lumOff val="80000"/>
                          </a:schemeClr>
                        </a:solidFill>
                        <a:ln w="28575">
                          <a:solidFill>
                            <a:schemeClr val="accent6">
                              <a:lumMod val="75000"/>
                            </a:schemeClr>
                          </a:solidFill>
                          <a:miter lim="800000"/>
                          <a:headEnd/>
                          <a:tailEnd/>
                        </a:ln>
                      </wps:spPr>
                      <wps:txbx>
                        <w:txbxContent>
                          <w:p w14:paraId="5A3CD969" w14:textId="00B84B3A" w:rsidR="00427EB5" w:rsidRPr="00C15230" w:rsidRDefault="00427EB5" w:rsidP="00427EB5">
                            <w:pPr>
                              <w:rPr>
                                <w:sz w:val="24"/>
                                <w:szCs w:val="24"/>
                              </w:rPr>
                            </w:pPr>
                            <w:r w:rsidRPr="00C15230">
                              <w:rPr>
                                <w:sz w:val="24"/>
                                <w:szCs w:val="24"/>
                              </w:rPr>
                              <w:t>Accessibility i</w:t>
                            </w:r>
                            <w:r w:rsidR="00960C63" w:rsidRPr="00C15230">
                              <w:rPr>
                                <w:sz w:val="24"/>
                                <w:szCs w:val="24"/>
                              </w:rPr>
                              <w:t>s</w:t>
                            </w:r>
                            <w:r w:rsidRPr="00C15230">
                              <w:rPr>
                                <w:sz w:val="24"/>
                                <w:szCs w:val="24"/>
                              </w:rPr>
                              <w:t xml:space="preserve"> a broad term</w:t>
                            </w:r>
                            <w:r w:rsidR="003E6567" w:rsidRPr="00C15230">
                              <w:rPr>
                                <w:sz w:val="24"/>
                                <w:szCs w:val="24"/>
                              </w:rPr>
                              <w:t>,</w:t>
                            </w:r>
                            <w:r w:rsidR="004E5448" w:rsidRPr="00C15230">
                              <w:rPr>
                                <w:sz w:val="24"/>
                                <w:szCs w:val="24"/>
                              </w:rPr>
                              <w:t xml:space="preserve"> but in the mental health sector describes</w:t>
                            </w:r>
                            <w:r w:rsidRPr="00C15230">
                              <w:rPr>
                                <w:sz w:val="24"/>
                                <w:szCs w:val="24"/>
                              </w:rPr>
                              <w:t xml:space="preserve"> whether</w:t>
                            </w:r>
                            <w:r w:rsidR="00C666E7" w:rsidRPr="00C15230">
                              <w:rPr>
                                <w:sz w:val="24"/>
                                <w:szCs w:val="24"/>
                              </w:rPr>
                              <w:t>,</w:t>
                            </w:r>
                            <w:r w:rsidR="004E5448" w:rsidRPr="00C15230">
                              <w:rPr>
                                <w:sz w:val="24"/>
                                <w:szCs w:val="24"/>
                              </w:rPr>
                              <w:t xml:space="preserve"> and how easily</w:t>
                            </w:r>
                            <w:r w:rsidR="00C666E7" w:rsidRPr="00C15230">
                              <w:rPr>
                                <w:sz w:val="24"/>
                                <w:szCs w:val="24"/>
                              </w:rPr>
                              <w:t>,</w:t>
                            </w:r>
                            <w:r w:rsidRPr="00C15230">
                              <w:rPr>
                                <w:sz w:val="24"/>
                                <w:szCs w:val="24"/>
                              </w:rPr>
                              <w:t xml:space="preserve"> an individual can engage with a service. There are a range of accessibility considerations, including</w:t>
                            </w:r>
                            <w:r w:rsidR="00F47D2D" w:rsidRPr="00C15230">
                              <w:rPr>
                                <w:sz w:val="24"/>
                                <w:szCs w:val="24"/>
                              </w:rPr>
                              <w:t>, but not limited to,</w:t>
                            </w:r>
                            <w:r w:rsidRPr="00C15230">
                              <w:rPr>
                                <w:sz w:val="24"/>
                                <w:szCs w:val="24"/>
                              </w:rPr>
                              <w:t xml:space="preserve"> physical accessibility, safety, and location of services, which may </w:t>
                            </w:r>
                            <w:r w:rsidR="00F47D2D" w:rsidRPr="00C15230">
                              <w:rPr>
                                <w:sz w:val="24"/>
                                <w:szCs w:val="24"/>
                              </w:rPr>
                              <w:t xml:space="preserve">impact </w:t>
                            </w:r>
                            <w:r w:rsidR="003D0517" w:rsidRPr="00C15230">
                              <w:rPr>
                                <w:sz w:val="24"/>
                                <w:szCs w:val="24"/>
                              </w:rPr>
                              <w:t>an individual’s</w:t>
                            </w:r>
                            <w:r w:rsidR="00F47D2D" w:rsidRPr="00C15230">
                              <w:rPr>
                                <w:sz w:val="24"/>
                                <w:szCs w:val="24"/>
                              </w:rPr>
                              <w:t xml:space="preserve"> engagement with a</w:t>
                            </w:r>
                            <w:r w:rsidRPr="00C15230">
                              <w:rPr>
                                <w:sz w:val="24"/>
                                <w:szCs w:val="24"/>
                              </w:rPr>
                              <w:t xml:space="preserve"> service.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FFCD2" id="Text Box 24" o:spid="_x0000_s1028" type="#_x0000_t202" style="position:absolute;margin-left:-.75pt;margin-top:25.5pt;width:477.1pt;height:70.5pt;z-index:251628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" fillcolor="#efd7eb [665]" strokecolor="#7f3272 [2409]" strokeweight="2.25pt">
                <v:textbox>
                  <w:txbxContent>
                    <w:p w14:paraId="5A3CD969" w14:textId="00B84B3A" w:rsidR="00427EB5" w:rsidRPr="00C15230" w:rsidRDefault="00427EB5" w:rsidP="00427EB5">
                      <w:pPr>
                        <w:rPr>
                          <w:sz w:val="24"/>
                          <w:szCs w:val="24"/>
                        </w:rPr>
                      </w:pPr>
                      <w:r w:rsidRPr="00C15230">
                        <w:rPr>
                          <w:sz w:val="24"/>
                          <w:szCs w:val="24"/>
                        </w:rPr>
                        <w:t>Accessibility i</w:t>
                      </w:r>
                      <w:r w:rsidR="00960C63" w:rsidRPr="00C15230">
                        <w:rPr>
                          <w:sz w:val="24"/>
                          <w:szCs w:val="24"/>
                        </w:rPr>
                        <w:t>s</w:t>
                      </w:r>
                      <w:r w:rsidRPr="00C15230">
                        <w:rPr>
                          <w:sz w:val="24"/>
                          <w:szCs w:val="24"/>
                        </w:rPr>
                        <w:t xml:space="preserve"> a broad term</w:t>
                      </w:r>
                      <w:r w:rsidR="003E6567" w:rsidRPr="00C15230">
                        <w:rPr>
                          <w:sz w:val="24"/>
                          <w:szCs w:val="24"/>
                        </w:rPr>
                        <w:t>,</w:t>
                      </w:r>
                      <w:r w:rsidR="004E5448" w:rsidRPr="00C15230">
                        <w:rPr>
                          <w:sz w:val="24"/>
                          <w:szCs w:val="24"/>
                        </w:rPr>
                        <w:t xml:space="preserve"> but in the mental health sector describes</w:t>
                      </w:r>
                      <w:r w:rsidRPr="00C15230">
                        <w:rPr>
                          <w:sz w:val="24"/>
                          <w:szCs w:val="24"/>
                        </w:rPr>
                        <w:t xml:space="preserve"> whether</w:t>
                      </w:r>
                      <w:r w:rsidR="00C666E7" w:rsidRPr="00C15230">
                        <w:rPr>
                          <w:sz w:val="24"/>
                          <w:szCs w:val="24"/>
                        </w:rPr>
                        <w:t>,</w:t>
                      </w:r>
                      <w:r w:rsidR="004E5448" w:rsidRPr="00C15230">
                        <w:rPr>
                          <w:sz w:val="24"/>
                          <w:szCs w:val="24"/>
                        </w:rPr>
                        <w:t xml:space="preserve"> and how easily</w:t>
                      </w:r>
                      <w:r w:rsidR="00C666E7" w:rsidRPr="00C15230">
                        <w:rPr>
                          <w:sz w:val="24"/>
                          <w:szCs w:val="24"/>
                        </w:rPr>
                        <w:t>,</w:t>
                      </w:r>
                      <w:r w:rsidRPr="00C15230">
                        <w:rPr>
                          <w:sz w:val="24"/>
                          <w:szCs w:val="24"/>
                        </w:rPr>
                        <w:t xml:space="preserve"> an individual can engage with a service. There are a range of accessibility considerations, including</w:t>
                      </w:r>
                      <w:r w:rsidR="00F47D2D" w:rsidRPr="00C15230">
                        <w:rPr>
                          <w:sz w:val="24"/>
                          <w:szCs w:val="24"/>
                        </w:rPr>
                        <w:t>, but not limited to,</w:t>
                      </w:r>
                      <w:r w:rsidRPr="00C15230">
                        <w:rPr>
                          <w:sz w:val="24"/>
                          <w:szCs w:val="24"/>
                        </w:rPr>
                        <w:t xml:space="preserve"> physical accessibility, safety, and location of services, which may </w:t>
                      </w:r>
                      <w:r w:rsidR="00F47D2D" w:rsidRPr="00C15230">
                        <w:rPr>
                          <w:sz w:val="24"/>
                          <w:szCs w:val="24"/>
                        </w:rPr>
                        <w:t xml:space="preserve">impact </w:t>
                      </w:r>
                      <w:r w:rsidR="003D0517" w:rsidRPr="00C15230">
                        <w:rPr>
                          <w:sz w:val="24"/>
                          <w:szCs w:val="24"/>
                        </w:rPr>
                        <w:t>an individual’s</w:t>
                      </w:r>
                      <w:r w:rsidR="00F47D2D" w:rsidRPr="00C15230">
                        <w:rPr>
                          <w:sz w:val="24"/>
                          <w:szCs w:val="24"/>
                        </w:rPr>
                        <w:t xml:space="preserve"> engagement with a</w:t>
                      </w:r>
                      <w:r w:rsidRPr="00C15230">
                        <w:rPr>
                          <w:sz w:val="24"/>
                          <w:szCs w:val="24"/>
                        </w:rPr>
                        <w:t xml:space="preserve"> service. </w:t>
                      </w:r>
                    </w:p>
                  </w:txbxContent>
                </v:textbox>
                <w10:wrap type="square" anchorx="margin"/>
              </v:shape>
            </w:pict>
          </mc:Fallback>
        </mc:AlternateContent>
      </w:r>
      <w:r w:rsidR="001E435E" w:rsidRPr="000D2651">
        <w:rPr>
          <w:color w:val="55214C" w:themeColor="accent6" w:themeShade="80"/>
          <w:sz w:val="32"/>
          <w:szCs w:val="32"/>
        </w:rPr>
        <w:t xml:space="preserve">2. </w:t>
      </w:r>
      <w:r w:rsidR="00427EB5" w:rsidRPr="000D2651">
        <w:rPr>
          <w:color w:val="55214C" w:themeColor="accent6" w:themeShade="80"/>
          <w:sz w:val="32"/>
          <w:szCs w:val="32"/>
        </w:rPr>
        <w:t>Accessibility</w:t>
      </w:r>
      <w:bookmarkEnd w:id="8"/>
    </w:p>
    <w:bookmarkEnd w:id="6"/>
    <w:p w14:paraId="1864F14B" w14:textId="77777777" w:rsidR="00427EB5" w:rsidRPr="00C15230" w:rsidRDefault="00427EB5" w:rsidP="00427EB5">
      <w:pPr>
        <w:rPr>
          <w:sz w:val="24"/>
          <w:szCs w:val="24"/>
        </w:rPr>
      </w:pPr>
      <w:r w:rsidRPr="00C15230">
        <w:rPr>
          <w:sz w:val="24"/>
          <w:szCs w:val="24"/>
        </w:rPr>
        <w:t xml:space="preserve">Consumers, carers, and sector representatives all discussed the importance of ensuring mental health services are accessible. The table below summarises major themes which emerged in this space. These themes were: </w:t>
      </w:r>
    </w:p>
    <w:p w14:paraId="738977BA" w14:textId="77777777" w:rsidR="00101384" w:rsidRPr="00C15230" w:rsidRDefault="00101384" w:rsidP="00082D16">
      <w:pPr>
        <w:pStyle w:val="ListParagraph"/>
        <w:numPr>
          <w:ilvl w:val="0"/>
          <w:numId w:val="7"/>
        </w:numPr>
        <w:spacing w:line="256" w:lineRule="auto"/>
        <w:rPr>
          <w:sz w:val="24"/>
          <w:szCs w:val="24"/>
        </w:rPr>
      </w:pPr>
      <w:r w:rsidRPr="00C15230">
        <w:rPr>
          <w:sz w:val="24"/>
          <w:szCs w:val="24"/>
        </w:rPr>
        <w:t>Physical accessibility and location;</w:t>
      </w:r>
    </w:p>
    <w:p w14:paraId="7BC2FE39" w14:textId="05448C79" w:rsidR="00427EB5" w:rsidRPr="00C15230" w:rsidRDefault="00427EB5" w:rsidP="00082D16">
      <w:pPr>
        <w:pStyle w:val="ListParagraph"/>
        <w:numPr>
          <w:ilvl w:val="0"/>
          <w:numId w:val="7"/>
        </w:numPr>
        <w:spacing w:line="256" w:lineRule="auto"/>
        <w:rPr>
          <w:sz w:val="24"/>
          <w:szCs w:val="24"/>
        </w:rPr>
      </w:pPr>
      <w:r w:rsidRPr="00C15230">
        <w:rPr>
          <w:sz w:val="24"/>
          <w:szCs w:val="24"/>
        </w:rPr>
        <w:t xml:space="preserve">Accessibility of </w:t>
      </w:r>
      <w:r w:rsidR="00F47D2D" w:rsidRPr="00C15230">
        <w:rPr>
          <w:sz w:val="24"/>
          <w:szCs w:val="24"/>
        </w:rPr>
        <w:t>i</w:t>
      </w:r>
      <w:r w:rsidRPr="00C15230">
        <w:rPr>
          <w:sz w:val="24"/>
          <w:szCs w:val="24"/>
        </w:rPr>
        <w:t>ntake and assessment processes; and</w:t>
      </w:r>
    </w:p>
    <w:p w14:paraId="029FC107" w14:textId="77777777" w:rsidR="00427EB5" w:rsidRPr="00C15230" w:rsidRDefault="00427EB5" w:rsidP="00082D16">
      <w:pPr>
        <w:pStyle w:val="ListParagraph"/>
        <w:numPr>
          <w:ilvl w:val="0"/>
          <w:numId w:val="7"/>
        </w:numPr>
        <w:spacing w:line="256" w:lineRule="auto"/>
        <w:rPr>
          <w:sz w:val="24"/>
          <w:szCs w:val="24"/>
        </w:rPr>
      </w:pPr>
      <w:r w:rsidRPr="00C15230">
        <w:rPr>
          <w:sz w:val="24"/>
          <w:szCs w:val="24"/>
        </w:rPr>
        <w:t>Choice and cultural safety.</w:t>
      </w:r>
    </w:p>
    <w:tbl>
      <w:tblPr>
        <w:tblStyle w:val="TableGrid"/>
        <w:tblW w:w="9634" w:type="dxa"/>
        <w:tblLook w:val="04A0" w:firstRow="1" w:lastRow="0" w:firstColumn="1" w:lastColumn="0" w:noHBand="0" w:noVBand="1"/>
      </w:tblPr>
      <w:tblGrid>
        <w:gridCol w:w="3823"/>
        <w:gridCol w:w="5811"/>
      </w:tblGrid>
      <w:tr w:rsidR="00427EB5" w:rsidRPr="00C15230" w14:paraId="0DA16E10" w14:textId="77777777" w:rsidTr="000D2651">
        <w:trPr>
          <w:trHeight w:val="327"/>
        </w:trPr>
        <w:tc>
          <w:tcPr>
            <w:tcW w:w="3823"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hideMark/>
          </w:tcPr>
          <w:p w14:paraId="45BCE7CF" w14:textId="31CDAE70" w:rsidR="00427EB5" w:rsidRPr="00C15230" w:rsidRDefault="002C4FA9">
            <w:pPr>
              <w:rPr>
                <w:b/>
                <w:bCs/>
                <w:color w:val="55214C" w:themeColor="accent6" w:themeShade="80"/>
                <w:sz w:val="24"/>
                <w:szCs w:val="24"/>
                <w:u w:val="single"/>
              </w:rPr>
            </w:pPr>
            <w:r w:rsidRPr="00C15230">
              <w:rPr>
                <w:b/>
                <w:bCs/>
                <w:color w:val="7F3272" w:themeColor="accent6" w:themeShade="BF"/>
                <w:sz w:val="24"/>
                <w:szCs w:val="24"/>
                <w:u w:val="single"/>
              </w:rPr>
              <w:t>Themes</w:t>
            </w:r>
            <w:r w:rsidRPr="00C15230">
              <w:rPr>
                <w:b/>
                <w:bCs/>
                <w:color w:val="55214C" w:themeColor="accent6" w:themeShade="80"/>
                <w:sz w:val="24"/>
                <w:szCs w:val="24"/>
                <w:u w:val="single"/>
              </w:rPr>
              <w:t>:</w:t>
            </w:r>
          </w:p>
        </w:tc>
        <w:tc>
          <w:tcPr>
            <w:tcW w:w="5811"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hideMark/>
          </w:tcPr>
          <w:p w14:paraId="7B15C7DD" w14:textId="3AA9C62B" w:rsidR="00427EB5" w:rsidRPr="00C15230" w:rsidRDefault="002C4FA9">
            <w:pPr>
              <w:rPr>
                <w:b/>
                <w:bCs/>
                <w:color w:val="7F3272" w:themeColor="accent6" w:themeShade="BF"/>
                <w:sz w:val="24"/>
                <w:szCs w:val="24"/>
                <w:u w:val="single"/>
              </w:rPr>
            </w:pPr>
            <w:r w:rsidRPr="00C15230">
              <w:rPr>
                <w:b/>
                <w:bCs/>
                <w:color w:val="7F3272" w:themeColor="accent6" w:themeShade="BF"/>
                <w:sz w:val="24"/>
                <w:szCs w:val="24"/>
                <w:u w:val="single"/>
              </w:rPr>
              <w:t>Possible</w:t>
            </w:r>
            <w:r w:rsidR="004916E8" w:rsidRPr="00C15230">
              <w:rPr>
                <w:b/>
                <w:bCs/>
                <w:color w:val="7F3272" w:themeColor="accent6" w:themeShade="BF"/>
                <w:sz w:val="24"/>
                <w:szCs w:val="24"/>
                <w:u w:val="single"/>
              </w:rPr>
              <w:t xml:space="preserve"> improvements for the sector:</w:t>
            </w:r>
          </w:p>
        </w:tc>
      </w:tr>
      <w:tr w:rsidR="00427EB5" w:rsidRPr="00C15230" w14:paraId="6DFA7BD6" w14:textId="77777777" w:rsidTr="000D2651">
        <w:trPr>
          <w:trHeight w:val="99"/>
        </w:trPr>
        <w:tc>
          <w:tcPr>
            <w:tcW w:w="3823"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hideMark/>
          </w:tcPr>
          <w:p w14:paraId="05080A32" w14:textId="32119F9F" w:rsidR="00427EB5" w:rsidRPr="00C15230" w:rsidRDefault="00427EB5">
            <w:pPr>
              <w:rPr>
                <w:sz w:val="24"/>
                <w:szCs w:val="24"/>
              </w:rPr>
            </w:pPr>
            <w:r w:rsidRPr="00C15230">
              <w:rPr>
                <w:b/>
                <w:bCs/>
                <w:color w:val="7F3272" w:themeColor="accent6" w:themeShade="BF"/>
                <w:sz w:val="24"/>
                <w:szCs w:val="24"/>
              </w:rPr>
              <w:t>Physical accessibility and location:</w:t>
            </w:r>
            <w:r w:rsidRPr="00C15230">
              <w:rPr>
                <w:color w:val="7F3272" w:themeColor="accent6" w:themeShade="BF"/>
                <w:sz w:val="24"/>
                <w:szCs w:val="24"/>
              </w:rPr>
              <w:t xml:space="preserve"> </w:t>
            </w:r>
            <w:r w:rsidRPr="00C15230">
              <w:rPr>
                <w:sz w:val="24"/>
                <w:szCs w:val="24"/>
              </w:rPr>
              <w:t>Physical facilities, location, and opening hours can be a barrier for accessibility</w:t>
            </w:r>
            <w:r w:rsidR="008A2926" w:rsidRPr="00C15230">
              <w:rPr>
                <w:sz w:val="24"/>
                <w:szCs w:val="24"/>
              </w:rPr>
              <w:t>.</w:t>
            </w:r>
          </w:p>
        </w:tc>
        <w:tc>
          <w:tcPr>
            <w:tcW w:w="5811"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hideMark/>
          </w:tcPr>
          <w:p w14:paraId="207BE45A" w14:textId="11F0BE48" w:rsidR="00427EB5" w:rsidRPr="00C15230" w:rsidRDefault="00682A51" w:rsidP="00082D16">
            <w:pPr>
              <w:pStyle w:val="ListParagraph"/>
              <w:numPr>
                <w:ilvl w:val="0"/>
                <w:numId w:val="1"/>
              </w:numPr>
              <w:rPr>
                <w:sz w:val="24"/>
                <w:szCs w:val="24"/>
              </w:rPr>
            </w:pPr>
            <w:r w:rsidRPr="00C15230">
              <w:rPr>
                <w:sz w:val="24"/>
                <w:szCs w:val="24"/>
              </w:rPr>
              <w:t>P</w:t>
            </w:r>
            <w:r w:rsidR="00427EB5" w:rsidRPr="00C15230">
              <w:rPr>
                <w:sz w:val="24"/>
                <w:szCs w:val="24"/>
              </w:rPr>
              <w:t>rovide services spread across the ACT, and ensure they are close to transport options</w:t>
            </w:r>
          </w:p>
          <w:p w14:paraId="4BF40F69" w14:textId="049E26B0" w:rsidR="00427EB5" w:rsidRPr="00C15230" w:rsidRDefault="00427EB5" w:rsidP="00082D16">
            <w:pPr>
              <w:pStyle w:val="ListParagraph"/>
              <w:numPr>
                <w:ilvl w:val="0"/>
                <w:numId w:val="1"/>
              </w:numPr>
              <w:rPr>
                <w:sz w:val="24"/>
                <w:szCs w:val="24"/>
              </w:rPr>
            </w:pPr>
            <w:r w:rsidRPr="00C15230">
              <w:rPr>
                <w:sz w:val="24"/>
                <w:szCs w:val="24"/>
              </w:rPr>
              <w:t>Ensure facilities are suitable for people with</w:t>
            </w:r>
            <w:r w:rsidR="00682A51" w:rsidRPr="00C15230">
              <w:rPr>
                <w:sz w:val="24"/>
                <w:szCs w:val="24"/>
              </w:rPr>
              <w:t xml:space="preserve"> </w:t>
            </w:r>
            <w:r w:rsidR="00DF5565" w:rsidRPr="00C15230">
              <w:rPr>
                <w:sz w:val="24"/>
                <w:szCs w:val="24"/>
              </w:rPr>
              <w:t>disabilities</w:t>
            </w:r>
            <w:r w:rsidRPr="00C15230">
              <w:rPr>
                <w:sz w:val="24"/>
                <w:szCs w:val="24"/>
              </w:rPr>
              <w:t xml:space="preserve"> </w:t>
            </w:r>
            <w:r w:rsidR="001E0C8F" w:rsidRPr="00C15230">
              <w:rPr>
                <w:sz w:val="24"/>
                <w:szCs w:val="24"/>
              </w:rPr>
              <w:t xml:space="preserve">and </w:t>
            </w:r>
            <w:r w:rsidRPr="00C15230">
              <w:rPr>
                <w:sz w:val="24"/>
                <w:szCs w:val="24"/>
              </w:rPr>
              <w:t>mobility issues</w:t>
            </w:r>
          </w:p>
          <w:p w14:paraId="11C07BA3" w14:textId="79111884" w:rsidR="00DF5565" w:rsidRPr="00C15230" w:rsidRDefault="00DF5565" w:rsidP="00082D16">
            <w:pPr>
              <w:pStyle w:val="ListParagraph"/>
              <w:numPr>
                <w:ilvl w:val="0"/>
                <w:numId w:val="1"/>
              </w:numPr>
              <w:rPr>
                <w:sz w:val="24"/>
                <w:szCs w:val="24"/>
              </w:rPr>
            </w:pPr>
            <w:r w:rsidRPr="00C15230">
              <w:rPr>
                <w:sz w:val="24"/>
                <w:szCs w:val="24"/>
              </w:rPr>
              <w:t xml:space="preserve">Ensure gender </w:t>
            </w:r>
            <w:r w:rsidR="007841D7" w:rsidRPr="00C15230">
              <w:rPr>
                <w:sz w:val="24"/>
                <w:szCs w:val="24"/>
              </w:rPr>
              <w:t>neutral toilets and facilities are available</w:t>
            </w:r>
          </w:p>
          <w:p w14:paraId="6D000A41" w14:textId="108365C8" w:rsidR="00427EB5" w:rsidRPr="00C15230" w:rsidRDefault="00427EB5" w:rsidP="00082D16">
            <w:pPr>
              <w:pStyle w:val="ListParagraph"/>
              <w:numPr>
                <w:ilvl w:val="0"/>
                <w:numId w:val="1"/>
              </w:numPr>
              <w:rPr>
                <w:sz w:val="24"/>
                <w:szCs w:val="24"/>
              </w:rPr>
            </w:pPr>
            <w:r w:rsidRPr="00C15230">
              <w:rPr>
                <w:sz w:val="24"/>
                <w:szCs w:val="24"/>
              </w:rPr>
              <w:t xml:space="preserve">Increase the availability of services </w:t>
            </w:r>
            <w:r w:rsidR="009509B7" w:rsidRPr="00C15230">
              <w:rPr>
                <w:sz w:val="24"/>
                <w:szCs w:val="24"/>
              </w:rPr>
              <w:t>outside of standard hours</w:t>
            </w:r>
          </w:p>
          <w:p w14:paraId="642EAEF3" w14:textId="0128B692" w:rsidR="00427EB5" w:rsidRPr="00C15230" w:rsidRDefault="00427EB5" w:rsidP="00082D16">
            <w:pPr>
              <w:pStyle w:val="ListParagraph"/>
              <w:numPr>
                <w:ilvl w:val="0"/>
                <w:numId w:val="1"/>
              </w:numPr>
              <w:rPr>
                <w:sz w:val="24"/>
                <w:szCs w:val="24"/>
              </w:rPr>
            </w:pPr>
            <w:r w:rsidRPr="00C15230">
              <w:rPr>
                <w:sz w:val="24"/>
                <w:szCs w:val="24"/>
              </w:rPr>
              <w:t xml:space="preserve">Provide services in home-like environments </w:t>
            </w:r>
          </w:p>
        </w:tc>
      </w:tr>
      <w:tr w:rsidR="00427EB5" w:rsidRPr="00C15230" w14:paraId="5B957018" w14:textId="77777777" w:rsidTr="000D2651">
        <w:trPr>
          <w:trHeight w:val="946"/>
        </w:trPr>
        <w:tc>
          <w:tcPr>
            <w:tcW w:w="3823"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hideMark/>
          </w:tcPr>
          <w:p w14:paraId="3D6DBF99" w14:textId="52FF955B" w:rsidR="00427EB5" w:rsidRPr="00C15230" w:rsidRDefault="00427EB5">
            <w:pPr>
              <w:rPr>
                <w:sz w:val="24"/>
                <w:szCs w:val="24"/>
              </w:rPr>
            </w:pPr>
            <w:r w:rsidRPr="00C15230">
              <w:rPr>
                <w:b/>
                <w:bCs/>
                <w:color w:val="7F3272" w:themeColor="accent6" w:themeShade="BF"/>
                <w:sz w:val="24"/>
                <w:szCs w:val="24"/>
              </w:rPr>
              <w:t>Intake and assessment process</w:t>
            </w:r>
            <w:r w:rsidRPr="00C15230">
              <w:rPr>
                <w:b/>
                <w:bCs/>
                <w:sz w:val="24"/>
                <w:szCs w:val="24"/>
              </w:rPr>
              <w:t>:</w:t>
            </w:r>
            <w:r w:rsidRPr="00C15230">
              <w:rPr>
                <w:sz w:val="24"/>
                <w:szCs w:val="24"/>
              </w:rPr>
              <w:t xml:space="preserve">  </w:t>
            </w:r>
            <w:r w:rsidR="004046B3" w:rsidRPr="00C15230">
              <w:rPr>
                <w:sz w:val="24"/>
                <w:szCs w:val="24"/>
              </w:rPr>
              <w:t>A</w:t>
            </w:r>
            <w:r w:rsidRPr="00C15230">
              <w:rPr>
                <w:sz w:val="24"/>
                <w:szCs w:val="24"/>
              </w:rPr>
              <w:t>ccessing a service for the first time may be difficult. Forms and assessments can be lengthy and re-traumatising</w:t>
            </w:r>
            <w:r w:rsidR="008A2926" w:rsidRPr="00C15230">
              <w:rPr>
                <w:sz w:val="24"/>
                <w:szCs w:val="24"/>
              </w:rPr>
              <w:t>.</w:t>
            </w:r>
          </w:p>
        </w:tc>
        <w:tc>
          <w:tcPr>
            <w:tcW w:w="5811"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hideMark/>
          </w:tcPr>
          <w:p w14:paraId="365C17FD" w14:textId="4455A9B4" w:rsidR="00427EB5" w:rsidRPr="00C15230" w:rsidRDefault="000510E2" w:rsidP="00082D16">
            <w:pPr>
              <w:pStyle w:val="ListParagraph"/>
              <w:numPr>
                <w:ilvl w:val="0"/>
                <w:numId w:val="1"/>
              </w:numPr>
              <w:rPr>
                <w:sz w:val="24"/>
                <w:szCs w:val="24"/>
              </w:rPr>
            </w:pPr>
            <w:r w:rsidRPr="00C15230">
              <w:rPr>
                <w:sz w:val="24"/>
                <w:szCs w:val="24"/>
              </w:rPr>
              <w:t>Reduce</w:t>
            </w:r>
            <w:r w:rsidR="00427EB5" w:rsidRPr="00C15230">
              <w:rPr>
                <w:sz w:val="24"/>
                <w:szCs w:val="24"/>
              </w:rPr>
              <w:t xml:space="preserve"> the need for people to retell their stories </w:t>
            </w:r>
          </w:p>
          <w:p w14:paraId="061122B9" w14:textId="77777777" w:rsidR="00427EB5" w:rsidRPr="00C15230" w:rsidRDefault="00427EB5" w:rsidP="00082D16">
            <w:pPr>
              <w:pStyle w:val="ListParagraph"/>
              <w:numPr>
                <w:ilvl w:val="0"/>
                <w:numId w:val="1"/>
              </w:numPr>
              <w:rPr>
                <w:sz w:val="24"/>
                <w:szCs w:val="24"/>
              </w:rPr>
            </w:pPr>
            <w:r w:rsidRPr="00C15230">
              <w:rPr>
                <w:sz w:val="24"/>
                <w:szCs w:val="24"/>
              </w:rPr>
              <w:t>Share information between services where possible</w:t>
            </w:r>
          </w:p>
          <w:p w14:paraId="5A6DD691" w14:textId="3E06C22C" w:rsidR="00427EB5" w:rsidRPr="00C15230" w:rsidRDefault="005746A8" w:rsidP="00082D16">
            <w:pPr>
              <w:pStyle w:val="ListParagraph"/>
              <w:numPr>
                <w:ilvl w:val="0"/>
                <w:numId w:val="1"/>
              </w:numPr>
              <w:rPr>
                <w:sz w:val="24"/>
                <w:szCs w:val="24"/>
              </w:rPr>
            </w:pPr>
            <w:r w:rsidRPr="00C15230">
              <w:rPr>
                <w:sz w:val="24"/>
                <w:szCs w:val="24"/>
              </w:rPr>
              <w:t xml:space="preserve">Simplify intake systems and reduce use of </w:t>
            </w:r>
            <w:r w:rsidR="00427EB5" w:rsidRPr="00C15230">
              <w:rPr>
                <w:sz w:val="24"/>
                <w:szCs w:val="24"/>
              </w:rPr>
              <w:t>unnecessary questions</w:t>
            </w:r>
          </w:p>
          <w:p w14:paraId="42CD5DD4" w14:textId="77777777" w:rsidR="00427EB5" w:rsidRPr="00C15230" w:rsidRDefault="00427EB5" w:rsidP="00082D16">
            <w:pPr>
              <w:pStyle w:val="ListParagraph"/>
              <w:numPr>
                <w:ilvl w:val="0"/>
                <w:numId w:val="1"/>
              </w:numPr>
              <w:rPr>
                <w:sz w:val="24"/>
                <w:szCs w:val="24"/>
              </w:rPr>
            </w:pPr>
            <w:r w:rsidRPr="00C15230">
              <w:rPr>
                <w:sz w:val="24"/>
                <w:szCs w:val="24"/>
              </w:rPr>
              <w:t>Increase walk-in services</w:t>
            </w:r>
          </w:p>
        </w:tc>
      </w:tr>
      <w:tr w:rsidR="00427EB5" w:rsidRPr="00C15230" w14:paraId="5BC4D7E7" w14:textId="77777777" w:rsidTr="000D2651">
        <w:trPr>
          <w:trHeight w:val="1293"/>
        </w:trPr>
        <w:tc>
          <w:tcPr>
            <w:tcW w:w="3823"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hideMark/>
          </w:tcPr>
          <w:p w14:paraId="64938239" w14:textId="2453E30F" w:rsidR="007301A6" w:rsidRPr="00C15230" w:rsidRDefault="00427EB5">
            <w:pPr>
              <w:rPr>
                <w:color w:val="7F3272" w:themeColor="accent6" w:themeShade="BF"/>
                <w:sz w:val="24"/>
                <w:szCs w:val="24"/>
              </w:rPr>
            </w:pPr>
            <w:r w:rsidRPr="00C15230">
              <w:rPr>
                <w:b/>
                <w:bCs/>
                <w:color w:val="7F3272" w:themeColor="accent6" w:themeShade="BF"/>
                <w:sz w:val="24"/>
                <w:szCs w:val="24"/>
              </w:rPr>
              <w:t>Choice</w:t>
            </w:r>
            <w:r w:rsidR="00F70A57" w:rsidRPr="00C15230">
              <w:rPr>
                <w:b/>
                <w:bCs/>
                <w:color w:val="7F3272" w:themeColor="accent6" w:themeShade="BF"/>
                <w:sz w:val="24"/>
                <w:szCs w:val="24"/>
              </w:rPr>
              <w:t xml:space="preserve"> and </w:t>
            </w:r>
            <w:r w:rsidRPr="00C15230">
              <w:rPr>
                <w:b/>
                <w:bCs/>
                <w:color w:val="7F3272" w:themeColor="accent6" w:themeShade="BF"/>
                <w:sz w:val="24"/>
                <w:szCs w:val="24"/>
              </w:rPr>
              <w:t>cultural safety:</w:t>
            </w:r>
            <w:r w:rsidRPr="00C15230">
              <w:rPr>
                <w:color w:val="7F3272" w:themeColor="accent6" w:themeShade="BF"/>
                <w:sz w:val="24"/>
                <w:szCs w:val="24"/>
              </w:rPr>
              <w:t xml:space="preserve"> </w:t>
            </w:r>
          </w:p>
          <w:p w14:paraId="0EFA4002" w14:textId="413A7E75" w:rsidR="00427EB5" w:rsidRPr="00C15230" w:rsidRDefault="00427EB5">
            <w:pPr>
              <w:rPr>
                <w:sz w:val="24"/>
                <w:szCs w:val="24"/>
              </w:rPr>
            </w:pPr>
            <w:r w:rsidRPr="00C15230">
              <w:rPr>
                <w:sz w:val="24"/>
                <w:szCs w:val="24"/>
              </w:rPr>
              <w:t>Not all services are culturally safe.</w:t>
            </w:r>
          </w:p>
          <w:p w14:paraId="2186D12F" w14:textId="53D2A48D" w:rsidR="00427EB5" w:rsidRPr="00C15230" w:rsidRDefault="00427EB5">
            <w:pPr>
              <w:rPr>
                <w:sz w:val="24"/>
                <w:szCs w:val="24"/>
              </w:rPr>
            </w:pPr>
            <w:r w:rsidRPr="00C15230">
              <w:rPr>
                <w:sz w:val="24"/>
                <w:szCs w:val="24"/>
              </w:rPr>
              <w:t xml:space="preserve">Some branding may be seen as a barrier to access, including religious affiliations or </w:t>
            </w:r>
            <w:r w:rsidR="00F70A57" w:rsidRPr="00C15230">
              <w:rPr>
                <w:sz w:val="24"/>
                <w:szCs w:val="24"/>
              </w:rPr>
              <w:t xml:space="preserve">promotion of </w:t>
            </w:r>
            <w:r w:rsidRPr="00C15230">
              <w:rPr>
                <w:sz w:val="24"/>
                <w:szCs w:val="24"/>
              </w:rPr>
              <w:t xml:space="preserve">‘western’ mental health </w:t>
            </w:r>
            <w:r w:rsidR="00F70A57" w:rsidRPr="00C15230">
              <w:rPr>
                <w:sz w:val="24"/>
                <w:szCs w:val="24"/>
              </w:rPr>
              <w:t>practices</w:t>
            </w:r>
            <w:r w:rsidR="008A2926" w:rsidRPr="00C15230">
              <w:rPr>
                <w:sz w:val="24"/>
                <w:szCs w:val="24"/>
              </w:rPr>
              <w:t>.</w:t>
            </w:r>
          </w:p>
        </w:tc>
        <w:tc>
          <w:tcPr>
            <w:tcW w:w="5811"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hideMark/>
          </w:tcPr>
          <w:p w14:paraId="4C13C014" w14:textId="341A40E9" w:rsidR="00427EB5" w:rsidRPr="00C15230" w:rsidRDefault="00427EB5" w:rsidP="00082D16">
            <w:pPr>
              <w:pStyle w:val="ListParagraph"/>
              <w:numPr>
                <w:ilvl w:val="0"/>
                <w:numId w:val="1"/>
              </w:numPr>
              <w:rPr>
                <w:sz w:val="24"/>
                <w:szCs w:val="24"/>
              </w:rPr>
            </w:pPr>
            <w:r w:rsidRPr="00C15230">
              <w:rPr>
                <w:sz w:val="24"/>
                <w:szCs w:val="24"/>
              </w:rPr>
              <w:t>Provide opportunity for feedback</w:t>
            </w:r>
            <w:r w:rsidR="006A66E6" w:rsidRPr="00C15230">
              <w:rPr>
                <w:sz w:val="24"/>
                <w:szCs w:val="24"/>
              </w:rPr>
              <w:t xml:space="preserve"> and</w:t>
            </w:r>
            <w:r w:rsidRPr="00C15230">
              <w:rPr>
                <w:sz w:val="24"/>
                <w:szCs w:val="24"/>
              </w:rPr>
              <w:t xml:space="preserve"> continuous learning for the workforce relating to cultural safety</w:t>
            </w:r>
          </w:p>
          <w:p w14:paraId="73C5B100" w14:textId="243AEAEB" w:rsidR="003D0517" w:rsidRPr="00C15230" w:rsidRDefault="007B7C5C" w:rsidP="00082D16">
            <w:pPr>
              <w:pStyle w:val="ListParagraph"/>
              <w:numPr>
                <w:ilvl w:val="0"/>
                <w:numId w:val="1"/>
              </w:numPr>
              <w:rPr>
                <w:sz w:val="24"/>
                <w:szCs w:val="24"/>
              </w:rPr>
            </w:pPr>
            <w:r w:rsidRPr="00C15230">
              <w:rPr>
                <w:sz w:val="24"/>
                <w:szCs w:val="24"/>
              </w:rPr>
              <w:t xml:space="preserve">Improve connections with diverse consumer groups through greater staff representation </w:t>
            </w:r>
          </w:p>
          <w:p w14:paraId="5D7DAD9F" w14:textId="7A2ECD25" w:rsidR="00427EB5" w:rsidRPr="00C15230" w:rsidRDefault="00427EB5" w:rsidP="00082D16">
            <w:pPr>
              <w:pStyle w:val="ListParagraph"/>
              <w:numPr>
                <w:ilvl w:val="0"/>
                <w:numId w:val="1"/>
              </w:numPr>
              <w:rPr>
                <w:sz w:val="24"/>
                <w:szCs w:val="24"/>
              </w:rPr>
            </w:pPr>
            <w:r w:rsidRPr="00C15230">
              <w:rPr>
                <w:sz w:val="24"/>
                <w:szCs w:val="24"/>
              </w:rPr>
              <w:t>Use</w:t>
            </w:r>
            <w:r w:rsidR="007B7C5C" w:rsidRPr="00C15230">
              <w:rPr>
                <w:sz w:val="24"/>
                <w:szCs w:val="24"/>
              </w:rPr>
              <w:t xml:space="preserve"> of</w:t>
            </w:r>
            <w:r w:rsidRPr="00C15230">
              <w:rPr>
                <w:sz w:val="24"/>
                <w:szCs w:val="24"/>
              </w:rPr>
              <w:t xml:space="preserve"> culturally appropriate language in services and documents</w:t>
            </w:r>
          </w:p>
          <w:p w14:paraId="3F490E8A" w14:textId="40044BAD" w:rsidR="004046B3" w:rsidRPr="00C15230" w:rsidRDefault="00CE1FC5" w:rsidP="00082D16">
            <w:pPr>
              <w:pStyle w:val="ListParagraph"/>
              <w:numPr>
                <w:ilvl w:val="0"/>
                <w:numId w:val="1"/>
              </w:numPr>
              <w:rPr>
                <w:sz w:val="24"/>
                <w:szCs w:val="24"/>
              </w:rPr>
            </w:pPr>
            <w:r w:rsidRPr="00C15230">
              <w:rPr>
                <w:sz w:val="24"/>
                <w:szCs w:val="24"/>
              </w:rPr>
              <w:t xml:space="preserve">Where programs are open to </w:t>
            </w:r>
            <w:r w:rsidR="001E0C8F" w:rsidRPr="00C15230">
              <w:rPr>
                <w:sz w:val="24"/>
                <w:szCs w:val="24"/>
              </w:rPr>
              <w:t xml:space="preserve">the </w:t>
            </w:r>
            <w:r w:rsidRPr="00C15230">
              <w:rPr>
                <w:sz w:val="24"/>
                <w:szCs w:val="24"/>
              </w:rPr>
              <w:t>public, use large venues or community recreation centres for programs, rather than churches or other areas that may not feel welcoming and accepting to all</w:t>
            </w:r>
          </w:p>
          <w:p w14:paraId="402166B9" w14:textId="0352ED27" w:rsidR="003C3105" w:rsidRPr="00C15230" w:rsidRDefault="00427EB5" w:rsidP="00082D16">
            <w:pPr>
              <w:pStyle w:val="ListParagraph"/>
              <w:numPr>
                <w:ilvl w:val="0"/>
                <w:numId w:val="1"/>
              </w:numPr>
              <w:rPr>
                <w:sz w:val="24"/>
                <w:szCs w:val="24"/>
              </w:rPr>
            </w:pPr>
            <w:r w:rsidRPr="00C15230">
              <w:rPr>
                <w:sz w:val="24"/>
                <w:szCs w:val="24"/>
              </w:rPr>
              <w:t>Increase safety as a design consideration of physical spaces</w:t>
            </w:r>
          </w:p>
          <w:p w14:paraId="397A94EA" w14:textId="7BF4EAED" w:rsidR="00427EB5" w:rsidRPr="00C15230" w:rsidRDefault="003C3105" w:rsidP="00082D16">
            <w:pPr>
              <w:pStyle w:val="ListParagraph"/>
              <w:numPr>
                <w:ilvl w:val="0"/>
                <w:numId w:val="1"/>
              </w:numPr>
              <w:rPr>
                <w:sz w:val="24"/>
                <w:szCs w:val="24"/>
              </w:rPr>
            </w:pPr>
            <w:r w:rsidRPr="00C15230">
              <w:rPr>
                <w:sz w:val="24"/>
                <w:szCs w:val="24"/>
              </w:rPr>
              <w:lastRenderedPageBreak/>
              <w:t>Embrace</w:t>
            </w:r>
            <w:r w:rsidR="00CB3164" w:rsidRPr="00C15230">
              <w:rPr>
                <w:sz w:val="24"/>
                <w:szCs w:val="24"/>
              </w:rPr>
              <w:t xml:space="preserve"> </w:t>
            </w:r>
            <w:r w:rsidR="0097535C" w:rsidRPr="00C15230">
              <w:rPr>
                <w:sz w:val="24"/>
                <w:szCs w:val="24"/>
              </w:rPr>
              <w:t xml:space="preserve">First Nations </w:t>
            </w:r>
            <w:r w:rsidR="00CB3164" w:rsidRPr="00C15230">
              <w:rPr>
                <w:sz w:val="24"/>
                <w:szCs w:val="24"/>
              </w:rPr>
              <w:t>culture</w:t>
            </w:r>
            <w:r w:rsidR="005271F8">
              <w:rPr>
                <w:sz w:val="24"/>
                <w:szCs w:val="24"/>
              </w:rPr>
              <w:t xml:space="preserve"> in the design of care spaces</w:t>
            </w:r>
          </w:p>
          <w:p w14:paraId="2EAF9AEB" w14:textId="161E2743" w:rsidR="00427EB5" w:rsidRPr="00C15230" w:rsidRDefault="007B7C5C" w:rsidP="00082D16">
            <w:pPr>
              <w:pStyle w:val="ListParagraph"/>
              <w:numPr>
                <w:ilvl w:val="0"/>
                <w:numId w:val="1"/>
              </w:numPr>
              <w:rPr>
                <w:sz w:val="24"/>
                <w:szCs w:val="24"/>
              </w:rPr>
            </w:pPr>
            <w:r w:rsidRPr="00C15230">
              <w:rPr>
                <w:sz w:val="24"/>
                <w:szCs w:val="24"/>
              </w:rPr>
              <w:t>Remove</w:t>
            </w:r>
            <w:r w:rsidR="00146C00" w:rsidRPr="00C15230">
              <w:rPr>
                <w:sz w:val="24"/>
                <w:szCs w:val="24"/>
              </w:rPr>
              <w:t xml:space="preserve"> </w:t>
            </w:r>
            <w:r w:rsidRPr="00C15230">
              <w:rPr>
                <w:sz w:val="24"/>
                <w:szCs w:val="24"/>
              </w:rPr>
              <w:t xml:space="preserve">or limit </w:t>
            </w:r>
            <w:r w:rsidR="00491A83" w:rsidRPr="00C15230">
              <w:rPr>
                <w:sz w:val="24"/>
                <w:szCs w:val="24"/>
              </w:rPr>
              <w:t>g</w:t>
            </w:r>
            <w:r w:rsidR="00427EB5" w:rsidRPr="00C15230">
              <w:rPr>
                <w:sz w:val="24"/>
                <w:szCs w:val="24"/>
              </w:rPr>
              <w:t xml:space="preserve">overnment branding </w:t>
            </w:r>
            <w:r w:rsidR="00146C00" w:rsidRPr="00C15230">
              <w:rPr>
                <w:sz w:val="24"/>
                <w:szCs w:val="24"/>
              </w:rPr>
              <w:t xml:space="preserve">of </w:t>
            </w:r>
            <w:r w:rsidR="00427EB5" w:rsidRPr="00C15230">
              <w:rPr>
                <w:sz w:val="24"/>
                <w:szCs w:val="24"/>
              </w:rPr>
              <w:t>mental health services</w:t>
            </w:r>
            <w:r w:rsidR="00C666E7" w:rsidRPr="00C15230">
              <w:rPr>
                <w:sz w:val="24"/>
                <w:szCs w:val="24"/>
              </w:rPr>
              <w:t xml:space="preserve"> where this may limit uptake</w:t>
            </w:r>
          </w:p>
          <w:p w14:paraId="21D6EEE8" w14:textId="670F4B5C" w:rsidR="00427EB5" w:rsidRPr="00C15230" w:rsidRDefault="00427EB5" w:rsidP="00082D16">
            <w:pPr>
              <w:pStyle w:val="ListParagraph"/>
              <w:numPr>
                <w:ilvl w:val="0"/>
                <w:numId w:val="1"/>
              </w:numPr>
              <w:rPr>
                <w:sz w:val="24"/>
                <w:szCs w:val="24"/>
              </w:rPr>
            </w:pPr>
            <w:r w:rsidRPr="00C15230">
              <w:rPr>
                <w:sz w:val="24"/>
                <w:szCs w:val="24"/>
              </w:rPr>
              <w:t xml:space="preserve">Consider </w:t>
            </w:r>
            <w:r w:rsidR="00976760" w:rsidRPr="00C15230">
              <w:rPr>
                <w:sz w:val="24"/>
                <w:szCs w:val="24"/>
              </w:rPr>
              <w:t xml:space="preserve">service names </w:t>
            </w:r>
            <w:r w:rsidRPr="00C15230">
              <w:rPr>
                <w:sz w:val="24"/>
                <w:szCs w:val="24"/>
              </w:rPr>
              <w:t xml:space="preserve">and their target group to ensure the name of the service is </w:t>
            </w:r>
            <w:r w:rsidR="000B319C" w:rsidRPr="00C15230">
              <w:rPr>
                <w:sz w:val="24"/>
                <w:szCs w:val="24"/>
              </w:rPr>
              <w:t>welcoming</w:t>
            </w:r>
            <w:r w:rsidR="000F41E2" w:rsidRPr="00C15230">
              <w:rPr>
                <w:sz w:val="24"/>
                <w:szCs w:val="24"/>
              </w:rPr>
              <w:t xml:space="preserve"> and </w:t>
            </w:r>
            <w:r w:rsidR="000B319C" w:rsidRPr="00C15230">
              <w:rPr>
                <w:sz w:val="24"/>
                <w:szCs w:val="24"/>
              </w:rPr>
              <w:t>appropriate</w:t>
            </w:r>
            <w:r w:rsidR="00C666E7" w:rsidRPr="00C15230">
              <w:rPr>
                <w:sz w:val="24"/>
                <w:szCs w:val="24"/>
              </w:rPr>
              <w:t>ly descriptive</w:t>
            </w:r>
          </w:p>
          <w:p w14:paraId="4D980356" w14:textId="2B5BD4AB" w:rsidR="00427EB5" w:rsidRPr="00C15230" w:rsidRDefault="00427EB5" w:rsidP="00082D16">
            <w:pPr>
              <w:pStyle w:val="ListParagraph"/>
              <w:numPr>
                <w:ilvl w:val="0"/>
                <w:numId w:val="1"/>
              </w:numPr>
              <w:rPr>
                <w:sz w:val="24"/>
                <w:szCs w:val="24"/>
              </w:rPr>
            </w:pPr>
            <w:r w:rsidRPr="00C15230">
              <w:rPr>
                <w:sz w:val="24"/>
                <w:szCs w:val="24"/>
              </w:rPr>
              <w:t xml:space="preserve">Consider how different services </w:t>
            </w:r>
            <w:r w:rsidR="00684AA7" w:rsidRPr="00C15230">
              <w:rPr>
                <w:sz w:val="24"/>
                <w:szCs w:val="24"/>
              </w:rPr>
              <w:t>and people</w:t>
            </w:r>
            <w:r w:rsidRPr="00C15230">
              <w:rPr>
                <w:sz w:val="24"/>
                <w:szCs w:val="24"/>
              </w:rPr>
              <w:t xml:space="preserve"> may engage with religiously affiliated services</w:t>
            </w:r>
          </w:p>
        </w:tc>
      </w:tr>
    </w:tbl>
    <w:p w14:paraId="59058705" w14:textId="77777777" w:rsidR="007301A6" w:rsidRPr="00C15230" w:rsidRDefault="007301A6" w:rsidP="00427EB5">
      <w:pPr>
        <w:rPr>
          <w:sz w:val="24"/>
          <w:szCs w:val="24"/>
        </w:rPr>
      </w:pPr>
    </w:p>
    <w:p w14:paraId="5838C25A" w14:textId="7DE57151" w:rsidR="00427EB5" w:rsidRPr="00C15230" w:rsidRDefault="000074C4" w:rsidP="00427EB5">
      <w:pPr>
        <w:rPr>
          <w:sz w:val="24"/>
          <w:szCs w:val="24"/>
        </w:rPr>
      </w:pPr>
      <w:r w:rsidRPr="00C15230">
        <w:rPr>
          <w:sz w:val="24"/>
          <w:szCs w:val="24"/>
        </w:rPr>
        <w:t>Psychological s</w:t>
      </w:r>
      <w:r w:rsidR="00427EB5" w:rsidRPr="00C15230">
        <w:rPr>
          <w:sz w:val="24"/>
          <w:szCs w:val="24"/>
        </w:rPr>
        <w:t xml:space="preserve">afety was an important theme raised across all consultation activities. It is important to </w:t>
      </w:r>
      <w:r w:rsidRPr="00C15230">
        <w:rPr>
          <w:sz w:val="24"/>
          <w:szCs w:val="24"/>
        </w:rPr>
        <w:t xml:space="preserve">identify </w:t>
      </w:r>
      <w:r w:rsidR="00427EB5" w:rsidRPr="00C15230">
        <w:rPr>
          <w:sz w:val="24"/>
          <w:szCs w:val="24"/>
        </w:rPr>
        <w:t>what safety means to the different groups of people</w:t>
      </w:r>
      <w:r w:rsidR="00146C00" w:rsidRPr="00C15230">
        <w:rPr>
          <w:sz w:val="24"/>
          <w:szCs w:val="24"/>
        </w:rPr>
        <w:t xml:space="preserve"> with whom</w:t>
      </w:r>
      <w:r w:rsidR="00427EB5" w:rsidRPr="00C15230">
        <w:rPr>
          <w:sz w:val="24"/>
          <w:szCs w:val="24"/>
        </w:rPr>
        <w:t xml:space="preserve"> the mental health sector works, and specific ways </w:t>
      </w:r>
      <w:r w:rsidR="005E21A5" w:rsidRPr="00C15230">
        <w:rPr>
          <w:sz w:val="24"/>
          <w:szCs w:val="24"/>
        </w:rPr>
        <w:t>services</w:t>
      </w:r>
      <w:r w:rsidR="00427EB5" w:rsidRPr="00C15230">
        <w:rPr>
          <w:sz w:val="24"/>
          <w:szCs w:val="24"/>
        </w:rPr>
        <w:t xml:space="preserve"> can support </w:t>
      </w:r>
      <w:r w:rsidR="001A193C" w:rsidRPr="00C15230">
        <w:rPr>
          <w:sz w:val="24"/>
          <w:szCs w:val="24"/>
        </w:rPr>
        <w:t>individuals</w:t>
      </w:r>
      <w:r w:rsidR="00427EB5" w:rsidRPr="00C15230">
        <w:rPr>
          <w:sz w:val="24"/>
          <w:szCs w:val="24"/>
        </w:rPr>
        <w:t xml:space="preserve"> to feel safe and welcomed. Many of these groups, including</w:t>
      </w:r>
      <w:r w:rsidR="008B1343" w:rsidRPr="00C15230">
        <w:rPr>
          <w:sz w:val="24"/>
          <w:szCs w:val="24"/>
        </w:rPr>
        <w:t xml:space="preserve"> culturally</w:t>
      </w:r>
      <w:r w:rsidR="00DD3156" w:rsidRPr="00C15230">
        <w:rPr>
          <w:sz w:val="24"/>
          <w:szCs w:val="24"/>
        </w:rPr>
        <w:t xml:space="preserve"> and </w:t>
      </w:r>
      <w:r w:rsidR="008B1343" w:rsidRPr="00C15230">
        <w:rPr>
          <w:sz w:val="24"/>
          <w:szCs w:val="24"/>
        </w:rPr>
        <w:t>linguistically</w:t>
      </w:r>
      <w:r w:rsidR="00DD3156" w:rsidRPr="00C15230">
        <w:rPr>
          <w:sz w:val="24"/>
          <w:szCs w:val="24"/>
        </w:rPr>
        <w:t xml:space="preserve"> diverse</w:t>
      </w:r>
      <w:r w:rsidR="008B1343" w:rsidRPr="00C15230">
        <w:rPr>
          <w:sz w:val="24"/>
          <w:szCs w:val="24"/>
        </w:rPr>
        <w:t xml:space="preserve"> (CALD) communities</w:t>
      </w:r>
      <w:r w:rsidR="00427EB5" w:rsidRPr="00C15230">
        <w:rPr>
          <w:sz w:val="24"/>
          <w:szCs w:val="24"/>
        </w:rPr>
        <w:t xml:space="preserve"> and First Nations people, are currently the focus of specific projects across ACT</w:t>
      </w:r>
      <w:r w:rsidR="00EA2E90" w:rsidRPr="00C15230">
        <w:rPr>
          <w:sz w:val="24"/>
          <w:szCs w:val="24"/>
        </w:rPr>
        <w:t>HD</w:t>
      </w:r>
      <w:r w:rsidR="00427EB5" w:rsidRPr="00C15230">
        <w:rPr>
          <w:sz w:val="24"/>
          <w:szCs w:val="24"/>
        </w:rPr>
        <w:t xml:space="preserve">. </w:t>
      </w:r>
      <w:r w:rsidR="005E21A5" w:rsidRPr="00C15230">
        <w:rPr>
          <w:sz w:val="24"/>
          <w:szCs w:val="24"/>
        </w:rPr>
        <w:t>The MHCT</w:t>
      </w:r>
      <w:r w:rsidR="00427EB5" w:rsidRPr="00C15230">
        <w:rPr>
          <w:sz w:val="24"/>
          <w:szCs w:val="24"/>
        </w:rPr>
        <w:t xml:space="preserve"> </w:t>
      </w:r>
      <w:r w:rsidR="005E21A5" w:rsidRPr="00C15230">
        <w:rPr>
          <w:sz w:val="24"/>
          <w:szCs w:val="24"/>
        </w:rPr>
        <w:t>is</w:t>
      </w:r>
      <w:r w:rsidR="00427EB5" w:rsidRPr="00C15230">
        <w:rPr>
          <w:sz w:val="24"/>
          <w:szCs w:val="24"/>
        </w:rPr>
        <w:t xml:space="preserve"> working closely with these project teams to ensure findings are integrated into commissioning and where relevant, </w:t>
      </w:r>
      <w:proofErr w:type="gramStart"/>
      <w:r w:rsidR="00427EB5" w:rsidRPr="00C15230">
        <w:rPr>
          <w:sz w:val="24"/>
          <w:szCs w:val="24"/>
        </w:rPr>
        <w:t>new</w:t>
      </w:r>
      <w:proofErr w:type="gramEnd"/>
      <w:r w:rsidR="00427EB5" w:rsidRPr="00C15230">
        <w:rPr>
          <w:sz w:val="24"/>
          <w:szCs w:val="24"/>
        </w:rPr>
        <w:t xml:space="preserve"> and existing services. A large amount of input was also received </w:t>
      </w:r>
      <w:r w:rsidR="00334B46" w:rsidRPr="00C15230">
        <w:rPr>
          <w:sz w:val="24"/>
          <w:szCs w:val="24"/>
        </w:rPr>
        <w:t>in relation to the</w:t>
      </w:r>
      <w:r w:rsidR="00427EB5" w:rsidRPr="00C15230">
        <w:rPr>
          <w:sz w:val="24"/>
          <w:szCs w:val="24"/>
        </w:rPr>
        <w:t xml:space="preserve"> LGBTIQA+ community</w:t>
      </w:r>
      <w:r w:rsidR="005271F8">
        <w:rPr>
          <w:sz w:val="24"/>
          <w:szCs w:val="24"/>
        </w:rPr>
        <w:t>,</w:t>
      </w:r>
      <w:r w:rsidR="00194DA0" w:rsidRPr="00C15230">
        <w:rPr>
          <w:sz w:val="24"/>
          <w:szCs w:val="24"/>
        </w:rPr>
        <w:t xml:space="preserve"> which is explored in a dedicated section of this report.</w:t>
      </w:r>
    </w:p>
    <w:p w14:paraId="1484CEAA" w14:textId="225DF92A" w:rsidR="00427EB5" w:rsidRPr="00C15230" w:rsidRDefault="00DC2AD7" w:rsidP="00427EB5">
      <w:pPr>
        <w:rPr>
          <w:sz w:val="24"/>
          <w:szCs w:val="24"/>
        </w:rPr>
      </w:pPr>
      <w:r w:rsidRPr="00C15230">
        <w:rPr>
          <w:sz w:val="24"/>
          <w:szCs w:val="24"/>
        </w:rPr>
        <w:t xml:space="preserve">Improving </w:t>
      </w:r>
      <w:r w:rsidR="00427EB5" w:rsidRPr="00C15230">
        <w:rPr>
          <w:sz w:val="24"/>
          <w:szCs w:val="24"/>
        </w:rPr>
        <w:t xml:space="preserve">physical </w:t>
      </w:r>
      <w:r w:rsidR="001B1C68" w:rsidRPr="00C15230">
        <w:rPr>
          <w:sz w:val="24"/>
          <w:szCs w:val="24"/>
        </w:rPr>
        <w:t>accessibility was</w:t>
      </w:r>
      <w:r w:rsidR="00427EB5" w:rsidRPr="00C15230">
        <w:rPr>
          <w:sz w:val="24"/>
          <w:szCs w:val="24"/>
        </w:rPr>
        <w:t xml:space="preserve"> a common suggestion from across the sector and community. People conveyed that services should be provided in locations with easy access to public transport, or at least with easy access</w:t>
      </w:r>
      <w:r w:rsidR="007A613F" w:rsidRPr="00C15230">
        <w:rPr>
          <w:sz w:val="24"/>
          <w:szCs w:val="24"/>
        </w:rPr>
        <w:t xml:space="preserve"> through other forms of transport</w:t>
      </w:r>
      <w:r w:rsidR="00427EB5" w:rsidRPr="00C15230">
        <w:rPr>
          <w:sz w:val="24"/>
          <w:szCs w:val="24"/>
        </w:rPr>
        <w:t xml:space="preserve"> (e.g., parking). It was also recommended that services should </w:t>
      </w:r>
      <w:r w:rsidR="0056438F" w:rsidRPr="00C15230">
        <w:rPr>
          <w:sz w:val="24"/>
          <w:szCs w:val="24"/>
        </w:rPr>
        <w:t xml:space="preserve">be available in </w:t>
      </w:r>
      <w:r w:rsidR="00427EB5" w:rsidRPr="00C15230">
        <w:rPr>
          <w:sz w:val="24"/>
          <w:szCs w:val="24"/>
        </w:rPr>
        <w:t xml:space="preserve">multiple locations to reduce travel times for those in the outer suburbs of Canberra. </w:t>
      </w:r>
    </w:p>
    <w:p w14:paraId="45F90CAD" w14:textId="5B8DBE63" w:rsidR="00427EB5" w:rsidRPr="00C15230" w:rsidRDefault="00427EB5" w:rsidP="00427EB5">
      <w:pPr>
        <w:rPr>
          <w:sz w:val="24"/>
          <w:szCs w:val="24"/>
        </w:rPr>
      </w:pPr>
      <w:r w:rsidRPr="00C15230">
        <w:rPr>
          <w:sz w:val="24"/>
          <w:szCs w:val="24"/>
        </w:rPr>
        <w:t>The idea of co-locat</w:t>
      </w:r>
      <w:r w:rsidR="003649DC" w:rsidRPr="00C15230">
        <w:rPr>
          <w:sz w:val="24"/>
          <w:szCs w:val="24"/>
        </w:rPr>
        <w:t>ing</w:t>
      </w:r>
      <w:r w:rsidRPr="00C15230">
        <w:rPr>
          <w:sz w:val="24"/>
          <w:szCs w:val="24"/>
        </w:rPr>
        <w:t xml:space="preserve"> different services in one place or facility was also raised by</w:t>
      </w:r>
      <w:r w:rsidR="003649DC" w:rsidRPr="00C15230">
        <w:rPr>
          <w:sz w:val="24"/>
          <w:szCs w:val="24"/>
        </w:rPr>
        <w:t xml:space="preserve"> the</w:t>
      </w:r>
      <w:r w:rsidRPr="00C15230">
        <w:rPr>
          <w:sz w:val="24"/>
          <w:szCs w:val="24"/>
        </w:rPr>
        <w:t xml:space="preserve"> community as a potential solution to a wide range of issues with the sector</w:t>
      </w:r>
      <w:r w:rsidR="00E848AC" w:rsidRPr="00C15230">
        <w:rPr>
          <w:sz w:val="24"/>
          <w:szCs w:val="24"/>
          <w:vertAlign w:val="superscript"/>
        </w:rPr>
        <w:t>5</w:t>
      </w:r>
      <w:r w:rsidRPr="00C15230">
        <w:rPr>
          <w:sz w:val="24"/>
          <w:szCs w:val="24"/>
        </w:rPr>
        <w:t>. Possible benefits of co-location include:</w:t>
      </w:r>
    </w:p>
    <w:p w14:paraId="7E68162C" w14:textId="7473D5F4" w:rsidR="00101384" w:rsidRPr="00C15230" w:rsidRDefault="00101384" w:rsidP="00082D16">
      <w:pPr>
        <w:pStyle w:val="ListParagraph"/>
        <w:numPr>
          <w:ilvl w:val="0"/>
          <w:numId w:val="8"/>
        </w:numPr>
        <w:spacing w:line="256" w:lineRule="auto"/>
        <w:rPr>
          <w:sz w:val="24"/>
          <w:szCs w:val="24"/>
        </w:rPr>
      </w:pPr>
      <w:r w:rsidRPr="00C15230">
        <w:rPr>
          <w:sz w:val="24"/>
          <w:szCs w:val="24"/>
        </w:rPr>
        <w:t>Improved collaboration between services</w:t>
      </w:r>
      <w:r w:rsidR="00411B1A" w:rsidRPr="00C15230">
        <w:rPr>
          <w:sz w:val="24"/>
          <w:szCs w:val="24"/>
        </w:rPr>
        <w:t>;</w:t>
      </w:r>
    </w:p>
    <w:p w14:paraId="7A278134" w14:textId="195981C4" w:rsidR="00427EB5" w:rsidRPr="00C15230" w:rsidRDefault="00146C00" w:rsidP="00082D16">
      <w:pPr>
        <w:pStyle w:val="ListParagraph"/>
        <w:numPr>
          <w:ilvl w:val="0"/>
          <w:numId w:val="8"/>
        </w:numPr>
        <w:spacing w:line="256" w:lineRule="auto"/>
        <w:rPr>
          <w:sz w:val="24"/>
          <w:szCs w:val="24"/>
        </w:rPr>
      </w:pPr>
      <w:r w:rsidRPr="00C15230">
        <w:rPr>
          <w:sz w:val="24"/>
          <w:szCs w:val="24"/>
        </w:rPr>
        <w:t>Offering</w:t>
      </w:r>
      <w:r w:rsidR="00427EB5" w:rsidRPr="00C15230">
        <w:rPr>
          <w:sz w:val="24"/>
          <w:szCs w:val="24"/>
        </w:rPr>
        <w:t xml:space="preserve"> </w:t>
      </w:r>
      <w:r w:rsidR="004748F7" w:rsidRPr="00C15230">
        <w:rPr>
          <w:sz w:val="24"/>
          <w:szCs w:val="24"/>
        </w:rPr>
        <w:t xml:space="preserve">greater </w:t>
      </w:r>
      <w:r w:rsidR="00427EB5" w:rsidRPr="00C15230">
        <w:rPr>
          <w:sz w:val="24"/>
          <w:szCs w:val="24"/>
        </w:rPr>
        <w:t xml:space="preserve">choice </w:t>
      </w:r>
      <w:r w:rsidR="004748F7" w:rsidRPr="00C15230">
        <w:rPr>
          <w:sz w:val="24"/>
          <w:szCs w:val="24"/>
        </w:rPr>
        <w:t>between</w:t>
      </w:r>
      <w:r w:rsidR="00427EB5" w:rsidRPr="00C15230">
        <w:rPr>
          <w:sz w:val="24"/>
          <w:szCs w:val="24"/>
        </w:rPr>
        <w:t xml:space="preserve"> provider</w:t>
      </w:r>
      <w:r w:rsidR="00553C77" w:rsidRPr="00C15230">
        <w:rPr>
          <w:sz w:val="24"/>
          <w:szCs w:val="24"/>
        </w:rPr>
        <w:t>s</w:t>
      </w:r>
      <w:r w:rsidR="00CD6B0E" w:rsidRPr="00C15230">
        <w:rPr>
          <w:sz w:val="24"/>
          <w:szCs w:val="24"/>
        </w:rPr>
        <w:t>;</w:t>
      </w:r>
    </w:p>
    <w:p w14:paraId="4FC8B865" w14:textId="62B0B097" w:rsidR="001A4E4F" w:rsidRPr="00C15230" w:rsidRDefault="001A4E4F" w:rsidP="00082D16">
      <w:pPr>
        <w:pStyle w:val="ListParagraph"/>
        <w:numPr>
          <w:ilvl w:val="0"/>
          <w:numId w:val="8"/>
        </w:numPr>
        <w:spacing w:line="256" w:lineRule="auto"/>
        <w:rPr>
          <w:sz w:val="24"/>
          <w:szCs w:val="24"/>
        </w:rPr>
      </w:pPr>
      <w:r w:rsidRPr="00C15230">
        <w:rPr>
          <w:sz w:val="24"/>
          <w:szCs w:val="24"/>
        </w:rPr>
        <w:t xml:space="preserve">Easier </w:t>
      </w:r>
      <w:r w:rsidR="0027131C" w:rsidRPr="00C15230">
        <w:rPr>
          <w:sz w:val="24"/>
          <w:szCs w:val="24"/>
        </w:rPr>
        <w:t>transition</w:t>
      </w:r>
      <w:r w:rsidRPr="00C15230">
        <w:rPr>
          <w:sz w:val="24"/>
          <w:szCs w:val="24"/>
        </w:rPr>
        <w:t xml:space="preserve"> between services;</w:t>
      </w:r>
    </w:p>
    <w:p w14:paraId="6F16BD73" w14:textId="255C469B" w:rsidR="001A4E4F" w:rsidRPr="00C15230" w:rsidRDefault="001A4E4F" w:rsidP="00082D16">
      <w:pPr>
        <w:pStyle w:val="ListParagraph"/>
        <w:numPr>
          <w:ilvl w:val="0"/>
          <w:numId w:val="8"/>
        </w:numPr>
        <w:spacing w:line="256" w:lineRule="auto"/>
        <w:rPr>
          <w:sz w:val="24"/>
          <w:szCs w:val="24"/>
        </w:rPr>
      </w:pPr>
      <w:r w:rsidRPr="00C15230">
        <w:rPr>
          <w:sz w:val="24"/>
          <w:szCs w:val="24"/>
        </w:rPr>
        <w:t>Improved referral pathways;</w:t>
      </w:r>
      <w:r w:rsidR="00985F60" w:rsidRPr="00C15230">
        <w:rPr>
          <w:sz w:val="24"/>
          <w:szCs w:val="24"/>
        </w:rPr>
        <w:t xml:space="preserve"> and</w:t>
      </w:r>
    </w:p>
    <w:p w14:paraId="6FDF6B9E" w14:textId="5142CF18" w:rsidR="001A4E4F" w:rsidRPr="00C15230" w:rsidRDefault="00B37265" w:rsidP="00082D16">
      <w:pPr>
        <w:pStyle w:val="ListParagraph"/>
        <w:numPr>
          <w:ilvl w:val="0"/>
          <w:numId w:val="8"/>
        </w:numPr>
        <w:spacing w:line="256" w:lineRule="auto"/>
        <w:rPr>
          <w:sz w:val="24"/>
          <w:szCs w:val="24"/>
        </w:rPr>
      </w:pPr>
      <w:r w:rsidRPr="00C15230">
        <w:rPr>
          <w:sz w:val="24"/>
          <w:szCs w:val="24"/>
        </w:rPr>
        <w:t>Resource sharing</w:t>
      </w:r>
      <w:r w:rsidR="006269BF" w:rsidRPr="00C15230">
        <w:rPr>
          <w:sz w:val="24"/>
          <w:szCs w:val="24"/>
        </w:rPr>
        <w:t>.</w:t>
      </w:r>
    </w:p>
    <w:p w14:paraId="5999F71F" w14:textId="66C120DB" w:rsidR="00427EB5" w:rsidRPr="00C15230" w:rsidRDefault="00427EB5" w:rsidP="00427EB5">
      <w:pPr>
        <w:rPr>
          <w:rFonts w:asciiTheme="majorHAnsi" w:eastAsiaTheme="majorEastAsia" w:hAnsiTheme="majorHAnsi" w:cstheme="majorBidi"/>
          <w:color w:val="001C59" w:themeColor="accent1" w:themeShade="BF"/>
          <w:sz w:val="24"/>
          <w:szCs w:val="24"/>
        </w:rPr>
      </w:pPr>
      <w:r w:rsidRPr="00C15230">
        <w:rPr>
          <w:sz w:val="24"/>
          <w:szCs w:val="24"/>
        </w:rPr>
        <w:t xml:space="preserve">The </w:t>
      </w:r>
      <w:r w:rsidR="00F40916" w:rsidRPr="00C15230">
        <w:rPr>
          <w:sz w:val="24"/>
          <w:szCs w:val="24"/>
        </w:rPr>
        <w:t>MHCT</w:t>
      </w:r>
      <w:r w:rsidRPr="00C15230">
        <w:rPr>
          <w:sz w:val="24"/>
          <w:szCs w:val="24"/>
        </w:rPr>
        <w:t xml:space="preserve"> will be exploring </w:t>
      </w:r>
      <w:r w:rsidR="00403143" w:rsidRPr="00C15230">
        <w:rPr>
          <w:sz w:val="24"/>
          <w:szCs w:val="24"/>
        </w:rPr>
        <w:t xml:space="preserve">the nuances of service </w:t>
      </w:r>
      <w:r w:rsidRPr="00C15230">
        <w:rPr>
          <w:sz w:val="24"/>
          <w:szCs w:val="24"/>
        </w:rPr>
        <w:t>location further through t</w:t>
      </w:r>
      <w:r w:rsidR="00403143" w:rsidRPr="00C15230">
        <w:rPr>
          <w:sz w:val="24"/>
          <w:szCs w:val="24"/>
        </w:rPr>
        <w:t xml:space="preserve">his </w:t>
      </w:r>
      <w:r w:rsidR="004C1ACC" w:rsidRPr="00C15230">
        <w:rPr>
          <w:sz w:val="24"/>
          <w:szCs w:val="24"/>
        </w:rPr>
        <w:t>commissioning</w:t>
      </w:r>
      <w:r w:rsidR="00403143" w:rsidRPr="00C15230">
        <w:rPr>
          <w:sz w:val="24"/>
          <w:szCs w:val="24"/>
        </w:rPr>
        <w:t xml:space="preserve"> cycle</w:t>
      </w:r>
      <w:r w:rsidR="005E21A5" w:rsidRPr="00C15230">
        <w:rPr>
          <w:sz w:val="24"/>
          <w:szCs w:val="24"/>
        </w:rPr>
        <w:t>, including</w:t>
      </w:r>
      <w:r w:rsidRPr="00C15230">
        <w:rPr>
          <w:sz w:val="24"/>
          <w:szCs w:val="24"/>
        </w:rPr>
        <w:t xml:space="preserve"> the need for outreach services that can respond to different areas on different days.</w:t>
      </w:r>
      <w:r w:rsidR="004C1ACC" w:rsidRPr="00C15230">
        <w:rPr>
          <w:sz w:val="24"/>
          <w:szCs w:val="24"/>
        </w:rPr>
        <w:t xml:space="preserve"> </w:t>
      </w:r>
      <w:r w:rsidR="005E21A5" w:rsidRPr="00C15230">
        <w:rPr>
          <w:sz w:val="24"/>
          <w:szCs w:val="24"/>
        </w:rPr>
        <w:t>T</w:t>
      </w:r>
      <w:r w:rsidR="004C1ACC" w:rsidRPr="00C15230">
        <w:rPr>
          <w:sz w:val="24"/>
          <w:szCs w:val="24"/>
        </w:rPr>
        <w:t>he topic of service location will be considered in collaboration with CHN and C</w:t>
      </w:r>
      <w:r w:rsidR="00EC5BD3" w:rsidRPr="00C15230">
        <w:rPr>
          <w:sz w:val="24"/>
          <w:szCs w:val="24"/>
        </w:rPr>
        <w:t>anberra Health Services (CHS) t</w:t>
      </w:r>
      <w:r w:rsidR="004C1ACC" w:rsidRPr="00C15230">
        <w:rPr>
          <w:sz w:val="24"/>
          <w:szCs w:val="24"/>
        </w:rPr>
        <w:t xml:space="preserve">o ensure that accessibility of the entire </w:t>
      </w:r>
      <w:r w:rsidR="006E47D4" w:rsidRPr="00C15230">
        <w:rPr>
          <w:sz w:val="24"/>
          <w:szCs w:val="24"/>
        </w:rPr>
        <w:t>public</w:t>
      </w:r>
      <w:r w:rsidR="006E47D4">
        <w:rPr>
          <w:sz w:val="24"/>
          <w:szCs w:val="24"/>
        </w:rPr>
        <w:t>ly</w:t>
      </w:r>
      <w:r w:rsidR="00507BAF">
        <w:rPr>
          <w:sz w:val="24"/>
          <w:szCs w:val="24"/>
        </w:rPr>
        <w:t xml:space="preserve"> funded</w:t>
      </w:r>
      <w:r w:rsidR="004C1ACC" w:rsidRPr="00C15230">
        <w:rPr>
          <w:sz w:val="24"/>
          <w:szCs w:val="24"/>
        </w:rPr>
        <w:t xml:space="preserve"> mental health care system is part of </w:t>
      </w:r>
      <w:r w:rsidR="00555F9F" w:rsidRPr="00C15230">
        <w:rPr>
          <w:sz w:val="24"/>
          <w:szCs w:val="24"/>
        </w:rPr>
        <w:t>ACTHD</w:t>
      </w:r>
      <w:r w:rsidR="00AD519D" w:rsidRPr="00C15230">
        <w:rPr>
          <w:sz w:val="24"/>
          <w:szCs w:val="24"/>
        </w:rPr>
        <w:t xml:space="preserve">’s </w:t>
      </w:r>
      <w:r w:rsidR="004C1ACC" w:rsidRPr="00C15230">
        <w:rPr>
          <w:sz w:val="24"/>
          <w:szCs w:val="24"/>
        </w:rPr>
        <w:t>planning.</w:t>
      </w:r>
    </w:p>
    <w:p w14:paraId="21BDD80F" w14:textId="065BF606" w:rsidR="00A35674" w:rsidRPr="00C15230" w:rsidRDefault="00A35674">
      <w:pPr>
        <w:rPr>
          <w:rFonts w:asciiTheme="majorHAnsi" w:eastAsiaTheme="majorEastAsia" w:hAnsiTheme="majorHAnsi" w:cstheme="majorBidi"/>
          <w:color w:val="001C59" w:themeColor="accent1" w:themeShade="BF"/>
          <w:sz w:val="24"/>
          <w:szCs w:val="24"/>
        </w:rPr>
      </w:pPr>
    </w:p>
    <w:bookmarkStart w:id="9" w:name="_Toc167806118"/>
    <w:p w14:paraId="02AA3B87" w14:textId="3845F6A3" w:rsidR="00427EB5" w:rsidRDefault="0051677F" w:rsidP="00427EB5">
      <w:pPr>
        <w:pStyle w:val="Heading2"/>
        <w:rPr>
          <w:color w:val="55214C" w:themeColor="accent6" w:themeShade="80"/>
          <w:sz w:val="32"/>
          <w:szCs w:val="32"/>
        </w:rPr>
      </w:pPr>
      <w:r>
        <w:rPr>
          <w:noProof/>
        </w:rPr>
        <w:lastRenderedPageBreak/>
        <mc:AlternateContent>
          <mc:Choice Requires="wps">
            <w:drawing>
              <wp:anchor distT="45720" distB="45720" distL="114300" distR="114300" simplePos="0" relativeHeight="251612672" behindDoc="0" locked="0" layoutInCell="1" allowOverlap="1" wp14:anchorId="56C39BE6" wp14:editId="546CD67E">
                <wp:simplePos x="0" y="0"/>
                <wp:positionH relativeFrom="margin">
                  <wp:posOffset>-47625</wp:posOffset>
                </wp:positionH>
                <wp:positionV relativeFrom="paragraph">
                  <wp:posOffset>342900</wp:posOffset>
                </wp:positionV>
                <wp:extent cx="6111240" cy="1857375"/>
                <wp:effectExtent l="19050" t="19050" r="22860" b="2857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857375"/>
                        </a:xfrm>
                        <a:prstGeom prst="rect">
                          <a:avLst/>
                        </a:prstGeom>
                        <a:solidFill>
                          <a:schemeClr val="accent6">
                            <a:lumMod val="20000"/>
                            <a:lumOff val="80000"/>
                          </a:schemeClr>
                        </a:solidFill>
                        <a:ln w="28575">
                          <a:solidFill>
                            <a:schemeClr val="accent6">
                              <a:lumMod val="75000"/>
                            </a:schemeClr>
                          </a:solidFill>
                          <a:miter lim="800000"/>
                          <a:headEnd/>
                          <a:tailEnd/>
                        </a:ln>
                      </wps:spPr>
                      <wps:txbx>
                        <w:txbxContent>
                          <w:p w14:paraId="305E4D7A" w14:textId="580278DF" w:rsidR="00173696" w:rsidRPr="00C15230" w:rsidRDefault="00427EB5" w:rsidP="00427EB5">
                            <w:pPr>
                              <w:rPr>
                                <w:sz w:val="24"/>
                                <w:szCs w:val="24"/>
                              </w:rPr>
                            </w:pPr>
                            <w:r w:rsidRPr="00C15230">
                              <w:rPr>
                                <w:sz w:val="24"/>
                                <w:szCs w:val="24"/>
                              </w:rPr>
                              <w:t xml:space="preserve">Navigation </w:t>
                            </w:r>
                            <w:r w:rsidR="00BF7F6B" w:rsidRPr="00C15230">
                              <w:rPr>
                                <w:sz w:val="24"/>
                                <w:szCs w:val="24"/>
                              </w:rPr>
                              <w:t>refers to</w:t>
                            </w:r>
                            <w:r w:rsidR="00B87472" w:rsidRPr="00C15230">
                              <w:rPr>
                                <w:sz w:val="24"/>
                                <w:szCs w:val="24"/>
                              </w:rPr>
                              <w:t xml:space="preserve"> </w:t>
                            </w:r>
                            <w:r w:rsidRPr="00C15230">
                              <w:rPr>
                                <w:sz w:val="24"/>
                                <w:szCs w:val="24"/>
                              </w:rPr>
                              <w:t xml:space="preserve">the process of helping individuals find their way through the complex mental health care system, including providing information </w:t>
                            </w:r>
                            <w:r w:rsidR="00B87472" w:rsidRPr="00C15230">
                              <w:rPr>
                                <w:sz w:val="24"/>
                                <w:szCs w:val="24"/>
                              </w:rPr>
                              <w:t>about different services and assisting consumers to</w:t>
                            </w:r>
                            <w:r w:rsidRPr="00C15230">
                              <w:rPr>
                                <w:sz w:val="24"/>
                                <w:szCs w:val="24"/>
                              </w:rPr>
                              <w:t xml:space="preserve"> access appropriate services. </w:t>
                            </w:r>
                            <w:r w:rsidR="007424B3" w:rsidRPr="00C15230">
                              <w:rPr>
                                <w:sz w:val="24"/>
                                <w:szCs w:val="24"/>
                              </w:rPr>
                              <w:t>For this process, navigation refers to the process of recognising personal mental health needs, identifying the type of care that would be beneficial, and accessing that care. It also includes the administrative complexities associated with accessing multiple streams of support.</w:t>
                            </w:r>
                            <w:r w:rsidR="00173696" w:rsidRPr="00C15230">
                              <w:rPr>
                                <w:sz w:val="24"/>
                                <w:szCs w:val="24"/>
                              </w:rPr>
                              <w:t xml:space="preserve"> </w:t>
                            </w:r>
                          </w:p>
                          <w:p w14:paraId="6B6D79AB" w14:textId="4F00D8D5" w:rsidR="00427EB5" w:rsidRPr="00C15230" w:rsidRDefault="00173696" w:rsidP="00427EB5">
                            <w:pPr>
                              <w:rPr>
                                <w:sz w:val="24"/>
                                <w:szCs w:val="24"/>
                              </w:rPr>
                            </w:pPr>
                            <w:r w:rsidRPr="00C15230">
                              <w:rPr>
                                <w:sz w:val="24"/>
                                <w:szCs w:val="24"/>
                              </w:rPr>
                              <w:t xml:space="preserve">Navigation services, professionals, or platforms are </w:t>
                            </w:r>
                            <w:r w:rsidR="00983423" w:rsidRPr="00C15230">
                              <w:rPr>
                                <w:sz w:val="24"/>
                                <w:szCs w:val="24"/>
                              </w:rPr>
                              <w:t>additional resources</w:t>
                            </w:r>
                            <w:r w:rsidRPr="00C15230">
                              <w:rPr>
                                <w:sz w:val="24"/>
                                <w:szCs w:val="24"/>
                              </w:rPr>
                              <w:t xml:space="preserve"> that can assist an individual with the navigation process.</w:t>
                            </w:r>
                          </w:p>
                          <w:p w14:paraId="61E17DDE" w14:textId="77777777" w:rsidR="00427EB5" w:rsidRPr="00C15230" w:rsidRDefault="00427EB5" w:rsidP="00427EB5">
                            <w:pPr>
                              <w:rPr>
                                <w:sz w:val="24"/>
                                <w:szCs w:val="24"/>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39BE6" id="Text Box 23" o:spid="_x0000_s1029" type="#_x0000_t202" style="position:absolute;margin-left:-3.75pt;margin-top:27pt;width:481.2pt;height:146.25pt;z-index:251612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" fillcolor="#efd7eb [665]" strokecolor="#7f3272 [2409]" strokeweight="2.25pt">
                <v:textbox>
                  <w:txbxContent>
                    <w:p w14:paraId="305E4D7A" w14:textId="580278DF" w:rsidR="00173696" w:rsidRPr="00C15230" w:rsidRDefault="00427EB5" w:rsidP="00427EB5">
                      <w:pPr>
                        <w:rPr>
                          <w:sz w:val="24"/>
                          <w:szCs w:val="24"/>
                        </w:rPr>
                      </w:pPr>
                      <w:r w:rsidRPr="00C15230">
                        <w:rPr>
                          <w:sz w:val="24"/>
                          <w:szCs w:val="24"/>
                        </w:rPr>
                        <w:t xml:space="preserve">Navigation </w:t>
                      </w:r>
                      <w:r w:rsidR="00BF7F6B" w:rsidRPr="00C15230">
                        <w:rPr>
                          <w:sz w:val="24"/>
                          <w:szCs w:val="24"/>
                        </w:rPr>
                        <w:t>refers to</w:t>
                      </w:r>
                      <w:r w:rsidR="00B87472" w:rsidRPr="00C15230">
                        <w:rPr>
                          <w:sz w:val="24"/>
                          <w:szCs w:val="24"/>
                        </w:rPr>
                        <w:t xml:space="preserve"> </w:t>
                      </w:r>
                      <w:r w:rsidRPr="00C15230">
                        <w:rPr>
                          <w:sz w:val="24"/>
                          <w:szCs w:val="24"/>
                        </w:rPr>
                        <w:t xml:space="preserve">the process of helping individuals find their way through the complex mental health care system, including providing information </w:t>
                      </w:r>
                      <w:r w:rsidR="00B87472" w:rsidRPr="00C15230">
                        <w:rPr>
                          <w:sz w:val="24"/>
                          <w:szCs w:val="24"/>
                        </w:rPr>
                        <w:t>about different services and assisting consumers to</w:t>
                      </w:r>
                      <w:r w:rsidRPr="00C15230">
                        <w:rPr>
                          <w:sz w:val="24"/>
                          <w:szCs w:val="24"/>
                        </w:rPr>
                        <w:t xml:space="preserve"> access appropriate services. </w:t>
                      </w:r>
                      <w:r w:rsidR="007424B3" w:rsidRPr="00C15230">
                        <w:rPr>
                          <w:sz w:val="24"/>
                          <w:szCs w:val="24"/>
                        </w:rPr>
                        <w:t>For this process, navigation refers to the process of recognising personal mental health needs, identifying the type of care that would be beneficial, and accessing that care. It also includes the administrative complexities associated with accessing multiple streams of support.</w:t>
                      </w:r>
                      <w:r w:rsidR="00173696" w:rsidRPr="00C15230">
                        <w:rPr>
                          <w:sz w:val="24"/>
                          <w:szCs w:val="24"/>
                        </w:rPr>
                        <w:t xml:space="preserve"> </w:t>
                      </w:r>
                    </w:p>
                    <w:p w14:paraId="6B6D79AB" w14:textId="4F00D8D5" w:rsidR="00427EB5" w:rsidRPr="00C15230" w:rsidRDefault="00173696" w:rsidP="00427EB5">
                      <w:pPr>
                        <w:rPr>
                          <w:sz w:val="24"/>
                          <w:szCs w:val="24"/>
                        </w:rPr>
                      </w:pPr>
                      <w:r w:rsidRPr="00C15230">
                        <w:rPr>
                          <w:sz w:val="24"/>
                          <w:szCs w:val="24"/>
                        </w:rPr>
                        <w:t xml:space="preserve">Navigation services, professionals, or platforms are </w:t>
                      </w:r>
                      <w:r w:rsidR="00983423" w:rsidRPr="00C15230">
                        <w:rPr>
                          <w:sz w:val="24"/>
                          <w:szCs w:val="24"/>
                        </w:rPr>
                        <w:t>additional resources</w:t>
                      </w:r>
                      <w:r w:rsidRPr="00C15230">
                        <w:rPr>
                          <w:sz w:val="24"/>
                          <w:szCs w:val="24"/>
                        </w:rPr>
                        <w:t xml:space="preserve"> that can assist an individual with the navigation process.</w:t>
                      </w:r>
                    </w:p>
                    <w:p w14:paraId="61E17DDE" w14:textId="77777777" w:rsidR="00427EB5" w:rsidRPr="00C15230" w:rsidRDefault="00427EB5" w:rsidP="00427EB5">
                      <w:pPr>
                        <w:rPr>
                          <w:sz w:val="24"/>
                          <w:szCs w:val="24"/>
                        </w:rPr>
                      </w:pPr>
                    </w:p>
                  </w:txbxContent>
                </v:textbox>
                <w10:wrap type="square" anchorx="margin"/>
              </v:shape>
            </w:pict>
          </mc:Fallback>
        </mc:AlternateContent>
      </w:r>
      <w:r w:rsidR="001E435E" w:rsidRPr="000D2651">
        <w:rPr>
          <w:color w:val="55214C" w:themeColor="accent6" w:themeShade="80"/>
          <w:sz w:val="32"/>
          <w:szCs w:val="32"/>
        </w:rPr>
        <w:t xml:space="preserve">3. </w:t>
      </w:r>
      <w:r w:rsidR="00427EB5" w:rsidRPr="000D2651">
        <w:rPr>
          <w:color w:val="55214C" w:themeColor="accent6" w:themeShade="80"/>
          <w:sz w:val="32"/>
          <w:szCs w:val="32"/>
        </w:rPr>
        <w:t>Navigation</w:t>
      </w:r>
      <w:bookmarkEnd w:id="9"/>
    </w:p>
    <w:bookmarkEnd w:id="7"/>
    <w:p w14:paraId="68C63A3D" w14:textId="66392DEE" w:rsidR="00A350B1" w:rsidRPr="00C15230" w:rsidRDefault="00A350B1" w:rsidP="004E4EF6">
      <w:pPr>
        <w:spacing w:before="120"/>
        <w:rPr>
          <w:sz w:val="24"/>
          <w:szCs w:val="24"/>
        </w:rPr>
      </w:pPr>
      <w:r w:rsidRPr="00C15230">
        <w:rPr>
          <w:noProof/>
          <w:sz w:val="24"/>
          <w:szCs w:val="24"/>
        </w:rPr>
        <mc:AlternateContent>
          <mc:Choice Requires="wps">
            <w:drawing>
              <wp:anchor distT="45720" distB="45720" distL="114300" distR="114300" simplePos="0" relativeHeight="251592192" behindDoc="0" locked="0" layoutInCell="1" allowOverlap="1" wp14:anchorId="7BECD270" wp14:editId="676849ED">
                <wp:simplePos x="0" y="0"/>
                <wp:positionH relativeFrom="page">
                  <wp:posOffset>875665</wp:posOffset>
                </wp:positionH>
                <wp:positionV relativeFrom="paragraph">
                  <wp:posOffset>3732530</wp:posOffset>
                </wp:positionV>
                <wp:extent cx="6101715" cy="4048125"/>
                <wp:effectExtent l="0" t="0" r="13335" b="285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4048125"/>
                        </a:xfrm>
                        <a:prstGeom prst="rect">
                          <a:avLst/>
                        </a:prstGeom>
                        <a:solidFill>
                          <a:srgbClr val="F7E9F5"/>
                        </a:solidFill>
                        <a:ln w="9525">
                          <a:solidFill>
                            <a:schemeClr val="accent6">
                              <a:lumMod val="75000"/>
                            </a:schemeClr>
                          </a:solidFill>
                          <a:miter lim="800000"/>
                          <a:headEnd/>
                          <a:tailEnd/>
                        </a:ln>
                      </wps:spPr>
                      <wps:txbx>
                        <w:txbxContent>
                          <w:p w14:paraId="5926BE86" w14:textId="77777777" w:rsidR="00427EB5" w:rsidRPr="00C15230" w:rsidRDefault="00427EB5" w:rsidP="00427EB5">
                            <w:pPr>
                              <w:rPr>
                                <w:b/>
                                <w:bCs/>
                                <w:i/>
                                <w:iCs/>
                                <w:color w:val="55214C" w:themeColor="accent6" w:themeShade="80"/>
                                <w:sz w:val="24"/>
                                <w:szCs w:val="24"/>
                              </w:rPr>
                            </w:pPr>
                            <w:r w:rsidRPr="00C15230">
                              <w:rPr>
                                <w:b/>
                                <w:bCs/>
                                <w:i/>
                                <w:iCs/>
                                <w:color w:val="55214C" w:themeColor="accent6" w:themeShade="80"/>
                                <w:sz w:val="24"/>
                                <w:szCs w:val="24"/>
                              </w:rPr>
                              <w:t>Common words that might be used in relation to navigation and definitions include:</w:t>
                            </w:r>
                          </w:p>
                          <w:p w14:paraId="3E67FC50" w14:textId="77777777" w:rsidR="00427EB5" w:rsidRPr="00C15230" w:rsidRDefault="00427EB5" w:rsidP="00427EB5">
                            <w:pPr>
                              <w:rPr>
                                <w:sz w:val="24"/>
                                <w:szCs w:val="24"/>
                              </w:rPr>
                            </w:pPr>
                            <w:r w:rsidRPr="00C15230">
                              <w:rPr>
                                <w:sz w:val="24"/>
                                <w:szCs w:val="24"/>
                                <w:u w:val="single"/>
                              </w:rPr>
                              <w:t>Intake</w:t>
                            </w:r>
                            <w:r w:rsidRPr="00C15230">
                              <w:rPr>
                                <w:sz w:val="24"/>
                                <w:szCs w:val="24"/>
                              </w:rPr>
                              <w:t xml:space="preserve"> includes the initial assessment and registration process when an individual seeks mental health services. The decision about appropriate care and support for an individual is based on the information provided in an assessment. </w:t>
                            </w:r>
                          </w:p>
                          <w:p w14:paraId="3647568A" w14:textId="6BA52F13" w:rsidR="00427EB5" w:rsidRPr="00C15230" w:rsidRDefault="00427EB5" w:rsidP="00427EB5">
                            <w:pPr>
                              <w:rPr>
                                <w:sz w:val="24"/>
                                <w:szCs w:val="24"/>
                              </w:rPr>
                            </w:pPr>
                            <w:r w:rsidRPr="00C15230">
                              <w:rPr>
                                <w:sz w:val="24"/>
                                <w:szCs w:val="24"/>
                                <w:u w:val="single"/>
                              </w:rPr>
                              <w:t>Referral</w:t>
                            </w:r>
                            <w:r w:rsidRPr="00C15230">
                              <w:rPr>
                                <w:sz w:val="24"/>
                                <w:szCs w:val="24"/>
                              </w:rPr>
                              <w:t xml:space="preserve"> involves directing an individual from one service to another</w:t>
                            </w:r>
                            <w:r w:rsidR="005D1C1F" w:rsidRPr="00C15230">
                              <w:rPr>
                                <w:sz w:val="24"/>
                                <w:szCs w:val="24"/>
                              </w:rPr>
                              <w:t>, or from clinicians such as GPs to psychiatrists</w:t>
                            </w:r>
                            <w:r w:rsidRPr="00C15230">
                              <w:rPr>
                                <w:sz w:val="24"/>
                                <w:szCs w:val="24"/>
                              </w:rPr>
                              <w:t>. Referrals can be ‘cold’ or ‘warm’ referrals. A cold referral usually involves providing information about a service</w:t>
                            </w:r>
                            <w:r w:rsidR="00B555E4" w:rsidRPr="00C15230">
                              <w:rPr>
                                <w:sz w:val="24"/>
                                <w:szCs w:val="24"/>
                              </w:rPr>
                              <w:t xml:space="preserve"> and leaving responsibility to </w:t>
                            </w:r>
                            <w:r w:rsidRPr="00C15230">
                              <w:rPr>
                                <w:sz w:val="24"/>
                                <w:szCs w:val="24"/>
                              </w:rPr>
                              <w:t>initiate contact</w:t>
                            </w:r>
                            <w:r w:rsidR="00B555E4" w:rsidRPr="00C15230">
                              <w:rPr>
                                <w:sz w:val="24"/>
                                <w:szCs w:val="24"/>
                              </w:rPr>
                              <w:t xml:space="preserve"> with the </w:t>
                            </w:r>
                            <w:r w:rsidR="00277C09" w:rsidRPr="00C15230">
                              <w:rPr>
                                <w:sz w:val="24"/>
                                <w:szCs w:val="24"/>
                              </w:rPr>
                              <w:t>individual</w:t>
                            </w:r>
                            <w:r w:rsidRPr="00C15230">
                              <w:rPr>
                                <w:sz w:val="24"/>
                                <w:szCs w:val="24"/>
                              </w:rPr>
                              <w:t xml:space="preserve">. </w:t>
                            </w:r>
                            <w:r w:rsidR="009A5B75" w:rsidRPr="00C15230">
                              <w:rPr>
                                <w:sz w:val="24"/>
                                <w:szCs w:val="24"/>
                              </w:rPr>
                              <w:t xml:space="preserve">The current system </w:t>
                            </w:r>
                            <w:r w:rsidR="001B4FAC" w:rsidRPr="00C15230">
                              <w:rPr>
                                <w:sz w:val="24"/>
                                <w:szCs w:val="24"/>
                              </w:rPr>
                              <w:t>mostly uses cold referrals which is a risk as people are more likely to fall out of the system. Warm referrals are the preferred options as they include providing active support to facilitate a connection.</w:t>
                            </w:r>
                          </w:p>
                          <w:p w14:paraId="69CFBEED" w14:textId="3B0BE3DD" w:rsidR="00427EB5" w:rsidRPr="00C15230" w:rsidRDefault="00427EB5" w:rsidP="00427EB5">
                            <w:pPr>
                              <w:rPr>
                                <w:sz w:val="24"/>
                                <w:szCs w:val="24"/>
                              </w:rPr>
                            </w:pPr>
                            <w:r w:rsidRPr="00C15230">
                              <w:rPr>
                                <w:sz w:val="24"/>
                                <w:szCs w:val="24"/>
                                <w:u w:val="single"/>
                              </w:rPr>
                              <w:t>Ca</w:t>
                            </w:r>
                            <w:r w:rsidR="005A0D05" w:rsidRPr="00C15230">
                              <w:rPr>
                                <w:sz w:val="24"/>
                                <w:szCs w:val="24"/>
                                <w:u w:val="single"/>
                              </w:rPr>
                              <w:t>r</w:t>
                            </w:r>
                            <w:r w:rsidRPr="00C15230">
                              <w:rPr>
                                <w:sz w:val="24"/>
                                <w:szCs w:val="24"/>
                                <w:u w:val="single"/>
                              </w:rPr>
                              <w:t>e Coordination</w:t>
                            </w:r>
                            <w:r w:rsidRPr="00C15230">
                              <w:rPr>
                                <w:sz w:val="24"/>
                                <w:szCs w:val="24"/>
                              </w:rPr>
                              <w:t xml:space="preserve"> is a collaborative and organised effort to manage and integrate various aspects of an individual's mental health care through information sharing and clear communication. Care coordination is particularly important for individuals with complex mental health needs or those receiving services from multiple providers.</w:t>
                            </w:r>
                          </w:p>
                          <w:p w14:paraId="61DC7F49" w14:textId="77777777" w:rsidR="00427EB5" w:rsidRPr="00C15230" w:rsidRDefault="00427EB5" w:rsidP="00427EB5">
                            <w:pPr>
                              <w:rPr>
                                <w:sz w:val="24"/>
                                <w:szCs w:val="24"/>
                              </w:rPr>
                            </w:pPr>
                            <w:r w:rsidRPr="00C15230">
                              <w:rPr>
                                <w:sz w:val="24"/>
                                <w:szCs w:val="24"/>
                                <w:u w:val="single"/>
                              </w:rPr>
                              <w:t>Active holding</w:t>
                            </w:r>
                            <w:r w:rsidRPr="00C15230">
                              <w:rPr>
                                <w:sz w:val="24"/>
                                <w:szCs w:val="24"/>
                              </w:rPr>
                              <w:t xml:space="preserve"> refers to the provision of ongoing support and engagement to individuals placed on a waitlist for services. It could include regular communication and offering interim support to minimize the impact of waiting periods on mental health.</w:t>
                            </w:r>
                          </w:p>
                          <w:p w14:paraId="630BF0A7" w14:textId="77777777" w:rsidR="00427EB5" w:rsidRDefault="00427EB5" w:rsidP="00427EB5"/>
                          <w:p w14:paraId="5C1C2E67" w14:textId="77777777" w:rsidR="00427EB5" w:rsidRDefault="00427EB5" w:rsidP="00427EB5"/>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CD270" id="Text Box 20" o:spid="_x0000_s1030" type="#_x0000_t202" style="position:absolute;margin-left:68.95pt;margin-top:293.9pt;width:480.45pt;height:318.75pt;z-index:251592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" fillcolor="#f7e9f5" strokecolor="#7f3272 [2409]">
                <v:textbox>
                  <w:txbxContent>
                    <w:p w14:paraId="5926BE86" w14:textId="77777777" w:rsidR="00427EB5" w:rsidRPr="00C15230" w:rsidRDefault="00427EB5" w:rsidP="00427EB5">
                      <w:pPr>
                        <w:rPr>
                          <w:b/>
                          <w:bCs/>
                          <w:i/>
                          <w:iCs/>
                          <w:color w:val="55214C" w:themeColor="accent6" w:themeShade="80"/>
                          <w:sz w:val="24"/>
                          <w:szCs w:val="24"/>
                        </w:rPr>
                      </w:pPr>
                      <w:r w:rsidRPr="00C15230">
                        <w:rPr>
                          <w:b/>
                          <w:bCs/>
                          <w:i/>
                          <w:iCs/>
                          <w:color w:val="55214C" w:themeColor="accent6" w:themeShade="80"/>
                          <w:sz w:val="24"/>
                          <w:szCs w:val="24"/>
                        </w:rPr>
                        <w:t>Common words that might be used in relation to navigation and definitions include:</w:t>
                      </w:r>
                    </w:p>
                    <w:p w14:paraId="3E67FC50" w14:textId="77777777" w:rsidR="00427EB5" w:rsidRPr="00C15230" w:rsidRDefault="00427EB5" w:rsidP="00427EB5">
                      <w:pPr>
                        <w:rPr>
                          <w:sz w:val="24"/>
                          <w:szCs w:val="24"/>
                        </w:rPr>
                      </w:pPr>
                      <w:r w:rsidRPr="00C15230">
                        <w:rPr>
                          <w:sz w:val="24"/>
                          <w:szCs w:val="24"/>
                          <w:u w:val="single"/>
                        </w:rPr>
                        <w:t>Intake</w:t>
                      </w:r>
                      <w:r w:rsidRPr="00C15230">
                        <w:rPr>
                          <w:sz w:val="24"/>
                          <w:szCs w:val="24"/>
                        </w:rPr>
                        <w:t xml:space="preserve"> includes the initial assessment and registration process when an individual seeks mental health services. The decision about appropriate care and support for an individual is based on the information provided in an assessment. </w:t>
                      </w:r>
                    </w:p>
                    <w:p w14:paraId="3647568A" w14:textId="6BA52F13" w:rsidR="00427EB5" w:rsidRPr="00C15230" w:rsidRDefault="00427EB5" w:rsidP="00427EB5">
                      <w:pPr>
                        <w:rPr>
                          <w:sz w:val="24"/>
                          <w:szCs w:val="24"/>
                        </w:rPr>
                      </w:pPr>
                      <w:r w:rsidRPr="00C15230">
                        <w:rPr>
                          <w:sz w:val="24"/>
                          <w:szCs w:val="24"/>
                          <w:u w:val="single"/>
                        </w:rPr>
                        <w:t>Referral</w:t>
                      </w:r>
                      <w:r w:rsidRPr="00C15230">
                        <w:rPr>
                          <w:sz w:val="24"/>
                          <w:szCs w:val="24"/>
                        </w:rPr>
                        <w:t xml:space="preserve"> involves directing an individual from one service to another</w:t>
                      </w:r>
                      <w:r w:rsidR="005D1C1F" w:rsidRPr="00C15230">
                        <w:rPr>
                          <w:sz w:val="24"/>
                          <w:szCs w:val="24"/>
                        </w:rPr>
                        <w:t>, or from clinicians such as GPs to psychiatrists</w:t>
                      </w:r>
                      <w:r w:rsidRPr="00C15230">
                        <w:rPr>
                          <w:sz w:val="24"/>
                          <w:szCs w:val="24"/>
                        </w:rPr>
                        <w:t>. Referrals can be ‘cold’ or ‘warm’ referrals. A cold referral usually involves providing information about a service</w:t>
                      </w:r>
                      <w:r w:rsidR="00B555E4" w:rsidRPr="00C15230">
                        <w:rPr>
                          <w:sz w:val="24"/>
                          <w:szCs w:val="24"/>
                        </w:rPr>
                        <w:t xml:space="preserve"> and leaving responsibility to </w:t>
                      </w:r>
                      <w:r w:rsidRPr="00C15230">
                        <w:rPr>
                          <w:sz w:val="24"/>
                          <w:szCs w:val="24"/>
                        </w:rPr>
                        <w:t>initiate contact</w:t>
                      </w:r>
                      <w:r w:rsidR="00B555E4" w:rsidRPr="00C15230">
                        <w:rPr>
                          <w:sz w:val="24"/>
                          <w:szCs w:val="24"/>
                        </w:rPr>
                        <w:t xml:space="preserve"> with the </w:t>
                      </w:r>
                      <w:r w:rsidR="00277C09" w:rsidRPr="00C15230">
                        <w:rPr>
                          <w:sz w:val="24"/>
                          <w:szCs w:val="24"/>
                        </w:rPr>
                        <w:t>individual</w:t>
                      </w:r>
                      <w:r w:rsidRPr="00C15230">
                        <w:rPr>
                          <w:sz w:val="24"/>
                          <w:szCs w:val="24"/>
                        </w:rPr>
                        <w:t xml:space="preserve">. </w:t>
                      </w:r>
                      <w:r w:rsidR="009A5B75" w:rsidRPr="00C15230">
                        <w:rPr>
                          <w:sz w:val="24"/>
                          <w:szCs w:val="24"/>
                        </w:rPr>
                        <w:t xml:space="preserve">The current system </w:t>
                      </w:r>
                      <w:r w:rsidR="001B4FAC" w:rsidRPr="00C15230">
                        <w:rPr>
                          <w:sz w:val="24"/>
                          <w:szCs w:val="24"/>
                        </w:rPr>
                        <w:t>mostly uses cold referrals which is a risk as people are more likely to fall out of the system. Warm referrals are the preferred options as they include providing active support to facilitate a connection.</w:t>
                      </w:r>
                    </w:p>
                    <w:p w14:paraId="69CFBEED" w14:textId="3B0BE3DD" w:rsidR="00427EB5" w:rsidRPr="00C15230" w:rsidRDefault="00427EB5" w:rsidP="00427EB5">
                      <w:pPr>
                        <w:rPr>
                          <w:sz w:val="24"/>
                          <w:szCs w:val="24"/>
                        </w:rPr>
                      </w:pPr>
                      <w:r w:rsidRPr="00C15230">
                        <w:rPr>
                          <w:sz w:val="24"/>
                          <w:szCs w:val="24"/>
                          <w:u w:val="single"/>
                        </w:rPr>
                        <w:t>Ca</w:t>
                      </w:r>
                      <w:r w:rsidR="005A0D05" w:rsidRPr="00C15230">
                        <w:rPr>
                          <w:sz w:val="24"/>
                          <w:szCs w:val="24"/>
                          <w:u w:val="single"/>
                        </w:rPr>
                        <w:t>r</w:t>
                      </w:r>
                      <w:r w:rsidRPr="00C15230">
                        <w:rPr>
                          <w:sz w:val="24"/>
                          <w:szCs w:val="24"/>
                          <w:u w:val="single"/>
                        </w:rPr>
                        <w:t>e Coordination</w:t>
                      </w:r>
                      <w:r w:rsidRPr="00C15230">
                        <w:rPr>
                          <w:sz w:val="24"/>
                          <w:szCs w:val="24"/>
                        </w:rPr>
                        <w:t xml:space="preserve"> is a collaborative and organised effort to manage and integrate various aspects of an individual's mental health care through information sharing and clear communication. Care coordination is particularly important for individuals with complex mental health needs or those receiving services from multiple providers.</w:t>
                      </w:r>
                    </w:p>
                    <w:p w14:paraId="61DC7F49" w14:textId="77777777" w:rsidR="00427EB5" w:rsidRPr="00C15230" w:rsidRDefault="00427EB5" w:rsidP="00427EB5">
                      <w:pPr>
                        <w:rPr>
                          <w:sz w:val="24"/>
                          <w:szCs w:val="24"/>
                        </w:rPr>
                      </w:pPr>
                      <w:r w:rsidRPr="00C15230">
                        <w:rPr>
                          <w:sz w:val="24"/>
                          <w:szCs w:val="24"/>
                          <w:u w:val="single"/>
                        </w:rPr>
                        <w:t>Active holding</w:t>
                      </w:r>
                      <w:r w:rsidRPr="00C15230">
                        <w:rPr>
                          <w:sz w:val="24"/>
                          <w:szCs w:val="24"/>
                        </w:rPr>
                        <w:t xml:space="preserve"> refers to the provision of ongoing support and engagement to individuals placed on a waitlist for services. It could include regular communication and offering interim support to minimize the impact of waiting periods on mental health.</w:t>
                      </w:r>
                    </w:p>
                    <w:p w14:paraId="630BF0A7" w14:textId="77777777" w:rsidR="00427EB5" w:rsidRDefault="00427EB5" w:rsidP="00427EB5"/>
                    <w:p w14:paraId="5C1C2E67" w14:textId="77777777" w:rsidR="00427EB5" w:rsidRDefault="00427EB5" w:rsidP="00427EB5"/>
                  </w:txbxContent>
                </v:textbox>
                <w10:wrap type="square" anchorx="page"/>
              </v:shape>
            </w:pict>
          </mc:Fallback>
        </mc:AlternateContent>
      </w:r>
      <w:r w:rsidR="00E06A81" w:rsidRPr="00C15230">
        <w:rPr>
          <w:sz w:val="24"/>
          <w:szCs w:val="24"/>
        </w:rPr>
        <w:t>During our consultation m</w:t>
      </w:r>
      <w:r w:rsidR="00727A0B" w:rsidRPr="00C15230">
        <w:rPr>
          <w:sz w:val="24"/>
          <w:szCs w:val="24"/>
        </w:rPr>
        <w:t xml:space="preserve">any </w:t>
      </w:r>
      <w:r w:rsidR="00173696" w:rsidRPr="00C15230">
        <w:rPr>
          <w:sz w:val="24"/>
          <w:szCs w:val="24"/>
        </w:rPr>
        <w:t>consumers</w:t>
      </w:r>
      <w:r w:rsidR="00727A0B" w:rsidRPr="00C15230">
        <w:rPr>
          <w:sz w:val="24"/>
          <w:szCs w:val="24"/>
        </w:rPr>
        <w:t xml:space="preserve">, carers and sector </w:t>
      </w:r>
      <w:r w:rsidR="00173696" w:rsidRPr="00C15230">
        <w:rPr>
          <w:sz w:val="24"/>
          <w:szCs w:val="24"/>
        </w:rPr>
        <w:t>partners</w:t>
      </w:r>
      <w:r w:rsidR="00727A0B" w:rsidRPr="00C15230">
        <w:rPr>
          <w:sz w:val="24"/>
          <w:szCs w:val="24"/>
        </w:rPr>
        <w:t xml:space="preserve"> </w:t>
      </w:r>
      <w:r w:rsidR="00315997" w:rsidRPr="00C15230">
        <w:rPr>
          <w:sz w:val="24"/>
          <w:szCs w:val="24"/>
        </w:rPr>
        <w:t>shared experience</w:t>
      </w:r>
      <w:r w:rsidR="00E06A81" w:rsidRPr="00C15230">
        <w:rPr>
          <w:sz w:val="24"/>
          <w:szCs w:val="24"/>
        </w:rPr>
        <w:t>s</w:t>
      </w:r>
      <w:r w:rsidR="00315997" w:rsidRPr="00C15230">
        <w:rPr>
          <w:sz w:val="24"/>
          <w:szCs w:val="24"/>
        </w:rPr>
        <w:t xml:space="preserve"> with difficulties navigating the mental health service system. </w:t>
      </w:r>
      <w:r w:rsidR="00EE729B" w:rsidRPr="00C15230">
        <w:rPr>
          <w:sz w:val="24"/>
          <w:szCs w:val="24"/>
        </w:rPr>
        <w:t xml:space="preserve">This included feedback around the fragmentation of the system </w:t>
      </w:r>
      <w:r w:rsidR="00411099" w:rsidRPr="00C15230">
        <w:rPr>
          <w:sz w:val="24"/>
          <w:szCs w:val="24"/>
        </w:rPr>
        <w:t xml:space="preserve">and limited understanding around </w:t>
      </w:r>
      <w:r w:rsidR="00BF01BD" w:rsidRPr="00C15230">
        <w:rPr>
          <w:sz w:val="24"/>
          <w:szCs w:val="24"/>
        </w:rPr>
        <w:t>current navigation platforms or services</w:t>
      </w:r>
      <w:r w:rsidR="00411099" w:rsidRPr="00C15230">
        <w:rPr>
          <w:sz w:val="24"/>
          <w:szCs w:val="24"/>
        </w:rPr>
        <w:t xml:space="preserve">, which </w:t>
      </w:r>
      <w:r w:rsidR="00BF01BD" w:rsidRPr="00C15230">
        <w:rPr>
          <w:sz w:val="24"/>
          <w:szCs w:val="24"/>
        </w:rPr>
        <w:t>may not be meeting community expectations</w:t>
      </w:r>
      <w:r w:rsidR="002B7C04" w:rsidRPr="00C15230">
        <w:rPr>
          <w:sz w:val="24"/>
          <w:szCs w:val="24"/>
        </w:rPr>
        <w:t xml:space="preserve"> due to</w:t>
      </w:r>
      <w:r w:rsidR="00D276A8" w:rsidRPr="00C15230">
        <w:rPr>
          <w:sz w:val="24"/>
          <w:szCs w:val="24"/>
        </w:rPr>
        <w:t xml:space="preserve"> out-dated or inaccurate information</w:t>
      </w:r>
      <w:r w:rsidR="00BF01BD" w:rsidRPr="00C15230">
        <w:rPr>
          <w:sz w:val="24"/>
          <w:szCs w:val="24"/>
        </w:rPr>
        <w:t>.</w:t>
      </w:r>
      <w:r w:rsidR="00EF4BD1" w:rsidRPr="00C15230">
        <w:rPr>
          <w:sz w:val="24"/>
          <w:szCs w:val="24"/>
        </w:rPr>
        <w:t xml:space="preserve"> </w:t>
      </w:r>
      <w:r w:rsidR="005E21A5" w:rsidRPr="00C15230">
        <w:rPr>
          <w:sz w:val="24"/>
          <w:szCs w:val="24"/>
        </w:rPr>
        <w:t>The MHCT</w:t>
      </w:r>
      <w:r w:rsidR="00EF4BD1" w:rsidRPr="00C15230">
        <w:rPr>
          <w:sz w:val="24"/>
          <w:szCs w:val="24"/>
        </w:rPr>
        <w:t xml:space="preserve"> heard that the community wants up-to-date information about services and their wait</w:t>
      </w:r>
      <w:r w:rsidR="007A5E27" w:rsidRPr="00C15230">
        <w:rPr>
          <w:sz w:val="24"/>
          <w:szCs w:val="24"/>
        </w:rPr>
        <w:t xml:space="preserve"> t</w:t>
      </w:r>
      <w:r w:rsidR="00EF4BD1" w:rsidRPr="00C15230">
        <w:rPr>
          <w:sz w:val="24"/>
          <w:szCs w:val="24"/>
        </w:rPr>
        <w:t>ime</w:t>
      </w:r>
      <w:r w:rsidR="007A5E27" w:rsidRPr="00C15230">
        <w:rPr>
          <w:sz w:val="24"/>
          <w:szCs w:val="24"/>
        </w:rPr>
        <w:t xml:space="preserve">s, and they would like to access this through a range of </w:t>
      </w:r>
      <w:r w:rsidR="005F731F" w:rsidRPr="00C15230">
        <w:rPr>
          <w:sz w:val="24"/>
          <w:szCs w:val="24"/>
        </w:rPr>
        <w:t>formats</w:t>
      </w:r>
      <w:r w:rsidR="007A5E27" w:rsidRPr="00C15230">
        <w:rPr>
          <w:sz w:val="24"/>
          <w:szCs w:val="24"/>
        </w:rPr>
        <w:t xml:space="preserve">, including in person, through an app or website, or </w:t>
      </w:r>
      <w:r w:rsidR="001720B4" w:rsidRPr="00C15230">
        <w:rPr>
          <w:sz w:val="24"/>
          <w:szCs w:val="24"/>
        </w:rPr>
        <w:t xml:space="preserve">via the phone. </w:t>
      </w:r>
    </w:p>
    <w:p w14:paraId="6515981E" w14:textId="7FB0A116" w:rsidR="00A350B1" w:rsidRPr="00C15230" w:rsidRDefault="00427EB5" w:rsidP="004E4EF6">
      <w:pPr>
        <w:spacing w:before="240"/>
        <w:rPr>
          <w:sz w:val="24"/>
          <w:szCs w:val="24"/>
        </w:rPr>
      </w:pPr>
      <w:r w:rsidRPr="00C15230">
        <w:rPr>
          <w:sz w:val="24"/>
          <w:szCs w:val="24"/>
        </w:rPr>
        <w:lastRenderedPageBreak/>
        <w:t xml:space="preserve">The table below summarises two major issues in this space which were raised over the Design </w:t>
      </w:r>
      <w:r w:rsidR="00247115" w:rsidRPr="00C15230">
        <w:rPr>
          <w:sz w:val="24"/>
          <w:szCs w:val="24"/>
        </w:rPr>
        <w:t>p</w:t>
      </w:r>
      <w:r w:rsidRPr="00C15230">
        <w:rPr>
          <w:sz w:val="24"/>
          <w:szCs w:val="24"/>
        </w:rPr>
        <w:t xml:space="preserve">hase: </w:t>
      </w:r>
      <w:r w:rsidR="00146C00" w:rsidRPr="00C15230">
        <w:rPr>
          <w:sz w:val="24"/>
          <w:szCs w:val="24"/>
        </w:rPr>
        <w:t>o</w:t>
      </w:r>
      <w:r w:rsidRPr="00C15230">
        <w:rPr>
          <w:sz w:val="24"/>
          <w:szCs w:val="24"/>
        </w:rPr>
        <w:t xml:space="preserve">verall awareness of services and where to seek help; and improving connections and referral pathways between services. </w:t>
      </w:r>
    </w:p>
    <w:tbl>
      <w:tblPr>
        <w:tblStyle w:val="TableGrid"/>
        <w:tblW w:w="9351" w:type="dxa"/>
        <w:tblBorders>
          <w:top w:val="single" w:sz="12" w:space="0" w:color="AB4399" w:themeColor="accent6"/>
          <w:left w:val="single" w:sz="12" w:space="0" w:color="AB4399" w:themeColor="accent6"/>
          <w:bottom w:val="single" w:sz="12" w:space="0" w:color="AB4399" w:themeColor="accent6"/>
          <w:right w:val="single" w:sz="12" w:space="0" w:color="AB4399" w:themeColor="accent6"/>
          <w:insideH w:val="single" w:sz="12" w:space="0" w:color="AB4399" w:themeColor="accent6"/>
          <w:insideV w:val="single" w:sz="12" w:space="0" w:color="AB4399" w:themeColor="accent6"/>
        </w:tblBorders>
        <w:tblLook w:val="04A0" w:firstRow="1" w:lastRow="0" w:firstColumn="1" w:lastColumn="0" w:noHBand="0" w:noVBand="1"/>
      </w:tblPr>
      <w:tblGrid>
        <w:gridCol w:w="4106"/>
        <w:gridCol w:w="5245"/>
      </w:tblGrid>
      <w:tr w:rsidR="004916E8" w:rsidRPr="00C15230" w14:paraId="55E1135C" w14:textId="77777777" w:rsidTr="000D2651">
        <w:tc>
          <w:tcPr>
            <w:tcW w:w="4106" w:type="dxa"/>
            <w:hideMark/>
          </w:tcPr>
          <w:p w14:paraId="0D52CABC" w14:textId="5D89B9AE" w:rsidR="004916E8" w:rsidRPr="00C15230" w:rsidRDefault="004916E8" w:rsidP="004916E8">
            <w:pPr>
              <w:rPr>
                <w:color w:val="7F3272" w:themeColor="accent6" w:themeShade="BF"/>
                <w:sz w:val="24"/>
                <w:szCs w:val="24"/>
              </w:rPr>
            </w:pPr>
            <w:r w:rsidRPr="00C15230">
              <w:rPr>
                <w:b/>
                <w:bCs/>
                <w:color w:val="7F3272" w:themeColor="accent6" w:themeShade="BF"/>
                <w:sz w:val="24"/>
                <w:szCs w:val="24"/>
                <w:u w:val="single"/>
              </w:rPr>
              <w:t>Themes:</w:t>
            </w:r>
          </w:p>
        </w:tc>
        <w:tc>
          <w:tcPr>
            <w:tcW w:w="5245" w:type="dxa"/>
            <w:hideMark/>
          </w:tcPr>
          <w:p w14:paraId="3C3845F8" w14:textId="07A52FD7" w:rsidR="004916E8" w:rsidRPr="00C15230" w:rsidRDefault="004916E8" w:rsidP="004916E8">
            <w:pPr>
              <w:rPr>
                <w:color w:val="7F3272" w:themeColor="accent6" w:themeShade="BF"/>
                <w:sz w:val="24"/>
                <w:szCs w:val="24"/>
              </w:rPr>
            </w:pPr>
            <w:r w:rsidRPr="00C15230">
              <w:rPr>
                <w:b/>
                <w:bCs/>
                <w:color w:val="7F3272" w:themeColor="accent6" w:themeShade="BF"/>
                <w:sz w:val="24"/>
                <w:szCs w:val="24"/>
                <w:u w:val="single"/>
              </w:rPr>
              <w:t>Possible improvements for the sector:</w:t>
            </w:r>
          </w:p>
        </w:tc>
      </w:tr>
      <w:tr w:rsidR="00427EB5" w:rsidRPr="00C15230" w14:paraId="37B0F5E3" w14:textId="77777777" w:rsidTr="000D2651">
        <w:tc>
          <w:tcPr>
            <w:tcW w:w="4106" w:type="dxa"/>
            <w:hideMark/>
          </w:tcPr>
          <w:p w14:paraId="38D1B031" w14:textId="77777777" w:rsidR="007301A6" w:rsidRPr="00C15230" w:rsidRDefault="00427EB5">
            <w:pPr>
              <w:rPr>
                <w:sz w:val="24"/>
                <w:szCs w:val="24"/>
              </w:rPr>
            </w:pPr>
            <w:r w:rsidRPr="00C15230">
              <w:rPr>
                <w:b/>
                <w:bCs/>
                <w:color w:val="7F3272" w:themeColor="accent6" w:themeShade="BF"/>
                <w:sz w:val="24"/>
                <w:szCs w:val="24"/>
              </w:rPr>
              <w:t>Service awareness:</w:t>
            </w:r>
            <w:r w:rsidRPr="00C15230">
              <w:rPr>
                <w:color w:val="7F3272" w:themeColor="accent6" w:themeShade="BF"/>
                <w:sz w:val="24"/>
                <w:szCs w:val="24"/>
              </w:rPr>
              <w:t xml:space="preserve"> </w:t>
            </w:r>
          </w:p>
          <w:p w14:paraId="36B08936" w14:textId="59EDA391" w:rsidR="00427EB5" w:rsidRPr="00C15230" w:rsidRDefault="00427EB5">
            <w:pPr>
              <w:rPr>
                <w:sz w:val="24"/>
                <w:szCs w:val="24"/>
              </w:rPr>
            </w:pPr>
            <w:r w:rsidRPr="00C15230">
              <w:rPr>
                <w:sz w:val="24"/>
                <w:szCs w:val="24"/>
              </w:rPr>
              <w:t xml:space="preserve">People do not know what services they need or can </w:t>
            </w:r>
            <w:proofErr w:type="gramStart"/>
            <w:r w:rsidRPr="00C15230">
              <w:rPr>
                <w:sz w:val="24"/>
                <w:szCs w:val="24"/>
              </w:rPr>
              <w:t>access</w:t>
            </w:r>
            <w:r w:rsidR="00146C00" w:rsidRPr="00C15230">
              <w:rPr>
                <w:sz w:val="24"/>
                <w:szCs w:val="24"/>
              </w:rPr>
              <w:t>,</w:t>
            </w:r>
            <w:r w:rsidRPr="00C15230">
              <w:rPr>
                <w:sz w:val="24"/>
                <w:szCs w:val="24"/>
              </w:rPr>
              <w:t xml:space="preserve"> and</w:t>
            </w:r>
            <w:proofErr w:type="gramEnd"/>
            <w:r w:rsidRPr="00C15230">
              <w:rPr>
                <w:sz w:val="24"/>
                <w:szCs w:val="24"/>
              </w:rPr>
              <w:t xml:space="preserve"> are not aware of navigation options that may be able to help direct them to the right </w:t>
            </w:r>
            <w:r w:rsidR="001B1C68" w:rsidRPr="00C15230">
              <w:rPr>
                <w:sz w:val="24"/>
                <w:szCs w:val="24"/>
              </w:rPr>
              <w:t>place or</w:t>
            </w:r>
            <w:r w:rsidR="00A757AA" w:rsidRPr="00C15230">
              <w:rPr>
                <w:sz w:val="24"/>
                <w:szCs w:val="24"/>
              </w:rPr>
              <w:t xml:space="preserve"> support them in navigating the system themselves</w:t>
            </w:r>
            <w:r w:rsidR="008A2926" w:rsidRPr="00C15230">
              <w:rPr>
                <w:sz w:val="24"/>
                <w:szCs w:val="24"/>
              </w:rPr>
              <w:t>.</w:t>
            </w:r>
          </w:p>
        </w:tc>
        <w:tc>
          <w:tcPr>
            <w:tcW w:w="5245" w:type="dxa"/>
            <w:hideMark/>
          </w:tcPr>
          <w:p w14:paraId="2D0A5081" w14:textId="2BEEFDF7" w:rsidR="00427B90" w:rsidRPr="00C15230" w:rsidRDefault="00427EB5" w:rsidP="00082D16">
            <w:pPr>
              <w:pStyle w:val="ListParagraph"/>
              <w:numPr>
                <w:ilvl w:val="0"/>
                <w:numId w:val="5"/>
              </w:numPr>
              <w:rPr>
                <w:sz w:val="24"/>
                <w:szCs w:val="24"/>
              </w:rPr>
            </w:pPr>
            <w:r w:rsidRPr="00C15230">
              <w:rPr>
                <w:sz w:val="24"/>
                <w:szCs w:val="24"/>
              </w:rPr>
              <w:t>Improve promotion of existing navigation services</w:t>
            </w:r>
          </w:p>
          <w:p w14:paraId="0BA7C803" w14:textId="582E7437" w:rsidR="00427EB5" w:rsidRPr="00C15230" w:rsidRDefault="00427EB5" w:rsidP="00082D16">
            <w:pPr>
              <w:pStyle w:val="ListParagraph"/>
              <w:numPr>
                <w:ilvl w:val="0"/>
                <w:numId w:val="5"/>
              </w:numPr>
              <w:rPr>
                <w:sz w:val="24"/>
                <w:szCs w:val="24"/>
              </w:rPr>
            </w:pPr>
            <w:r w:rsidRPr="00C15230">
              <w:rPr>
                <w:sz w:val="24"/>
                <w:szCs w:val="24"/>
              </w:rPr>
              <w:t>Improve education about</w:t>
            </w:r>
            <w:r w:rsidR="00603290" w:rsidRPr="00C15230">
              <w:rPr>
                <w:sz w:val="24"/>
                <w:szCs w:val="24"/>
              </w:rPr>
              <w:t>,</w:t>
            </w:r>
            <w:r w:rsidRPr="00C15230">
              <w:rPr>
                <w:sz w:val="24"/>
                <w:szCs w:val="24"/>
              </w:rPr>
              <w:t xml:space="preserve"> and awareness of</w:t>
            </w:r>
            <w:r w:rsidR="00603290" w:rsidRPr="00C15230">
              <w:rPr>
                <w:sz w:val="24"/>
                <w:szCs w:val="24"/>
              </w:rPr>
              <w:t>,</w:t>
            </w:r>
            <w:r w:rsidRPr="00C15230">
              <w:rPr>
                <w:sz w:val="24"/>
                <w:szCs w:val="24"/>
              </w:rPr>
              <w:t xml:space="preserve"> non-hospital-based crisis services</w:t>
            </w:r>
            <w:r w:rsidR="004F7527" w:rsidRPr="00C15230">
              <w:rPr>
                <w:sz w:val="24"/>
                <w:szCs w:val="24"/>
              </w:rPr>
              <w:t xml:space="preserve"> for </w:t>
            </w:r>
            <w:r w:rsidR="00DE11DC" w:rsidRPr="00C15230">
              <w:rPr>
                <w:sz w:val="24"/>
                <w:szCs w:val="24"/>
              </w:rPr>
              <w:t xml:space="preserve">staff who support </w:t>
            </w:r>
            <w:r w:rsidR="00A757AA" w:rsidRPr="00C15230">
              <w:rPr>
                <w:sz w:val="24"/>
                <w:szCs w:val="24"/>
              </w:rPr>
              <w:t>people</w:t>
            </w:r>
            <w:r w:rsidR="00DE11DC" w:rsidRPr="00C15230">
              <w:rPr>
                <w:sz w:val="24"/>
                <w:szCs w:val="24"/>
              </w:rPr>
              <w:t xml:space="preserve"> with mental health </w:t>
            </w:r>
            <w:r w:rsidR="00A757AA" w:rsidRPr="00C15230">
              <w:rPr>
                <w:sz w:val="24"/>
                <w:szCs w:val="24"/>
              </w:rPr>
              <w:t>concerns</w:t>
            </w:r>
          </w:p>
          <w:p w14:paraId="3EB0E412" w14:textId="2F4791D3" w:rsidR="00427EB5" w:rsidRPr="00C15230" w:rsidRDefault="00427EB5" w:rsidP="00082D16">
            <w:pPr>
              <w:pStyle w:val="ListParagraph"/>
              <w:numPr>
                <w:ilvl w:val="0"/>
                <w:numId w:val="5"/>
              </w:numPr>
              <w:rPr>
                <w:sz w:val="24"/>
                <w:szCs w:val="24"/>
              </w:rPr>
            </w:pPr>
            <w:r w:rsidRPr="00C15230">
              <w:rPr>
                <w:sz w:val="24"/>
                <w:szCs w:val="24"/>
              </w:rPr>
              <w:t xml:space="preserve">Use technology and </w:t>
            </w:r>
            <w:r w:rsidR="00A350B1" w:rsidRPr="00C15230">
              <w:rPr>
                <w:sz w:val="24"/>
                <w:szCs w:val="24"/>
              </w:rPr>
              <w:t>online</w:t>
            </w:r>
            <w:r w:rsidRPr="00C15230">
              <w:rPr>
                <w:sz w:val="24"/>
                <w:szCs w:val="24"/>
              </w:rPr>
              <w:t xml:space="preserve"> </w:t>
            </w:r>
            <w:r w:rsidR="00A350B1" w:rsidRPr="00C15230">
              <w:rPr>
                <w:sz w:val="24"/>
                <w:szCs w:val="24"/>
              </w:rPr>
              <w:t xml:space="preserve">solutions </w:t>
            </w:r>
            <w:r w:rsidRPr="00C15230">
              <w:rPr>
                <w:sz w:val="24"/>
                <w:szCs w:val="24"/>
              </w:rPr>
              <w:t>to improve service navigation</w:t>
            </w:r>
          </w:p>
          <w:p w14:paraId="232A5D3C" w14:textId="2F5AC2EC" w:rsidR="00427EB5" w:rsidRPr="00C15230" w:rsidRDefault="00427EB5" w:rsidP="00082D16">
            <w:pPr>
              <w:pStyle w:val="ListParagraph"/>
              <w:numPr>
                <w:ilvl w:val="0"/>
                <w:numId w:val="5"/>
              </w:numPr>
              <w:rPr>
                <w:sz w:val="24"/>
                <w:szCs w:val="24"/>
              </w:rPr>
            </w:pPr>
            <w:r w:rsidRPr="00C15230">
              <w:rPr>
                <w:sz w:val="24"/>
                <w:szCs w:val="24"/>
              </w:rPr>
              <w:t>Improve support for carers to navigate the system for themselves and the consumer</w:t>
            </w:r>
            <w:r w:rsidR="00146C00" w:rsidRPr="00C15230">
              <w:rPr>
                <w:sz w:val="24"/>
                <w:szCs w:val="24"/>
              </w:rPr>
              <w:t>s for whom</w:t>
            </w:r>
            <w:r w:rsidRPr="00C15230">
              <w:rPr>
                <w:sz w:val="24"/>
                <w:szCs w:val="24"/>
              </w:rPr>
              <w:t xml:space="preserve"> they are </w:t>
            </w:r>
            <w:r w:rsidR="00277C09" w:rsidRPr="00C15230">
              <w:rPr>
                <w:sz w:val="24"/>
                <w:szCs w:val="24"/>
              </w:rPr>
              <w:t xml:space="preserve">caring </w:t>
            </w:r>
          </w:p>
          <w:p w14:paraId="2B478058" w14:textId="1A4907F0" w:rsidR="00427EB5" w:rsidRPr="00C15230" w:rsidRDefault="00427EB5" w:rsidP="00082D16">
            <w:pPr>
              <w:pStyle w:val="ListParagraph"/>
              <w:numPr>
                <w:ilvl w:val="0"/>
                <w:numId w:val="5"/>
              </w:numPr>
              <w:rPr>
                <w:sz w:val="24"/>
                <w:szCs w:val="24"/>
              </w:rPr>
            </w:pPr>
            <w:r w:rsidRPr="00C15230">
              <w:rPr>
                <w:sz w:val="24"/>
                <w:szCs w:val="24"/>
              </w:rPr>
              <w:t>Improve referral pathways</w:t>
            </w:r>
          </w:p>
          <w:p w14:paraId="711376A0" w14:textId="7EC24552" w:rsidR="00427EB5" w:rsidRPr="00C15230" w:rsidRDefault="00427EB5" w:rsidP="00082D16">
            <w:pPr>
              <w:pStyle w:val="ListParagraph"/>
              <w:numPr>
                <w:ilvl w:val="0"/>
                <w:numId w:val="5"/>
              </w:numPr>
              <w:rPr>
                <w:sz w:val="24"/>
                <w:szCs w:val="24"/>
              </w:rPr>
            </w:pPr>
            <w:r w:rsidRPr="00C15230">
              <w:rPr>
                <w:sz w:val="24"/>
                <w:szCs w:val="24"/>
              </w:rPr>
              <w:t>Prioritis</w:t>
            </w:r>
            <w:r w:rsidR="004916E8" w:rsidRPr="00C15230">
              <w:rPr>
                <w:sz w:val="24"/>
                <w:szCs w:val="24"/>
              </w:rPr>
              <w:t>e</w:t>
            </w:r>
            <w:r w:rsidRPr="00C15230">
              <w:rPr>
                <w:sz w:val="24"/>
                <w:szCs w:val="24"/>
              </w:rPr>
              <w:t xml:space="preserve"> of cultural safety, including within service navigation</w:t>
            </w:r>
          </w:p>
          <w:p w14:paraId="49B716AF" w14:textId="17AF9BB3" w:rsidR="00F86340" w:rsidRPr="00C15230" w:rsidRDefault="00427EB5" w:rsidP="00082D16">
            <w:pPr>
              <w:pStyle w:val="ListParagraph"/>
              <w:numPr>
                <w:ilvl w:val="0"/>
                <w:numId w:val="5"/>
              </w:numPr>
              <w:rPr>
                <w:sz w:val="24"/>
                <w:szCs w:val="24"/>
              </w:rPr>
            </w:pPr>
            <w:r w:rsidRPr="00C15230">
              <w:rPr>
                <w:sz w:val="24"/>
                <w:szCs w:val="24"/>
              </w:rPr>
              <w:t>Establish multiple avenues for navigation</w:t>
            </w:r>
          </w:p>
          <w:p w14:paraId="12BABCFB" w14:textId="7B6C80C3" w:rsidR="00427EB5" w:rsidRPr="00C15230" w:rsidRDefault="00146C00" w:rsidP="00082D16">
            <w:pPr>
              <w:pStyle w:val="ListParagraph"/>
              <w:numPr>
                <w:ilvl w:val="0"/>
                <w:numId w:val="5"/>
              </w:numPr>
              <w:rPr>
                <w:sz w:val="24"/>
                <w:szCs w:val="24"/>
              </w:rPr>
            </w:pPr>
            <w:r w:rsidRPr="00C15230">
              <w:rPr>
                <w:sz w:val="24"/>
                <w:szCs w:val="24"/>
              </w:rPr>
              <w:t>Embed n</w:t>
            </w:r>
            <w:r w:rsidR="00427EB5" w:rsidRPr="00C15230">
              <w:rPr>
                <w:sz w:val="24"/>
                <w:szCs w:val="24"/>
              </w:rPr>
              <w:t>avigation through</w:t>
            </w:r>
            <w:r w:rsidRPr="00C15230">
              <w:rPr>
                <w:sz w:val="24"/>
                <w:szCs w:val="24"/>
              </w:rPr>
              <w:t>out the</w:t>
            </w:r>
            <w:r w:rsidR="00427EB5" w:rsidRPr="00C15230">
              <w:rPr>
                <w:sz w:val="24"/>
                <w:szCs w:val="24"/>
              </w:rPr>
              <w:t xml:space="preserve"> whole system – use the ‘no wrong door’ approach where people </w:t>
            </w:r>
            <w:r w:rsidR="00427B90" w:rsidRPr="00C15230">
              <w:rPr>
                <w:sz w:val="24"/>
                <w:szCs w:val="24"/>
              </w:rPr>
              <w:t>can</w:t>
            </w:r>
            <w:r w:rsidR="00427EB5" w:rsidRPr="00C15230">
              <w:rPr>
                <w:sz w:val="24"/>
                <w:szCs w:val="24"/>
              </w:rPr>
              <w:t xml:space="preserve"> access the system at any point and be directed to appropriate care</w:t>
            </w:r>
          </w:p>
          <w:p w14:paraId="20F0AF8B" w14:textId="379A2D71" w:rsidR="00427EB5" w:rsidRPr="00C15230" w:rsidRDefault="00427EB5" w:rsidP="00082D16">
            <w:pPr>
              <w:pStyle w:val="ListParagraph"/>
              <w:numPr>
                <w:ilvl w:val="0"/>
                <w:numId w:val="5"/>
              </w:numPr>
              <w:rPr>
                <w:sz w:val="24"/>
                <w:szCs w:val="24"/>
              </w:rPr>
            </w:pPr>
            <w:r w:rsidRPr="00C15230">
              <w:rPr>
                <w:sz w:val="24"/>
                <w:szCs w:val="24"/>
              </w:rPr>
              <w:t>Improve case management and care coordination for individuals with complex health needs</w:t>
            </w:r>
          </w:p>
          <w:p w14:paraId="4C8B307A" w14:textId="62BC2EF2" w:rsidR="00427EB5" w:rsidRPr="00C15230" w:rsidRDefault="00427EB5" w:rsidP="00082D16">
            <w:pPr>
              <w:pStyle w:val="ListParagraph"/>
              <w:numPr>
                <w:ilvl w:val="0"/>
                <w:numId w:val="5"/>
              </w:numPr>
              <w:rPr>
                <w:sz w:val="24"/>
                <w:szCs w:val="24"/>
              </w:rPr>
            </w:pPr>
            <w:r w:rsidRPr="00C15230">
              <w:rPr>
                <w:sz w:val="24"/>
                <w:szCs w:val="24"/>
              </w:rPr>
              <w:t>Improv</w:t>
            </w:r>
            <w:r w:rsidR="004916E8" w:rsidRPr="00C15230">
              <w:rPr>
                <w:sz w:val="24"/>
                <w:szCs w:val="24"/>
              </w:rPr>
              <w:t>e</w:t>
            </w:r>
            <w:r w:rsidRPr="00C15230">
              <w:rPr>
                <w:sz w:val="24"/>
                <w:szCs w:val="24"/>
              </w:rPr>
              <w:t xml:space="preserve"> intake and assessment processes in partnership </w:t>
            </w:r>
            <w:r w:rsidR="001B1C68" w:rsidRPr="00C15230">
              <w:rPr>
                <w:sz w:val="24"/>
                <w:szCs w:val="24"/>
              </w:rPr>
              <w:t>with consumers</w:t>
            </w:r>
          </w:p>
          <w:p w14:paraId="3FAE4600" w14:textId="27AA48AF" w:rsidR="00427EB5" w:rsidRPr="00C15230" w:rsidRDefault="00427EB5" w:rsidP="00082D16">
            <w:pPr>
              <w:pStyle w:val="ListParagraph"/>
              <w:numPr>
                <w:ilvl w:val="0"/>
                <w:numId w:val="5"/>
              </w:numPr>
              <w:rPr>
                <w:sz w:val="24"/>
                <w:szCs w:val="24"/>
              </w:rPr>
            </w:pPr>
            <w:r w:rsidRPr="00C15230">
              <w:rPr>
                <w:sz w:val="24"/>
                <w:szCs w:val="24"/>
              </w:rPr>
              <w:t xml:space="preserve">Implement peer navigators to support </w:t>
            </w:r>
            <w:r w:rsidR="00210334" w:rsidRPr="00C15230">
              <w:rPr>
                <w:sz w:val="24"/>
                <w:szCs w:val="24"/>
              </w:rPr>
              <w:t>consumers and carers</w:t>
            </w:r>
            <w:r w:rsidRPr="00C15230">
              <w:rPr>
                <w:sz w:val="24"/>
                <w:szCs w:val="24"/>
              </w:rPr>
              <w:t xml:space="preserve"> to navigate the system</w:t>
            </w:r>
          </w:p>
          <w:p w14:paraId="1637FDC2" w14:textId="61E8EFF4" w:rsidR="00427EB5" w:rsidRPr="00C15230" w:rsidRDefault="00427EB5" w:rsidP="00082D16">
            <w:pPr>
              <w:pStyle w:val="ListParagraph"/>
              <w:numPr>
                <w:ilvl w:val="0"/>
                <w:numId w:val="5"/>
              </w:numPr>
              <w:rPr>
                <w:sz w:val="24"/>
                <w:szCs w:val="24"/>
              </w:rPr>
            </w:pPr>
            <w:r w:rsidRPr="00C15230">
              <w:rPr>
                <w:sz w:val="24"/>
                <w:szCs w:val="24"/>
              </w:rPr>
              <w:t xml:space="preserve">Introduce flexibility in contracts </w:t>
            </w:r>
            <w:r w:rsidR="00F86340" w:rsidRPr="00C15230">
              <w:rPr>
                <w:sz w:val="24"/>
                <w:szCs w:val="24"/>
              </w:rPr>
              <w:t xml:space="preserve">to allow </w:t>
            </w:r>
            <w:r w:rsidRPr="00C15230">
              <w:rPr>
                <w:sz w:val="24"/>
                <w:szCs w:val="24"/>
              </w:rPr>
              <w:t>services to support people in need</w:t>
            </w:r>
            <w:r w:rsidR="00F356DB" w:rsidRPr="00C15230">
              <w:rPr>
                <w:sz w:val="24"/>
                <w:szCs w:val="24"/>
              </w:rPr>
              <w:t>,</w:t>
            </w:r>
            <w:r w:rsidRPr="00C15230">
              <w:rPr>
                <w:sz w:val="24"/>
                <w:szCs w:val="24"/>
              </w:rPr>
              <w:t xml:space="preserve"> even if it is outside of their usual cohort</w:t>
            </w:r>
          </w:p>
          <w:p w14:paraId="1BC034A9" w14:textId="00DD0443" w:rsidR="00427EB5" w:rsidRPr="00C15230" w:rsidRDefault="00A7579A" w:rsidP="00082D16">
            <w:pPr>
              <w:pStyle w:val="ListParagraph"/>
              <w:numPr>
                <w:ilvl w:val="0"/>
                <w:numId w:val="5"/>
              </w:numPr>
              <w:rPr>
                <w:sz w:val="24"/>
                <w:szCs w:val="24"/>
              </w:rPr>
            </w:pPr>
            <w:r w:rsidRPr="00C15230">
              <w:rPr>
                <w:sz w:val="24"/>
                <w:szCs w:val="24"/>
              </w:rPr>
              <w:t xml:space="preserve">Improve navigation tools and information available to GPs to support GPs as </w:t>
            </w:r>
            <w:r w:rsidR="00830C27" w:rsidRPr="00C15230">
              <w:rPr>
                <w:sz w:val="24"/>
                <w:szCs w:val="24"/>
              </w:rPr>
              <w:t>the first point of call for mental health support</w:t>
            </w:r>
          </w:p>
        </w:tc>
      </w:tr>
      <w:tr w:rsidR="00427EB5" w:rsidRPr="00C15230" w14:paraId="193E077E" w14:textId="77777777" w:rsidTr="000D2651">
        <w:tc>
          <w:tcPr>
            <w:tcW w:w="4106" w:type="dxa"/>
            <w:hideMark/>
          </w:tcPr>
          <w:p w14:paraId="5355896D" w14:textId="77777777" w:rsidR="007301A6" w:rsidRPr="00C15230" w:rsidRDefault="004707E7">
            <w:pPr>
              <w:rPr>
                <w:color w:val="7F3272" w:themeColor="accent6" w:themeShade="BF"/>
                <w:sz w:val="24"/>
                <w:szCs w:val="24"/>
              </w:rPr>
            </w:pPr>
            <w:r w:rsidRPr="00C15230">
              <w:rPr>
                <w:b/>
                <w:bCs/>
                <w:color w:val="7F3272" w:themeColor="accent6" w:themeShade="BF"/>
                <w:sz w:val="24"/>
                <w:szCs w:val="24"/>
              </w:rPr>
              <w:t>Connections and referral pathways:</w:t>
            </w:r>
            <w:r w:rsidRPr="00C15230">
              <w:rPr>
                <w:color w:val="7F3272" w:themeColor="accent6" w:themeShade="BF"/>
                <w:sz w:val="24"/>
                <w:szCs w:val="24"/>
              </w:rPr>
              <w:t xml:space="preserve"> </w:t>
            </w:r>
          </w:p>
          <w:p w14:paraId="787BE36D" w14:textId="2182827C" w:rsidR="004707E7" w:rsidRPr="00C15230" w:rsidRDefault="004707E7" w:rsidP="000D2651">
            <w:pPr>
              <w:rPr>
                <w:sz w:val="24"/>
                <w:szCs w:val="24"/>
              </w:rPr>
            </w:pPr>
            <w:r w:rsidRPr="00C15230">
              <w:rPr>
                <w:sz w:val="24"/>
                <w:szCs w:val="24"/>
              </w:rPr>
              <w:t xml:space="preserve">Lack of strong referral pathways and connections between services leads to fragmented journeys through the sector and a lack of continuity of care. This can also occur at key transition points in a person's journey through </w:t>
            </w:r>
            <w:r w:rsidRPr="00C15230">
              <w:rPr>
                <w:sz w:val="24"/>
                <w:szCs w:val="24"/>
              </w:rPr>
              <w:lastRenderedPageBreak/>
              <w:t>the sector, including transitions between:</w:t>
            </w:r>
          </w:p>
          <w:p w14:paraId="60CA29B7" w14:textId="137C16A6" w:rsidR="004707E7" w:rsidRPr="00C15230" w:rsidRDefault="004707E7" w:rsidP="00082D16">
            <w:pPr>
              <w:pStyle w:val="ListParagraph"/>
              <w:numPr>
                <w:ilvl w:val="1"/>
                <w:numId w:val="5"/>
              </w:numPr>
              <w:rPr>
                <w:sz w:val="24"/>
                <w:szCs w:val="24"/>
              </w:rPr>
            </w:pPr>
            <w:r w:rsidRPr="00C15230">
              <w:rPr>
                <w:sz w:val="24"/>
                <w:szCs w:val="24"/>
              </w:rPr>
              <w:t xml:space="preserve">Primary care and specialist services </w:t>
            </w:r>
          </w:p>
          <w:p w14:paraId="46AF3429" w14:textId="70B4B39E" w:rsidR="004707E7" w:rsidRPr="00C15230" w:rsidRDefault="004707E7" w:rsidP="00082D16">
            <w:pPr>
              <w:pStyle w:val="ListParagraph"/>
              <w:numPr>
                <w:ilvl w:val="1"/>
                <w:numId w:val="5"/>
              </w:numPr>
              <w:rPr>
                <w:sz w:val="24"/>
                <w:szCs w:val="24"/>
              </w:rPr>
            </w:pPr>
            <w:r w:rsidRPr="00C15230">
              <w:rPr>
                <w:sz w:val="24"/>
                <w:szCs w:val="24"/>
              </w:rPr>
              <w:t xml:space="preserve">Youth to adult services </w:t>
            </w:r>
          </w:p>
          <w:p w14:paraId="4A70EB33" w14:textId="7F515D65" w:rsidR="004707E7" w:rsidRPr="00C15230" w:rsidRDefault="004707E7" w:rsidP="00082D16">
            <w:pPr>
              <w:pStyle w:val="ListParagraph"/>
              <w:numPr>
                <w:ilvl w:val="1"/>
                <w:numId w:val="5"/>
              </w:numPr>
              <w:rPr>
                <w:sz w:val="24"/>
                <w:szCs w:val="24"/>
              </w:rPr>
            </w:pPr>
            <w:r w:rsidRPr="00C15230">
              <w:rPr>
                <w:sz w:val="24"/>
                <w:szCs w:val="24"/>
              </w:rPr>
              <w:t xml:space="preserve">Residential and community services </w:t>
            </w:r>
          </w:p>
          <w:p w14:paraId="68FBE95A" w14:textId="33BC42F3" w:rsidR="004707E7" w:rsidRPr="00C15230" w:rsidRDefault="004707E7" w:rsidP="00082D16">
            <w:pPr>
              <w:pStyle w:val="ListParagraph"/>
              <w:numPr>
                <w:ilvl w:val="1"/>
                <w:numId w:val="5"/>
              </w:numPr>
              <w:rPr>
                <w:sz w:val="24"/>
                <w:szCs w:val="24"/>
              </w:rPr>
            </w:pPr>
            <w:r w:rsidRPr="00C15230">
              <w:rPr>
                <w:sz w:val="24"/>
                <w:szCs w:val="24"/>
              </w:rPr>
              <w:t>Mental health services and other services</w:t>
            </w:r>
          </w:p>
          <w:p w14:paraId="23341C21" w14:textId="05D95083" w:rsidR="004707E7" w:rsidRPr="00C15230" w:rsidRDefault="004707E7" w:rsidP="00082D16">
            <w:pPr>
              <w:pStyle w:val="ListParagraph"/>
              <w:numPr>
                <w:ilvl w:val="1"/>
                <w:numId w:val="5"/>
              </w:numPr>
              <w:rPr>
                <w:sz w:val="24"/>
                <w:szCs w:val="24"/>
              </w:rPr>
            </w:pPr>
            <w:r w:rsidRPr="00C15230">
              <w:rPr>
                <w:sz w:val="24"/>
                <w:szCs w:val="24"/>
              </w:rPr>
              <w:t>Acute care and ongoing support</w:t>
            </w:r>
          </w:p>
          <w:p w14:paraId="41B47EBA" w14:textId="0B2D0A37" w:rsidR="00427EB5" w:rsidRPr="00C15230" w:rsidRDefault="004D3C23" w:rsidP="00082D16">
            <w:pPr>
              <w:pStyle w:val="ListParagraph"/>
              <w:numPr>
                <w:ilvl w:val="1"/>
                <w:numId w:val="5"/>
              </w:numPr>
              <w:rPr>
                <w:sz w:val="24"/>
                <w:szCs w:val="24"/>
              </w:rPr>
            </w:pPr>
            <w:r w:rsidRPr="00C15230">
              <w:rPr>
                <w:sz w:val="24"/>
                <w:szCs w:val="24"/>
              </w:rPr>
              <w:t>Acute and residential services</w:t>
            </w:r>
            <w:r w:rsidR="008A2926" w:rsidRPr="00C15230">
              <w:rPr>
                <w:sz w:val="24"/>
                <w:szCs w:val="24"/>
              </w:rPr>
              <w:t>.</w:t>
            </w:r>
          </w:p>
        </w:tc>
        <w:tc>
          <w:tcPr>
            <w:tcW w:w="5245" w:type="dxa"/>
            <w:hideMark/>
          </w:tcPr>
          <w:p w14:paraId="446E8E65" w14:textId="0DE07226" w:rsidR="00427EB5" w:rsidRPr="00C15230" w:rsidRDefault="00427EB5" w:rsidP="00082D16">
            <w:pPr>
              <w:pStyle w:val="ListParagraph"/>
              <w:numPr>
                <w:ilvl w:val="0"/>
                <w:numId w:val="5"/>
              </w:numPr>
              <w:rPr>
                <w:sz w:val="24"/>
                <w:szCs w:val="24"/>
              </w:rPr>
            </w:pPr>
            <w:r w:rsidRPr="00C15230">
              <w:rPr>
                <w:sz w:val="24"/>
                <w:szCs w:val="24"/>
              </w:rPr>
              <w:lastRenderedPageBreak/>
              <w:t>Increase support for people transitioning between services</w:t>
            </w:r>
          </w:p>
          <w:p w14:paraId="605996F3" w14:textId="7687C503" w:rsidR="00427EB5" w:rsidRPr="00C15230" w:rsidRDefault="00427EB5" w:rsidP="00082D16">
            <w:pPr>
              <w:pStyle w:val="ListParagraph"/>
              <w:numPr>
                <w:ilvl w:val="0"/>
                <w:numId w:val="5"/>
              </w:numPr>
              <w:rPr>
                <w:sz w:val="24"/>
                <w:szCs w:val="24"/>
              </w:rPr>
            </w:pPr>
            <w:r w:rsidRPr="00C15230">
              <w:rPr>
                <w:sz w:val="24"/>
                <w:szCs w:val="24"/>
              </w:rPr>
              <w:t>Increase care coordination support for people using multiple services</w:t>
            </w:r>
          </w:p>
          <w:p w14:paraId="6800D572" w14:textId="519E008C" w:rsidR="00427EB5" w:rsidRPr="00C15230" w:rsidRDefault="007A7763" w:rsidP="00082D16">
            <w:pPr>
              <w:pStyle w:val="ListParagraph"/>
              <w:numPr>
                <w:ilvl w:val="0"/>
                <w:numId w:val="5"/>
              </w:numPr>
              <w:rPr>
                <w:sz w:val="24"/>
                <w:szCs w:val="24"/>
              </w:rPr>
            </w:pPr>
            <w:r w:rsidRPr="00C15230">
              <w:rPr>
                <w:sz w:val="24"/>
                <w:szCs w:val="24"/>
              </w:rPr>
              <w:t>Upskill all service staff</w:t>
            </w:r>
            <w:r w:rsidR="00427EB5" w:rsidRPr="00C15230">
              <w:rPr>
                <w:sz w:val="24"/>
                <w:szCs w:val="24"/>
              </w:rPr>
              <w:t xml:space="preserve"> in managing consumer pathways </w:t>
            </w:r>
          </w:p>
          <w:p w14:paraId="03096935" w14:textId="3587C976" w:rsidR="00427EB5" w:rsidRPr="00C15230" w:rsidRDefault="00427EB5" w:rsidP="00082D16">
            <w:pPr>
              <w:pStyle w:val="ListParagraph"/>
              <w:numPr>
                <w:ilvl w:val="0"/>
                <w:numId w:val="5"/>
              </w:numPr>
              <w:rPr>
                <w:sz w:val="24"/>
                <w:szCs w:val="24"/>
              </w:rPr>
            </w:pPr>
            <w:r w:rsidRPr="00C15230">
              <w:rPr>
                <w:sz w:val="24"/>
                <w:szCs w:val="24"/>
              </w:rPr>
              <w:lastRenderedPageBreak/>
              <w:t>Increase collaboration across sectors to facilitate effective transitions and pathways</w:t>
            </w:r>
          </w:p>
          <w:p w14:paraId="1B15D439" w14:textId="35487C19" w:rsidR="00427EB5" w:rsidRPr="00C15230" w:rsidRDefault="00427EB5" w:rsidP="00082D16">
            <w:pPr>
              <w:pStyle w:val="ListParagraph"/>
              <w:numPr>
                <w:ilvl w:val="0"/>
                <w:numId w:val="5"/>
              </w:numPr>
              <w:rPr>
                <w:sz w:val="24"/>
                <w:szCs w:val="24"/>
              </w:rPr>
            </w:pPr>
            <w:r w:rsidRPr="00C15230">
              <w:rPr>
                <w:sz w:val="24"/>
                <w:szCs w:val="24"/>
              </w:rPr>
              <w:t>Streamlin</w:t>
            </w:r>
            <w:r w:rsidR="004916E8" w:rsidRPr="00C15230">
              <w:rPr>
                <w:sz w:val="24"/>
                <w:szCs w:val="24"/>
              </w:rPr>
              <w:t>e</w:t>
            </w:r>
            <w:r w:rsidRPr="00C15230">
              <w:rPr>
                <w:sz w:val="24"/>
                <w:szCs w:val="24"/>
              </w:rPr>
              <w:t xml:space="preserve"> referral procedures to reduce administrative burden on referrers</w:t>
            </w:r>
          </w:p>
          <w:p w14:paraId="2F7B4A81" w14:textId="38CDA8D1" w:rsidR="00427EB5" w:rsidRPr="00C15230" w:rsidRDefault="00427EB5" w:rsidP="00082D16">
            <w:pPr>
              <w:pStyle w:val="ListParagraph"/>
              <w:numPr>
                <w:ilvl w:val="0"/>
                <w:numId w:val="5"/>
              </w:numPr>
              <w:rPr>
                <w:sz w:val="24"/>
                <w:szCs w:val="24"/>
              </w:rPr>
            </w:pPr>
            <w:r w:rsidRPr="00C15230">
              <w:rPr>
                <w:sz w:val="24"/>
                <w:szCs w:val="24"/>
              </w:rPr>
              <w:t xml:space="preserve">Implement flexible </w:t>
            </w:r>
            <w:r w:rsidR="003A3921" w:rsidRPr="00C15230">
              <w:rPr>
                <w:sz w:val="24"/>
                <w:szCs w:val="24"/>
              </w:rPr>
              <w:t xml:space="preserve">age-based </w:t>
            </w:r>
            <w:r w:rsidRPr="00C15230">
              <w:rPr>
                <w:sz w:val="24"/>
                <w:szCs w:val="24"/>
              </w:rPr>
              <w:t xml:space="preserve">eligibility criteria for youth and adult mental health services to promote consumer choice and comfort and minimise unsuitable referrals. </w:t>
            </w:r>
          </w:p>
          <w:p w14:paraId="27E5FF65" w14:textId="44D23CAE" w:rsidR="00427EB5" w:rsidRPr="00C15230" w:rsidRDefault="00427EB5" w:rsidP="00082D16">
            <w:pPr>
              <w:pStyle w:val="ListParagraph"/>
              <w:numPr>
                <w:ilvl w:val="0"/>
                <w:numId w:val="5"/>
              </w:numPr>
              <w:rPr>
                <w:sz w:val="24"/>
                <w:szCs w:val="24"/>
              </w:rPr>
            </w:pPr>
            <w:r w:rsidRPr="00C15230">
              <w:rPr>
                <w:sz w:val="24"/>
                <w:szCs w:val="24"/>
              </w:rPr>
              <w:t xml:space="preserve">Implement warm referrals as standard practice </w:t>
            </w:r>
          </w:p>
          <w:p w14:paraId="3D8398F0" w14:textId="506EC87C" w:rsidR="00427EB5" w:rsidRPr="00C15230" w:rsidRDefault="00427EB5" w:rsidP="00082D16">
            <w:pPr>
              <w:pStyle w:val="ListParagraph"/>
              <w:numPr>
                <w:ilvl w:val="0"/>
                <w:numId w:val="5"/>
              </w:numPr>
              <w:rPr>
                <w:sz w:val="24"/>
                <w:szCs w:val="24"/>
              </w:rPr>
            </w:pPr>
            <w:r w:rsidRPr="00C15230">
              <w:rPr>
                <w:sz w:val="24"/>
                <w:szCs w:val="24"/>
              </w:rPr>
              <w:t>Increase availability of active holding services</w:t>
            </w:r>
          </w:p>
          <w:p w14:paraId="7C8F0175" w14:textId="450E1EC1" w:rsidR="00427EB5" w:rsidRPr="00C15230" w:rsidRDefault="00427EB5" w:rsidP="00082D16">
            <w:pPr>
              <w:pStyle w:val="ListParagraph"/>
              <w:numPr>
                <w:ilvl w:val="0"/>
                <w:numId w:val="5"/>
              </w:numPr>
              <w:rPr>
                <w:sz w:val="24"/>
                <w:szCs w:val="24"/>
              </w:rPr>
            </w:pPr>
            <w:r w:rsidRPr="00C15230">
              <w:rPr>
                <w:sz w:val="24"/>
                <w:szCs w:val="24"/>
              </w:rPr>
              <w:t>Improve continuity of care, including effective handovers and referrals from existing 24/7 supports or helplines</w:t>
            </w:r>
          </w:p>
          <w:p w14:paraId="1537D048" w14:textId="26D48406" w:rsidR="00427EB5" w:rsidRPr="00C15230" w:rsidRDefault="00427EB5" w:rsidP="00082D16">
            <w:pPr>
              <w:pStyle w:val="ListParagraph"/>
              <w:numPr>
                <w:ilvl w:val="0"/>
                <w:numId w:val="5"/>
              </w:numPr>
              <w:rPr>
                <w:sz w:val="24"/>
                <w:szCs w:val="24"/>
              </w:rPr>
            </w:pPr>
            <w:r w:rsidRPr="00C15230">
              <w:rPr>
                <w:sz w:val="24"/>
                <w:szCs w:val="24"/>
              </w:rPr>
              <w:t>Establish data sharing agreements between services to facilitate referrals and reduce need for consumers to ‘retell’ their stories</w:t>
            </w:r>
          </w:p>
        </w:tc>
      </w:tr>
    </w:tbl>
    <w:p w14:paraId="7BB21C20" w14:textId="77777777" w:rsidR="00BF01BD" w:rsidRPr="00C15230" w:rsidRDefault="00BF01BD" w:rsidP="00BF01BD">
      <w:pPr>
        <w:rPr>
          <w:sz w:val="24"/>
          <w:szCs w:val="24"/>
        </w:rPr>
      </w:pPr>
    </w:p>
    <w:p w14:paraId="7AEDF008" w14:textId="77777777" w:rsidR="00427EB5" w:rsidRPr="00C15230" w:rsidRDefault="00427EB5" w:rsidP="00427EB5">
      <w:pPr>
        <w:rPr>
          <w:sz w:val="24"/>
          <w:szCs w:val="24"/>
        </w:rPr>
      </w:pPr>
      <w:r w:rsidRPr="00C15230">
        <w:rPr>
          <w:sz w:val="24"/>
          <w:szCs w:val="24"/>
        </w:rPr>
        <w:t>There have been a range of strategies proposed to help solve the issues stated above. For navigation, many people suggested:</w:t>
      </w:r>
    </w:p>
    <w:p w14:paraId="151E5F37" w14:textId="203DB043" w:rsidR="00427EB5" w:rsidRPr="00C15230" w:rsidRDefault="00427EB5" w:rsidP="00082D16">
      <w:pPr>
        <w:pStyle w:val="ListParagraph"/>
        <w:numPr>
          <w:ilvl w:val="0"/>
          <w:numId w:val="27"/>
        </w:numPr>
        <w:spacing w:line="256" w:lineRule="auto"/>
        <w:rPr>
          <w:sz w:val="24"/>
          <w:szCs w:val="24"/>
        </w:rPr>
      </w:pPr>
      <w:r w:rsidRPr="00C15230">
        <w:rPr>
          <w:sz w:val="24"/>
          <w:szCs w:val="24"/>
        </w:rPr>
        <w:t>Creating a single directory of services</w:t>
      </w:r>
      <w:r w:rsidR="00830C27" w:rsidRPr="00C15230">
        <w:rPr>
          <w:sz w:val="24"/>
          <w:szCs w:val="24"/>
        </w:rPr>
        <w:t xml:space="preserve"> for </w:t>
      </w:r>
      <w:r w:rsidR="005252E2" w:rsidRPr="00C15230">
        <w:rPr>
          <w:sz w:val="24"/>
          <w:szCs w:val="24"/>
        </w:rPr>
        <w:t>navigation platforms to use, ensuring the information is accurate and up-to date</w:t>
      </w:r>
      <w:r w:rsidR="001F4194" w:rsidRPr="00C15230">
        <w:rPr>
          <w:sz w:val="24"/>
          <w:szCs w:val="24"/>
        </w:rPr>
        <w:t>;</w:t>
      </w:r>
    </w:p>
    <w:p w14:paraId="493781A5" w14:textId="57AF55C3" w:rsidR="00427EB5" w:rsidRPr="00C15230" w:rsidRDefault="00146C00" w:rsidP="00082D16">
      <w:pPr>
        <w:pStyle w:val="ListParagraph"/>
        <w:numPr>
          <w:ilvl w:val="0"/>
          <w:numId w:val="27"/>
        </w:numPr>
        <w:spacing w:line="256" w:lineRule="auto"/>
        <w:rPr>
          <w:sz w:val="24"/>
          <w:szCs w:val="24"/>
        </w:rPr>
      </w:pPr>
      <w:r w:rsidRPr="00C15230">
        <w:rPr>
          <w:sz w:val="24"/>
          <w:szCs w:val="24"/>
        </w:rPr>
        <w:t>Developing an o</w:t>
      </w:r>
      <w:r w:rsidR="00427EB5" w:rsidRPr="00C15230">
        <w:rPr>
          <w:sz w:val="24"/>
          <w:szCs w:val="24"/>
        </w:rPr>
        <w:t xml:space="preserve">nline </w:t>
      </w:r>
      <w:r w:rsidR="004707E7" w:rsidRPr="00C15230">
        <w:rPr>
          <w:sz w:val="24"/>
          <w:szCs w:val="24"/>
        </w:rPr>
        <w:t>navigation platform</w:t>
      </w:r>
      <w:r w:rsidR="00427EB5" w:rsidRPr="00C15230">
        <w:rPr>
          <w:sz w:val="24"/>
          <w:szCs w:val="24"/>
        </w:rPr>
        <w:t xml:space="preserve"> (website or app)</w:t>
      </w:r>
      <w:r w:rsidR="001F4194" w:rsidRPr="00C15230">
        <w:rPr>
          <w:sz w:val="24"/>
          <w:szCs w:val="24"/>
        </w:rPr>
        <w:t>;</w:t>
      </w:r>
    </w:p>
    <w:p w14:paraId="71756769" w14:textId="0057D69A" w:rsidR="00427EB5" w:rsidRPr="00C15230" w:rsidRDefault="00146C00" w:rsidP="00082D16">
      <w:pPr>
        <w:pStyle w:val="ListParagraph"/>
        <w:numPr>
          <w:ilvl w:val="0"/>
          <w:numId w:val="27"/>
        </w:numPr>
        <w:spacing w:line="256" w:lineRule="auto"/>
        <w:rPr>
          <w:sz w:val="24"/>
          <w:szCs w:val="24"/>
        </w:rPr>
      </w:pPr>
      <w:r w:rsidRPr="00C15230">
        <w:rPr>
          <w:sz w:val="24"/>
          <w:szCs w:val="24"/>
        </w:rPr>
        <w:t>Providing a c</w:t>
      </w:r>
      <w:r w:rsidR="00427EB5" w:rsidRPr="00C15230">
        <w:rPr>
          <w:sz w:val="24"/>
          <w:szCs w:val="24"/>
        </w:rPr>
        <w:t>entralised point of information that you can call or visit</w:t>
      </w:r>
      <w:r w:rsidR="001F4194" w:rsidRPr="00C15230">
        <w:rPr>
          <w:sz w:val="24"/>
          <w:szCs w:val="24"/>
        </w:rPr>
        <w:t>; and</w:t>
      </w:r>
      <w:r w:rsidR="00427EB5" w:rsidRPr="00C15230">
        <w:rPr>
          <w:sz w:val="24"/>
          <w:szCs w:val="24"/>
        </w:rPr>
        <w:t xml:space="preserve"> </w:t>
      </w:r>
    </w:p>
    <w:p w14:paraId="400D2A7F" w14:textId="52D7F3BB" w:rsidR="00BF01BD" w:rsidRPr="00C15230" w:rsidRDefault="00BF01BD" w:rsidP="00082D16">
      <w:pPr>
        <w:pStyle w:val="ListParagraph"/>
        <w:numPr>
          <w:ilvl w:val="0"/>
          <w:numId w:val="27"/>
        </w:numPr>
        <w:spacing w:line="256" w:lineRule="auto"/>
        <w:rPr>
          <w:sz w:val="24"/>
          <w:szCs w:val="24"/>
        </w:rPr>
      </w:pPr>
      <w:r w:rsidRPr="00C15230">
        <w:rPr>
          <w:sz w:val="24"/>
          <w:szCs w:val="24"/>
        </w:rPr>
        <w:t>Using peer navigators</w:t>
      </w:r>
      <w:r w:rsidR="001F4194" w:rsidRPr="00C15230">
        <w:rPr>
          <w:sz w:val="24"/>
          <w:szCs w:val="24"/>
        </w:rPr>
        <w:t>.</w:t>
      </w:r>
    </w:p>
    <w:p w14:paraId="54240DA5" w14:textId="7B9565E4" w:rsidR="00427EB5" w:rsidRPr="00C15230" w:rsidRDefault="00427EB5" w:rsidP="00427EB5">
      <w:pPr>
        <w:rPr>
          <w:sz w:val="24"/>
          <w:szCs w:val="24"/>
        </w:rPr>
      </w:pPr>
      <w:r w:rsidRPr="00C15230">
        <w:rPr>
          <w:sz w:val="24"/>
          <w:szCs w:val="24"/>
        </w:rPr>
        <w:t>We note that some of the services above do exist</w:t>
      </w:r>
      <w:r w:rsidR="005271F8">
        <w:rPr>
          <w:sz w:val="24"/>
          <w:szCs w:val="24"/>
        </w:rPr>
        <w:t xml:space="preserve"> </w:t>
      </w:r>
      <w:r w:rsidR="00564A82">
        <w:rPr>
          <w:sz w:val="24"/>
          <w:szCs w:val="24"/>
        </w:rPr>
        <w:t>but</w:t>
      </w:r>
      <w:r w:rsidRPr="00C15230">
        <w:rPr>
          <w:sz w:val="24"/>
          <w:szCs w:val="24"/>
        </w:rPr>
        <w:t xml:space="preserve"> have</w:t>
      </w:r>
      <w:r w:rsidR="004707E7" w:rsidRPr="00C15230">
        <w:rPr>
          <w:sz w:val="24"/>
          <w:szCs w:val="24"/>
        </w:rPr>
        <w:t xml:space="preserve"> </w:t>
      </w:r>
      <w:r w:rsidR="00AF426A" w:rsidRPr="00C15230">
        <w:rPr>
          <w:sz w:val="24"/>
          <w:szCs w:val="24"/>
        </w:rPr>
        <w:t xml:space="preserve">some </w:t>
      </w:r>
      <w:r w:rsidR="00817180" w:rsidRPr="00C15230">
        <w:rPr>
          <w:sz w:val="24"/>
          <w:szCs w:val="24"/>
        </w:rPr>
        <w:t>limitations</w:t>
      </w:r>
      <w:r w:rsidR="00AF426A" w:rsidRPr="00C15230">
        <w:rPr>
          <w:sz w:val="24"/>
          <w:szCs w:val="24"/>
        </w:rPr>
        <w:t>,</w:t>
      </w:r>
      <w:r w:rsidR="00146C00" w:rsidRPr="00C15230">
        <w:rPr>
          <w:sz w:val="24"/>
          <w:szCs w:val="24"/>
        </w:rPr>
        <w:t xml:space="preserve"> such as</w:t>
      </w:r>
      <w:r w:rsidRPr="00C15230">
        <w:rPr>
          <w:sz w:val="24"/>
          <w:szCs w:val="24"/>
        </w:rPr>
        <w:t xml:space="preserve"> limited target groups and/or capacity. For example, MindMap </w:t>
      </w:r>
      <w:r w:rsidR="00653B66" w:rsidRPr="00C15230">
        <w:rPr>
          <w:sz w:val="24"/>
          <w:szCs w:val="24"/>
        </w:rPr>
        <w:t xml:space="preserve">offers an online </w:t>
      </w:r>
      <w:r w:rsidR="00D371F8" w:rsidRPr="00C15230">
        <w:rPr>
          <w:sz w:val="24"/>
          <w:szCs w:val="24"/>
        </w:rPr>
        <w:t>navigation</w:t>
      </w:r>
      <w:r w:rsidR="00653B66" w:rsidRPr="00C15230">
        <w:rPr>
          <w:sz w:val="24"/>
          <w:szCs w:val="24"/>
        </w:rPr>
        <w:t xml:space="preserve"> </w:t>
      </w:r>
      <w:r w:rsidR="00D371F8" w:rsidRPr="00C15230">
        <w:rPr>
          <w:sz w:val="24"/>
          <w:szCs w:val="24"/>
        </w:rPr>
        <w:t>p</w:t>
      </w:r>
      <w:r w:rsidR="00653B66" w:rsidRPr="00C15230">
        <w:rPr>
          <w:sz w:val="24"/>
          <w:szCs w:val="24"/>
        </w:rPr>
        <w:t>lat</w:t>
      </w:r>
      <w:r w:rsidR="00D371F8" w:rsidRPr="00C15230">
        <w:rPr>
          <w:sz w:val="24"/>
          <w:szCs w:val="24"/>
        </w:rPr>
        <w:t>fo</w:t>
      </w:r>
      <w:r w:rsidR="00653B66" w:rsidRPr="00C15230">
        <w:rPr>
          <w:sz w:val="24"/>
          <w:szCs w:val="24"/>
        </w:rPr>
        <w:t xml:space="preserve">rm for young people, while </w:t>
      </w:r>
      <w:r w:rsidR="00F72C1C" w:rsidRPr="00C15230">
        <w:rPr>
          <w:sz w:val="24"/>
          <w:szCs w:val="24"/>
        </w:rPr>
        <w:t xml:space="preserve">Head to </w:t>
      </w:r>
      <w:r w:rsidR="00D371F8" w:rsidRPr="00C15230">
        <w:rPr>
          <w:sz w:val="24"/>
          <w:szCs w:val="24"/>
        </w:rPr>
        <w:t>Health</w:t>
      </w:r>
      <w:r w:rsidR="00F72C1C" w:rsidRPr="00C15230">
        <w:rPr>
          <w:sz w:val="24"/>
          <w:szCs w:val="24"/>
        </w:rPr>
        <w:t xml:space="preserve"> offers a national intake and </w:t>
      </w:r>
      <w:r w:rsidR="00D371F8" w:rsidRPr="00C15230">
        <w:rPr>
          <w:sz w:val="24"/>
          <w:szCs w:val="24"/>
        </w:rPr>
        <w:t>assessment</w:t>
      </w:r>
      <w:r w:rsidR="00F72C1C" w:rsidRPr="00C15230">
        <w:rPr>
          <w:sz w:val="24"/>
          <w:szCs w:val="24"/>
        </w:rPr>
        <w:t xml:space="preserve"> phone service, </w:t>
      </w:r>
      <w:r w:rsidR="003A4B8D" w:rsidRPr="00C15230">
        <w:rPr>
          <w:sz w:val="24"/>
          <w:szCs w:val="24"/>
        </w:rPr>
        <w:t xml:space="preserve">and </w:t>
      </w:r>
      <w:r w:rsidR="00D371F8" w:rsidRPr="00C15230">
        <w:rPr>
          <w:sz w:val="24"/>
          <w:szCs w:val="24"/>
        </w:rPr>
        <w:t>a local walk-in centre</w:t>
      </w:r>
      <w:r w:rsidR="00146C00" w:rsidRPr="00C15230">
        <w:rPr>
          <w:sz w:val="24"/>
          <w:szCs w:val="24"/>
        </w:rPr>
        <w:t xml:space="preserve"> f</w:t>
      </w:r>
      <w:r w:rsidR="00A57A4E" w:rsidRPr="00C15230">
        <w:rPr>
          <w:sz w:val="24"/>
          <w:szCs w:val="24"/>
        </w:rPr>
        <w:t>or adults</w:t>
      </w:r>
      <w:r w:rsidR="00D371F8" w:rsidRPr="00C15230">
        <w:rPr>
          <w:sz w:val="24"/>
          <w:szCs w:val="24"/>
        </w:rPr>
        <w:t xml:space="preserve">. </w:t>
      </w:r>
      <w:proofErr w:type="gramStart"/>
      <w:r w:rsidR="00DB179E" w:rsidRPr="00C15230">
        <w:rPr>
          <w:sz w:val="24"/>
          <w:szCs w:val="24"/>
        </w:rPr>
        <w:t>Both of these</w:t>
      </w:r>
      <w:proofErr w:type="gramEnd"/>
      <w:r w:rsidR="00DB179E" w:rsidRPr="00C15230">
        <w:rPr>
          <w:sz w:val="24"/>
          <w:szCs w:val="24"/>
        </w:rPr>
        <w:t xml:space="preserve"> services operate at a high capacity</w:t>
      </w:r>
      <w:r w:rsidR="007545E5" w:rsidRPr="00C15230">
        <w:rPr>
          <w:sz w:val="24"/>
          <w:szCs w:val="24"/>
        </w:rPr>
        <w:t xml:space="preserve"> and offer </w:t>
      </w:r>
      <w:r w:rsidR="00146C00" w:rsidRPr="00C15230">
        <w:rPr>
          <w:sz w:val="24"/>
          <w:szCs w:val="24"/>
        </w:rPr>
        <w:t xml:space="preserve">additional </w:t>
      </w:r>
      <w:r w:rsidR="00564A82">
        <w:rPr>
          <w:sz w:val="24"/>
          <w:szCs w:val="24"/>
        </w:rPr>
        <w:t>supports</w:t>
      </w:r>
      <w:r w:rsidR="00146C00" w:rsidRPr="00C15230">
        <w:rPr>
          <w:sz w:val="24"/>
          <w:szCs w:val="24"/>
        </w:rPr>
        <w:t xml:space="preserve"> beyond</w:t>
      </w:r>
      <w:r w:rsidR="007545E5" w:rsidRPr="00C15230">
        <w:rPr>
          <w:sz w:val="24"/>
          <w:szCs w:val="24"/>
        </w:rPr>
        <w:t xml:space="preserve"> </w:t>
      </w:r>
      <w:r w:rsidR="00E81AD5" w:rsidRPr="00C15230">
        <w:rPr>
          <w:sz w:val="24"/>
          <w:szCs w:val="24"/>
        </w:rPr>
        <w:t>direct service</w:t>
      </w:r>
      <w:r w:rsidR="007545E5" w:rsidRPr="00C15230">
        <w:rPr>
          <w:sz w:val="24"/>
          <w:szCs w:val="24"/>
        </w:rPr>
        <w:t xml:space="preserve"> navigation, </w:t>
      </w:r>
      <w:r w:rsidR="008A12B1" w:rsidRPr="00C15230">
        <w:rPr>
          <w:sz w:val="24"/>
          <w:szCs w:val="24"/>
        </w:rPr>
        <w:t>including</w:t>
      </w:r>
      <w:r w:rsidR="007545E5" w:rsidRPr="00C15230">
        <w:rPr>
          <w:sz w:val="24"/>
          <w:szCs w:val="24"/>
        </w:rPr>
        <w:t xml:space="preserve"> active holding</w:t>
      </w:r>
      <w:r w:rsidR="00146C00" w:rsidRPr="00C15230">
        <w:rPr>
          <w:sz w:val="24"/>
          <w:szCs w:val="24"/>
        </w:rPr>
        <w:t>. Ho</w:t>
      </w:r>
      <w:r w:rsidR="00A57A4E" w:rsidRPr="00C15230">
        <w:rPr>
          <w:sz w:val="24"/>
          <w:szCs w:val="24"/>
        </w:rPr>
        <w:t>wever, our consultations revealed that there is</w:t>
      </w:r>
      <w:r w:rsidR="007108DD" w:rsidRPr="00C15230">
        <w:rPr>
          <w:sz w:val="24"/>
          <w:szCs w:val="24"/>
        </w:rPr>
        <w:t xml:space="preserve"> little awareness around these services</w:t>
      </w:r>
      <w:r w:rsidR="00A57A4E" w:rsidRPr="00C15230">
        <w:rPr>
          <w:sz w:val="24"/>
          <w:szCs w:val="24"/>
        </w:rPr>
        <w:t>. There are also limitations to the extent t</w:t>
      </w:r>
      <w:r w:rsidR="00146C00" w:rsidRPr="00C15230">
        <w:rPr>
          <w:sz w:val="24"/>
          <w:szCs w:val="24"/>
        </w:rPr>
        <w:t>o which</w:t>
      </w:r>
      <w:r w:rsidR="00A57A4E" w:rsidRPr="00C15230">
        <w:rPr>
          <w:sz w:val="24"/>
          <w:szCs w:val="24"/>
        </w:rPr>
        <w:t xml:space="preserve"> these navigation service can </w:t>
      </w:r>
      <w:r w:rsidR="00E65B62" w:rsidRPr="00C15230">
        <w:rPr>
          <w:sz w:val="24"/>
          <w:szCs w:val="24"/>
        </w:rPr>
        <w:t>function</w:t>
      </w:r>
      <w:r w:rsidR="00A57A4E" w:rsidRPr="00C15230">
        <w:rPr>
          <w:sz w:val="24"/>
          <w:szCs w:val="24"/>
        </w:rPr>
        <w:t xml:space="preserve"> in an </w:t>
      </w:r>
      <w:r w:rsidR="0045202A" w:rsidRPr="00C15230">
        <w:rPr>
          <w:sz w:val="24"/>
          <w:szCs w:val="24"/>
        </w:rPr>
        <w:t>environment</w:t>
      </w:r>
      <w:r w:rsidR="00A57A4E" w:rsidRPr="00C15230">
        <w:rPr>
          <w:sz w:val="24"/>
          <w:szCs w:val="24"/>
        </w:rPr>
        <w:t xml:space="preserve"> with high </w:t>
      </w:r>
      <w:r w:rsidR="00A27431" w:rsidRPr="00C15230">
        <w:rPr>
          <w:sz w:val="24"/>
          <w:szCs w:val="24"/>
        </w:rPr>
        <w:t>wait times for service deliver</w:t>
      </w:r>
      <w:r w:rsidR="00B411CF" w:rsidRPr="00C15230">
        <w:rPr>
          <w:sz w:val="24"/>
          <w:szCs w:val="24"/>
        </w:rPr>
        <w:t xml:space="preserve">y, and with several </w:t>
      </w:r>
      <w:r w:rsidR="00431FDA" w:rsidRPr="00C15230">
        <w:rPr>
          <w:sz w:val="24"/>
          <w:szCs w:val="24"/>
        </w:rPr>
        <w:t>services (especially private) having their books closed to new clients</w:t>
      </w:r>
      <w:r w:rsidR="00B411CF" w:rsidRPr="00C15230">
        <w:rPr>
          <w:sz w:val="24"/>
          <w:szCs w:val="24"/>
        </w:rPr>
        <w:t xml:space="preserve">. </w:t>
      </w:r>
      <w:r w:rsidRPr="00C15230">
        <w:rPr>
          <w:sz w:val="24"/>
          <w:szCs w:val="24"/>
        </w:rPr>
        <w:t>Given this, the commissioning process seeks to optimi</w:t>
      </w:r>
      <w:r w:rsidR="00F51E9D" w:rsidRPr="00C15230">
        <w:rPr>
          <w:sz w:val="24"/>
          <w:szCs w:val="24"/>
        </w:rPr>
        <w:t>se</w:t>
      </w:r>
      <w:r w:rsidRPr="00C15230">
        <w:rPr>
          <w:sz w:val="24"/>
          <w:szCs w:val="24"/>
        </w:rPr>
        <w:t xml:space="preserve"> what already exists in the system </w:t>
      </w:r>
      <w:r w:rsidR="00D8253E" w:rsidRPr="00C15230">
        <w:rPr>
          <w:sz w:val="24"/>
          <w:szCs w:val="24"/>
        </w:rPr>
        <w:t xml:space="preserve">and </w:t>
      </w:r>
      <w:r w:rsidRPr="00C15230">
        <w:rPr>
          <w:sz w:val="24"/>
          <w:szCs w:val="24"/>
        </w:rPr>
        <w:t>facilitat</w:t>
      </w:r>
      <w:r w:rsidR="00D8253E" w:rsidRPr="00C15230">
        <w:rPr>
          <w:sz w:val="24"/>
          <w:szCs w:val="24"/>
        </w:rPr>
        <w:t>e</w:t>
      </w:r>
      <w:r w:rsidRPr="00C15230">
        <w:rPr>
          <w:sz w:val="24"/>
          <w:szCs w:val="24"/>
        </w:rPr>
        <w:t xml:space="preserve"> a whole</w:t>
      </w:r>
      <w:r w:rsidR="009841BC" w:rsidRPr="00C15230">
        <w:rPr>
          <w:sz w:val="24"/>
          <w:szCs w:val="24"/>
        </w:rPr>
        <w:t>-</w:t>
      </w:r>
      <w:r w:rsidRPr="00C15230">
        <w:rPr>
          <w:sz w:val="24"/>
          <w:szCs w:val="24"/>
        </w:rPr>
        <w:t>of</w:t>
      </w:r>
      <w:r w:rsidR="009841BC" w:rsidRPr="00C15230">
        <w:rPr>
          <w:sz w:val="24"/>
          <w:szCs w:val="24"/>
        </w:rPr>
        <w:t>-</w:t>
      </w:r>
      <w:r w:rsidRPr="00C15230">
        <w:rPr>
          <w:sz w:val="24"/>
          <w:szCs w:val="24"/>
        </w:rPr>
        <w:t>system approach to navigation, rather than duplicating existing services and risk</w:t>
      </w:r>
      <w:r w:rsidR="00520D81" w:rsidRPr="00C15230">
        <w:rPr>
          <w:sz w:val="24"/>
          <w:szCs w:val="24"/>
        </w:rPr>
        <w:t xml:space="preserve"> </w:t>
      </w:r>
      <w:r w:rsidRPr="00C15230">
        <w:rPr>
          <w:sz w:val="24"/>
          <w:szCs w:val="24"/>
        </w:rPr>
        <w:t xml:space="preserve">making the system even more complicated. </w:t>
      </w:r>
    </w:p>
    <w:p w14:paraId="0EDD7B7A" w14:textId="280BD551" w:rsidR="005252E2" w:rsidRPr="00C15230" w:rsidRDefault="005252E2" w:rsidP="00427EB5">
      <w:pPr>
        <w:rPr>
          <w:sz w:val="24"/>
          <w:szCs w:val="24"/>
        </w:rPr>
      </w:pPr>
      <w:r w:rsidRPr="00C15230">
        <w:rPr>
          <w:sz w:val="24"/>
          <w:szCs w:val="24"/>
        </w:rPr>
        <w:t>G</w:t>
      </w:r>
      <w:r w:rsidR="00E65B62" w:rsidRPr="00C15230">
        <w:rPr>
          <w:sz w:val="24"/>
          <w:szCs w:val="24"/>
        </w:rPr>
        <w:t>eneral Practitioners (GPs)</w:t>
      </w:r>
      <w:r w:rsidR="00A173E0" w:rsidRPr="00C15230">
        <w:rPr>
          <w:sz w:val="24"/>
          <w:szCs w:val="24"/>
        </w:rPr>
        <w:t xml:space="preserve"> are usually the first point</w:t>
      </w:r>
      <w:r w:rsidRPr="00C15230">
        <w:rPr>
          <w:sz w:val="24"/>
          <w:szCs w:val="24"/>
        </w:rPr>
        <w:t xml:space="preserve"> of call</w:t>
      </w:r>
      <w:r w:rsidR="00A173E0" w:rsidRPr="00C15230">
        <w:rPr>
          <w:sz w:val="24"/>
          <w:szCs w:val="24"/>
        </w:rPr>
        <w:t xml:space="preserve"> for mental health concerns</w:t>
      </w:r>
      <w:r w:rsidRPr="00C15230">
        <w:rPr>
          <w:sz w:val="24"/>
          <w:szCs w:val="24"/>
        </w:rPr>
        <w:t>,</w:t>
      </w:r>
      <w:r w:rsidR="002E7646" w:rsidRPr="00C15230">
        <w:rPr>
          <w:sz w:val="24"/>
          <w:szCs w:val="24"/>
        </w:rPr>
        <w:t xml:space="preserve"> and they are</w:t>
      </w:r>
      <w:r w:rsidR="00460E0F" w:rsidRPr="00C15230">
        <w:rPr>
          <w:sz w:val="24"/>
          <w:szCs w:val="24"/>
        </w:rPr>
        <w:t xml:space="preserve"> </w:t>
      </w:r>
      <w:r w:rsidR="003E5024" w:rsidRPr="00C15230">
        <w:rPr>
          <w:sz w:val="24"/>
          <w:szCs w:val="24"/>
        </w:rPr>
        <w:t>promoted as</w:t>
      </w:r>
      <w:r w:rsidR="00146C00" w:rsidRPr="00C15230">
        <w:rPr>
          <w:sz w:val="24"/>
          <w:szCs w:val="24"/>
        </w:rPr>
        <w:t>,</w:t>
      </w:r>
      <w:r w:rsidR="003E5024" w:rsidRPr="00C15230">
        <w:rPr>
          <w:sz w:val="24"/>
          <w:szCs w:val="24"/>
        </w:rPr>
        <w:t xml:space="preserve"> </w:t>
      </w:r>
      <w:r w:rsidR="00460E0F" w:rsidRPr="00C15230">
        <w:rPr>
          <w:sz w:val="24"/>
          <w:szCs w:val="24"/>
        </w:rPr>
        <w:t>and expected to be</w:t>
      </w:r>
      <w:r w:rsidR="0089672C" w:rsidRPr="00C15230">
        <w:rPr>
          <w:sz w:val="24"/>
          <w:szCs w:val="24"/>
        </w:rPr>
        <w:t>,</w:t>
      </w:r>
      <w:r w:rsidR="00460E0F" w:rsidRPr="00C15230">
        <w:rPr>
          <w:sz w:val="24"/>
          <w:szCs w:val="24"/>
        </w:rPr>
        <w:t xml:space="preserve"> </w:t>
      </w:r>
      <w:r w:rsidR="003E5024" w:rsidRPr="00C15230">
        <w:rPr>
          <w:sz w:val="24"/>
          <w:szCs w:val="24"/>
        </w:rPr>
        <w:t xml:space="preserve">the gateway to accessing services and providing information on mental health support. </w:t>
      </w:r>
      <w:r w:rsidR="0022377B" w:rsidRPr="00C15230">
        <w:rPr>
          <w:sz w:val="24"/>
          <w:szCs w:val="24"/>
        </w:rPr>
        <w:t>Despite</w:t>
      </w:r>
      <w:r w:rsidR="00460E0F" w:rsidRPr="00C15230">
        <w:rPr>
          <w:sz w:val="24"/>
          <w:szCs w:val="24"/>
        </w:rPr>
        <w:t xml:space="preserve"> this, </w:t>
      </w:r>
      <w:r w:rsidR="0022377B" w:rsidRPr="00C15230">
        <w:rPr>
          <w:sz w:val="24"/>
          <w:szCs w:val="24"/>
        </w:rPr>
        <w:t>consumers</w:t>
      </w:r>
      <w:r w:rsidR="00460E0F" w:rsidRPr="00C15230">
        <w:rPr>
          <w:sz w:val="24"/>
          <w:szCs w:val="24"/>
        </w:rPr>
        <w:t xml:space="preserve"> </w:t>
      </w:r>
      <w:r w:rsidR="00BC1026" w:rsidRPr="00C15230">
        <w:rPr>
          <w:sz w:val="24"/>
          <w:szCs w:val="24"/>
        </w:rPr>
        <w:t xml:space="preserve">gave feedback </w:t>
      </w:r>
      <w:r w:rsidR="00460E0F" w:rsidRPr="00C15230">
        <w:rPr>
          <w:sz w:val="24"/>
          <w:szCs w:val="24"/>
        </w:rPr>
        <w:t xml:space="preserve">that GPs </w:t>
      </w:r>
      <w:r w:rsidR="00460E0F" w:rsidRPr="00C15230">
        <w:rPr>
          <w:sz w:val="24"/>
          <w:szCs w:val="24"/>
        </w:rPr>
        <w:lastRenderedPageBreak/>
        <w:t xml:space="preserve">often do not know what support is available in the </w:t>
      </w:r>
      <w:r w:rsidR="0022377B" w:rsidRPr="00C15230">
        <w:rPr>
          <w:sz w:val="24"/>
          <w:szCs w:val="24"/>
        </w:rPr>
        <w:t>mental</w:t>
      </w:r>
      <w:r w:rsidR="00460E0F" w:rsidRPr="00C15230">
        <w:rPr>
          <w:sz w:val="24"/>
          <w:szCs w:val="24"/>
        </w:rPr>
        <w:t xml:space="preserve"> health sector</w:t>
      </w:r>
      <w:r w:rsidR="00BC012D" w:rsidRPr="00C15230">
        <w:rPr>
          <w:sz w:val="24"/>
          <w:szCs w:val="24"/>
        </w:rPr>
        <w:t xml:space="preserve"> in the ACT</w:t>
      </w:r>
      <w:r w:rsidR="00460E0F" w:rsidRPr="00C15230">
        <w:rPr>
          <w:sz w:val="24"/>
          <w:szCs w:val="24"/>
        </w:rPr>
        <w:t xml:space="preserve">. </w:t>
      </w:r>
      <w:r w:rsidR="0022377B" w:rsidRPr="00C15230">
        <w:rPr>
          <w:sz w:val="24"/>
          <w:szCs w:val="24"/>
        </w:rPr>
        <w:t>While some of the driver</w:t>
      </w:r>
      <w:r w:rsidR="00BC012D" w:rsidRPr="00C15230">
        <w:rPr>
          <w:sz w:val="24"/>
          <w:szCs w:val="24"/>
        </w:rPr>
        <w:t>s of this</w:t>
      </w:r>
      <w:r w:rsidR="0022377B" w:rsidRPr="00C15230">
        <w:rPr>
          <w:sz w:val="24"/>
          <w:szCs w:val="24"/>
        </w:rPr>
        <w:t xml:space="preserve"> issue (</w:t>
      </w:r>
      <w:r w:rsidR="00BC012D" w:rsidRPr="00C15230">
        <w:rPr>
          <w:sz w:val="24"/>
          <w:szCs w:val="24"/>
        </w:rPr>
        <w:t xml:space="preserve">such as </w:t>
      </w:r>
      <w:r w:rsidR="0022377B" w:rsidRPr="00C15230">
        <w:rPr>
          <w:sz w:val="24"/>
          <w:szCs w:val="24"/>
        </w:rPr>
        <w:t>GP salaries, M</w:t>
      </w:r>
      <w:r w:rsidR="00146C00" w:rsidRPr="00C15230">
        <w:rPr>
          <w:sz w:val="24"/>
          <w:szCs w:val="24"/>
        </w:rPr>
        <w:t>edicare Benefits Scheme</w:t>
      </w:r>
      <w:r w:rsidR="0022377B" w:rsidRPr="00C15230">
        <w:rPr>
          <w:sz w:val="24"/>
          <w:szCs w:val="24"/>
        </w:rPr>
        <w:t xml:space="preserve">, GP training) are federal government policy issues and out of scope for commissioning, it may be possible to improve the information that GPs are drawing from and support them to keep up to date with the NGO sector offerings relevant to their patients. </w:t>
      </w:r>
      <w:r w:rsidR="00CC19C4" w:rsidRPr="00C15230">
        <w:rPr>
          <w:sz w:val="24"/>
          <w:szCs w:val="24"/>
        </w:rPr>
        <w:t xml:space="preserve">CHN are working to support GPs to navigate the NGO </w:t>
      </w:r>
      <w:r w:rsidR="0022377B" w:rsidRPr="00C15230">
        <w:rPr>
          <w:sz w:val="24"/>
          <w:szCs w:val="24"/>
        </w:rPr>
        <w:t>sector</w:t>
      </w:r>
      <w:r w:rsidR="00CC19C4" w:rsidRPr="00C15230">
        <w:rPr>
          <w:sz w:val="24"/>
          <w:szCs w:val="24"/>
        </w:rPr>
        <w:t xml:space="preserve"> and make </w:t>
      </w:r>
      <w:r w:rsidR="0022377B" w:rsidRPr="00C15230">
        <w:rPr>
          <w:sz w:val="24"/>
          <w:szCs w:val="24"/>
        </w:rPr>
        <w:t>appropriate</w:t>
      </w:r>
      <w:r w:rsidR="00CC19C4" w:rsidRPr="00C15230">
        <w:rPr>
          <w:sz w:val="24"/>
          <w:szCs w:val="24"/>
        </w:rPr>
        <w:t xml:space="preserve"> referrals through the </w:t>
      </w:r>
      <w:r w:rsidR="0022377B" w:rsidRPr="00C15230">
        <w:rPr>
          <w:sz w:val="24"/>
          <w:szCs w:val="24"/>
        </w:rPr>
        <w:t>Initial</w:t>
      </w:r>
      <w:r w:rsidR="00CC19C4" w:rsidRPr="00C15230">
        <w:rPr>
          <w:sz w:val="24"/>
          <w:szCs w:val="24"/>
        </w:rPr>
        <w:t xml:space="preserve"> Assessment and Referral </w:t>
      </w:r>
      <w:r w:rsidR="003C13CF" w:rsidRPr="00C15230">
        <w:rPr>
          <w:sz w:val="24"/>
          <w:szCs w:val="24"/>
        </w:rPr>
        <w:t xml:space="preserve">(IAR) </w:t>
      </w:r>
      <w:r w:rsidR="0022377B" w:rsidRPr="00C15230">
        <w:rPr>
          <w:sz w:val="24"/>
          <w:szCs w:val="24"/>
        </w:rPr>
        <w:t>Training</w:t>
      </w:r>
      <w:r w:rsidR="00CC19C4" w:rsidRPr="00C15230">
        <w:rPr>
          <w:sz w:val="24"/>
          <w:szCs w:val="24"/>
        </w:rPr>
        <w:t xml:space="preserve"> and </w:t>
      </w:r>
      <w:r w:rsidR="005271F8">
        <w:rPr>
          <w:sz w:val="24"/>
          <w:szCs w:val="24"/>
        </w:rPr>
        <w:t>S</w:t>
      </w:r>
      <w:r w:rsidR="00CC19C4" w:rsidRPr="00C15230">
        <w:rPr>
          <w:sz w:val="24"/>
          <w:szCs w:val="24"/>
        </w:rPr>
        <w:t xml:space="preserve">upport </w:t>
      </w:r>
      <w:r w:rsidR="00625BBC" w:rsidRPr="00C15230">
        <w:rPr>
          <w:sz w:val="24"/>
          <w:szCs w:val="24"/>
        </w:rPr>
        <w:t xml:space="preserve">program. While this work falls outside of the scope of </w:t>
      </w:r>
      <w:r w:rsidR="0022377B" w:rsidRPr="00C15230">
        <w:rPr>
          <w:sz w:val="24"/>
          <w:szCs w:val="24"/>
        </w:rPr>
        <w:t>commissioning</w:t>
      </w:r>
      <w:r w:rsidR="00625BBC" w:rsidRPr="00C15230">
        <w:rPr>
          <w:sz w:val="24"/>
          <w:szCs w:val="24"/>
        </w:rPr>
        <w:t>, it impact</w:t>
      </w:r>
      <w:r w:rsidR="0089672C" w:rsidRPr="00C15230">
        <w:rPr>
          <w:sz w:val="24"/>
          <w:szCs w:val="24"/>
        </w:rPr>
        <w:t>s</w:t>
      </w:r>
      <w:r w:rsidR="00625BBC" w:rsidRPr="00C15230">
        <w:rPr>
          <w:sz w:val="24"/>
          <w:szCs w:val="24"/>
        </w:rPr>
        <w:t xml:space="preserve"> the entire </w:t>
      </w:r>
      <w:r w:rsidR="0022377B" w:rsidRPr="00C15230">
        <w:rPr>
          <w:sz w:val="24"/>
          <w:szCs w:val="24"/>
        </w:rPr>
        <w:t xml:space="preserve">sector and needs to be considered. </w:t>
      </w:r>
    </w:p>
    <w:p w14:paraId="062C6609" w14:textId="40C91938" w:rsidR="00427EB5" w:rsidRPr="00C15230" w:rsidRDefault="00427EB5" w:rsidP="00427EB5">
      <w:pPr>
        <w:rPr>
          <w:sz w:val="24"/>
          <w:szCs w:val="24"/>
        </w:rPr>
      </w:pPr>
      <w:r w:rsidRPr="00C15230">
        <w:rPr>
          <w:sz w:val="24"/>
          <w:szCs w:val="24"/>
        </w:rPr>
        <w:t xml:space="preserve">We heard that there needs to be options for people to seek support and advice in accessible formats </w:t>
      </w:r>
      <w:r w:rsidR="00E65B62" w:rsidRPr="00C15230">
        <w:rPr>
          <w:sz w:val="24"/>
          <w:szCs w:val="24"/>
        </w:rPr>
        <w:t>with which</w:t>
      </w:r>
      <w:r w:rsidRPr="00C15230">
        <w:rPr>
          <w:sz w:val="24"/>
          <w:szCs w:val="24"/>
        </w:rPr>
        <w:t xml:space="preserve"> they are comfortable. For some, this may look like talking to a person with expert knowledge of the service system, either face-to-face or over the phone. Others may wish to avoid talking by using features</w:t>
      </w:r>
      <w:r w:rsidR="00E65B62" w:rsidRPr="00C15230">
        <w:rPr>
          <w:sz w:val="24"/>
          <w:szCs w:val="24"/>
        </w:rPr>
        <w:t xml:space="preserve"> such as</w:t>
      </w:r>
      <w:r w:rsidRPr="00C15230">
        <w:rPr>
          <w:sz w:val="24"/>
          <w:szCs w:val="24"/>
        </w:rPr>
        <w:t xml:space="preserve"> email or online chat, while some will want to remain anonymous through use of online directories and other static resources. </w:t>
      </w:r>
      <w:r w:rsidR="0089672C" w:rsidRPr="00C15230">
        <w:rPr>
          <w:sz w:val="24"/>
          <w:szCs w:val="24"/>
        </w:rPr>
        <w:t>As such, a key consideration is providing effective choices to people accessing services and, w</w:t>
      </w:r>
      <w:r w:rsidRPr="00C15230">
        <w:rPr>
          <w:sz w:val="24"/>
          <w:szCs w:val="24"/>
        </w:rPr>
        <w:t xml:space="preserve">hile </w:t>
      </w:r>
      <w:r w:rsidR="00BC1026" w:rsidRPr="00C15230">
        <w:rPr>
          <w:sz w:val="24"/>
          <w:szCs w:val="24"/>
        </w:rPr>
        <w:t>the ACT having</w:t>
      </w:r>
      <w:r w:rsidRPr="00C15230">
        <w:rPr>
          <w:sz w:val="24"/>
          <w:szCs w:val="24"/>
        </w:rPr>
        <w:t xml:space="preserve"> appropriate platforms and programs to navigate services is a key part of delivering effective mental health support, it is also important that the right services exist and are promoted effectively.</w:t>
      </w:r>
    </w:p>
    <w:p w14:paraId="70531ABE" w14:textId="4B415851" w:rsidR="00427EB5" w:rsidRPr="00C15230" w:rsidRDefault="00427EB5" w:rsidP="00427EB5">
      <w:pPr>
        <w:rPr>
          <w:sz w:val="24"/>
          <w:szCs w:val="24"/>
        </w:rPr>
      </w:pPr>
      <w:r w:rsidRPr="00C15230">
        <w:rPr>
          <w:sz w:val="24"/>
          <w:szCs w:val="24"/>
        </w:rPr>
        <w:t xml:space="preserve">Care coordination for people with more complex mental health concerns was also a common theme raised in consultations. </w:t>
      </w:r>
      <w:r w:rsidR="00022A45" w:rsidRPr="00C15230">
        <w:rPr>
          <w:sz w:val="24"/>
          <w:szCs w:val="24"/>
        </w:rPr>
        <w:t>Consumers differentiated this from navigation by describing that care coordination can help when someone needs to move around the system while they are already in it. To support this, c</w:t>
      </w:r>
      <w:r w:rsidRPr="00C15230">
        <w:rPr>
          <w:sz w:val="24"/>
          <w:szCs w:val="24"/>
        </w:rPr>
        <w:t xml:space="preserve">arers suggested a </w:t>
      </w:r>
      <w:r w:rsidR="009841BC" w:rsidRPr="00C15230">
        <w:rPr>
          <w:sz w:val="24"/>
          <w:szCs w:val="24"/>
        </w:rPr>
        <w:t>‘</w:t>
      </w:r>
      <w:r w:rsidRPr="00C15230">
        <w:rPr>
          <w:sz w:val="24"/>
          <w:szCs w:val="24"/>
        </w:rPr>
        <w:t>personal navigator</w:t>
      </w:r>
      <w:r w:rsidR="009841BC" w:rsidRPr="00C15230">
        <w:rPr>
          <w:sz w:val="24"/>
          <w:szCs w:val="24"/>
        </w:rPr>
        <w:t>’</w:t>
      </w:r>
      <w:r w:rsidRPr="00C15230">
        <w:rPr>
          <w:sz w:val="24"/>
          <w:szCs w:val="24"/>
        </w:rPr>
        <w:t xml:space="preserve"> for mental health support</w:t>
      </w:r>
      <w:r w:rsidR="00841517" w:rsidRPr="00C15230">
        <w:rPr>
          <w:sz w:val="24"/>
          <w:szCs w:val="24"/>
        </w:rPr>
        <w:t>. This was described as a person that a consumer could go to, who would listen to their individual story and concerns</w:t>
      </w:r>
      <w:r w:rsidRPr="00C15230">
        <w:rPr>
          <w:sz w:val="24"/>
          <w:szCs w:val="24"/>
        </w:rPr>
        <w:t>,</w:t>
      </w:r>
      <w:r w:rsidR="00841517" w:rsidRPr="00C15230">
        <w:rPr>
          <w:sz w:val="24"/>
          <w:szCs w:val="24"/>
        </w:rPr>
        <w:t xml:space="preserve"> </w:t>
      </w:r>
      <w:r w:rsidR="00564A82">
        <w:rPr>
          <w:sz w:val="24"/>
          <w:szCs w:val="24"/>
        </w:rPr>
        <w:t xml:space="preserve">and </w:t>
      </w:r>
      <w:r w:rsidR="002B446B" w:rsidRPr="00C15230">
        <w:rPr>
          <w:sz w:val="24"/>
          <w:szCs w:val="24"/>
        </w:rPr>
        <w:t>sugges</w:t>
      </w:r>
      <w:r w:rsidR="00564A82">
        <w:rPr>
          <w:sz w:val="24"/>
          <w:szCs w:val="24"/>
        </w:rPr>
        <w:t>t</w:t>
      </w:r>
      <w:r w:rsidR="00841517" w:rsidRPr="00C15230">
        <w:rPr>
          <w:sz w:val="24"/>
          <w:szCs w:val="24"/>
        </w:rPr>
        <w:t xml:space="preserve"> suitable option based on these needs.</w:t>
      </w:r>
      <w:r w:rsidRPr="00C15230">
        <w:rPr>
          <w:sz w:val="24"/>
          <w:szCs w:val="24"/>
        </w:rPr>
        <w:t xml:space="preserve"> </w:t>
      </w:r>
      <w:r w:rsidR="00841517" w:rsidRPr="00C15230">
        <w:rPr>
          <w:sz w:val="24"/>
          <w:szCs w:val="24"/>
        </w:rPr>
        <w:t>This navigator would the</w:t>
      </w:r>
      <w:r w:rsidR="00564A82">
        <w:rPr>
          <w:sz w:val="24"/>
          <w:szCs w:val="24"/>
        </w:rPr>
        <w:t>n</w:t>
      </w:r>
      <w:r w:rsidR="00841517" w:rsidRPr="00C15230">
        <w:rPr>
          <w:sz w:val="24"/>
          <w:szCs w:val="24"/>
        </w:rPr>
        <w:t xml:space="preserve"> </w:t>
      </w:r>
      <w:proofErr w:type="gramStart"/>
      <w:r w:rsidR="00841517" w:rsidRPr="00C15230">
        <w:rPr>
          <w:sz w:val="24"/>
          <w:szCs w:val="24"/>
        </w:rPr>
        <w:t>have the ability to</w:t>
      </w:r>
      <w:proofErr w:type="gramEnd"/>
      <w:r w:rsidR="00841517" w:rsidRPr="00C15230">
        <w:rPr>
          <w:sz w:val="24"/>
          <w:szCs w:val="24"/>
        </w:rPr>
        <w:t xml:space="preserve"> follow and support them through the system, ensuring goals are being met. </w:t>
      </w:r>
      <w:r w:rsidRPr="00C15230">
        <w:rPr>
          <w:sz w:val="24"/>
          <w:szCs w:val="24"/>
        </w:rPr>
        <w:t xml:space="preserve">This idea was echoed by consumers and sector partners, who called for support in navigating the mental health system throughout an individual’s journey. It was suggested that a service like this could use a chat feature and phone line to allow individuals to talk to support staff and find the best options for their personal situation and needs. </w:t>
      </w:r>
    </w:p>
    <w:p w14:paraId="3F35E30F" w14:textId="26B69891" w:rsidR="00427EB5" w:rsidRPr="00C15230" w:rsidRDefault="00427EB5" w:rsidP="00427EB5">
      <w:pPr>
        <w:rPr>
          <w:rStyle w:val="normaltextrun"/>
          <w:rFonts w:ascii="Calibri" w:hAnsi="Calibri" w:cs="Calibri"/>
          <w:color w:val="000000"/>
          <w:sz w:val="24"/>
          <w:szCs w:val="24"/>
          <w:shd w:val="clear" w:color="auto" w:fill="FFFFFF"/>
        </w:rPr>
      </w:pPr>
      <w:r w:rsidRPr="00C15230">
        <w:rPr>
          <w:sz w:val="24"/>
          <w:szCs w:val="24"/>
        </w:rPr>
        <w:t xml:space="preserve">Peer </w:t>
      </w:r>
      <w:r w:rsidR="00AF12FE" w:rsidRPr="00C15230">
        <w:rPr>
          <w:sz w:val="24"/>
          <w:szCs w:val="24"/>
        </w:rPr>
        <w:t xml:space="preserve">mental health </w:t>
      </w:r>
      <w:r w:rsidRPr="00C15230">
        <w:rPr>
          <w:sz w:val="24"/>
          <w:szCs w:val="24"/>
        </w:rPr>
        <w:t xml:space="preserve">workers could be valuable in </w:t>
      </w:r>
      <w:r w:rsidR="00A63922" w:rsidRPr="00C15230">
        <w:rPr>
          <w:sz w:val="24"/>
          <w:szCs w:val="24"/>
        </w:rPr>
        <w:t>navigation</w:t>
      </w:r>
      <w:r w:rsidR="00AF12FE" w:rsidRPr="00C15230">
        <w:rPr>
          <w:sz w:val="24"/>
          <w:szCs w:val="24"/>
        </w:rPr>
        <w:t xml:space="preserve"> specific roles and services.</w:t>
      </w:r>
      <w:r w:rsidR="00A63922" w:rsidRPr="00C15230">
        <w:rPr>
          <w:sz w:val="24"/>
          <w:szCs w:val="24"/>
        </w:rPr>
        <w:t xml:space="preserve"> </w:t>
      </w:r>
      <w:r w:rsidR="00CF20B8" w:rsidRPr="00C15230">
        <w:rPr>
          <w:sz w:val="24"/>
          <w:szCs w:val="24"/>
        </w:rPr>
        <w:t>Between 2021-2023</w:t>
      </w:r>
      <w:r w:rsidR="00B4656D" w:rsidRPr="00C15230">
        <w:rPr>
          <w:sz w:val="24"/>
          <w:szCs w:val="24"/>
        </w:rPr>
        <w:t xml:space="preserve"> the Mental Health Commission </w:t>
      </w:r>
      <w:r w:rsidR="005724C5" w:rsidRPr="00C15230">
        <w:rPr>
          <w:sz w:val="24"/>
          <w:szCs w:val="24"/>
        </w:rPr>
        <w:t>o</w:t>
      </w:r>
      <w:r w:rsidR="00B4656D" w:rsidRPr="00C15230">
        <w:rPr>
          <w:sz w:val="24"/>
          <w:szCs w:val="24"/>
        </w:rPr>
        <w:t xml:space="preserve">f NSW </w:t>
      </w:r>
      <w:r w:rsidRPr="00C15230">
        <w:rPr>
          <w:rStyle w:val="normaltextrun"/>
          <w:rFonts w:ascii="Calibri" w:hAnsi="Calibri" w:cs="Calibri"/>
          <w:color w:val="000000"/>
          <w:sz w:val="24"/>
          <w:szCs w:val="24"/>
          <w:shd w:val="clear" w:color="auto" w:fill="FFFFFF"/>
        </w:rPr>
        <w:t>trialled a</w:t>
      </w:r>
      <w:r w:rsidR="00E55313" w:rsidRPr="00C15230">
        <w:rPr>
          <w:rStyle w:val="normaltextrun"/>
          <w:rFonts w:ascii="Calibri" w:hAnsi="Calibri" w:cs="Calibri"/>
          <w:color w:val="000000"/>
          <w:sz w:val="24"/>
          <w:szCs w:val="24"/>
          <w:shd w:val="clear" w:color="auto" w:fill="FFFFFF"/>
        </w:rPr>
        <w:t xml:space="preserve"> program where peer </w:t>
      </w:r>
      <w:r w:rsidR="00E21A7C" w:rsidRPr="00C15230">
        <w:rPr>
          <w:rStyle w:val="normaltextrun"/>
          <w:rFonts w:ascii="Calibri" w:hAnsi="Calibri" w:cs="Calibri"/>
          <w:color w:val="000000"/>
          <w:sz w:val="24"/>
          <w:szCs w:val="24"/>
          <w:shd w:val="clear" w:color="auto" w:fill="FFFFFF"/>
        </w:rPr>
        <w:t xml:space="preserve">navigators were provided </w:t>
      </w:r>
      <w:r w:rsidRPr="00C15230">
        <w:rPr>
          <w:rStyle w:val="normaltextrun"/>
          <w:rFonts w:ascii="Calibri" w:hAnsi="Calibri" w:cs="Calibri"/>
          <w:color w:val="000000"/>
          <w:sz w:val="24"/>
          <w:szCs w:val="24"/>
          <w:shd w:val="clear" w:color="auto" w:fill="FFFFFF"/>
        </w:rPr>
        <w:t>for four priority groups</w:t>
      </w:r>
      <w:r w:rsidR="00E21A7C" w:rsidRPr="00C15230">
        <w:rPr>
          <w:rStyle w:val="normaltextrun"/>
          <w:rFonts w:ascii="Calibri" w:hAnsi="Calibri" w:cs="Calibri"/>
          <w:color w:val="000000"/>
          <w:sz w:val="24"/>
          <w:szCs w:val="24"/>
          <w:shd w:val="clear" w:color="auto" w:fill="FFFFFF"/>
        </w:rPr>
        <w:t xml:space="preserve"> to support </w:t>
      </w:r>
      <w:r w:rsidR="00E65B62" w:rsidRPr="00C15230">
        <w:rPr>
          <w:rStyle w:val="normaltextrun"/>
          <w:rFonts w:ascii="Calibri" w:hAnsi="Calibri" w:cs="Calibri"/>
          <w:color w:val="000000"/>
          <w:sz w:val="24"/>
          <w:szCs w:val="24"/>
          <w:shd w:val="clear" w:color="auto" w:fill="FFFFFF"/>
        </w:rPr>
        <w:t xml:space="preserve">their </w:t>
      </w:r>
      <w:r w:rsidR="00E21A7C" w:rsidRPr="00C15230">
        <w:rPr>
          <w:rStyle w:val="normaltextrun"/>
          <w:rFonts w:ascii="Calibri" w:hAnsi="Calibri" w:cs="Calibri"/>
          <w:color w:val="000000"/>
          <w:sz w:val="24"/>
          <w:szCs w:val="24"/>
          <w:shd w:val="clear" w:color="auto" w:fill="FFFFFF"/>
        </w:rPr>
        <w:t xml:space="preserve">access to </w:t>
      </w:r>
      <w:proofErr w:type="gramStart"/>
      <w:r w:rsidR="00E21A7C" w:rsidRPr="00C15230">
        <w:rPr>
          <w:rStyle w:val="normaltextrun"/>
          <w:rFonts w:ascii="Calibri" w:hAnsi="Calibri" w:cs="Calibri"/>
          <w:color w:val="000000"/>
          <w:sz w:val="24"/>
          <w:szCs w:val="24"/>
          <w:shd w:val="clear" w:color="auto" w:fill="FFFFFF"/>
        </w:rPr>
        <w:t>services</w:t>
      </w:r>
      <w:r w:rsidR="004B70C4" w:rsidRPr="00C15230">
        <w:rPr>
          <w:rStyle w:val="normaltextrun"/>
          <w:rFonts w:ascii="Calibri" w:hAnsi="Calibri" w:cs="Calibri"/>
          <w:color w:val="000000"/>
          <w:sz w:val="24"/>
          <w:szCs w:val="24"/>
          <w:shd w:val="clear" w:color="auto" w:fill="FFFFFF"/>
        </w:rPr>
        <w:t xml:space="preserve">, </w:t>
      </w:r>
      <w:r w:rsidR="00E65B62" w:rsidRPr="00C15230">
        <w:rPr>
          <w:rStyle w:val="normaltextrun"/>
          <w:rFonts w:ascii="Calibri" w:hAnsi="Calibri" w:cs="Calibri"/>
          <w:color w:val="000000"/>
          <w:sz w:val="24"/>
          <w:szCs w:val="24"/>
          <w:shd w:val="clear" w:color="auto" w:fill="FFFFFF"/>
        </w:rPr>
        <w:t>and</w:t>
      </w:r>
      <w:proofErr w:type="gramEnd"/>
      <w:r w:rsidR="00E65B62" w:rsidRPr="00C15230">
        <w:rPr>
          <w:rStyle w:val="normaltextrun"/>
          <w:rFonts w:ascii="Calibri" w:hAnsi="Calibri" w:cs="Calibri"/>
          <w:color w:val="000000"/>
          <w:sz w:val="24"/>
          <w:szCs w:val="24"/>
          <w:shd w:val="clear" w:color="auto" w:fill="FFFFFF"/>
        </w:rPr>
        <w:t xml:space="preserve"> support existing</w:t>
      </w:r>
      <w:r w:rsidR="004B70C4" w:rsidRPr="00C15230">
        <w:rPr>
          <w:rStyle w:val="normaltextrun"/>
          <w:rFonts w:ascii="Calibri" w:hAnsi="Calibri" w:cs="Calibri"/>
          <w:color w:val="000000"/>
          <w:sz w:val="24"/>
          <w:szCs w:val="24"/>
          <w:shd w:val="clear" w:color="auto" w:fill="FFFFFF"/>
        </w:rPr>
        <w:t xml:space="preserve"> staff</w:t>
      </w:r>
      <w:r w:rsidRPr="00C15230">
        <w:rPr>
          <w:rStyle w:val="normaltextrun"/>
          <w:rFonts w:ascii="Calibri" w:hAnsi="Calibri" w:cs="Calibri"/>
          <w:color w:val="000000"/>
          <w:sz w:val="24"/>
          <w:szCs w:val="24"/>
          <w:shd w:val="clear" w:color="auto" w:fill="FFFFFF"/>
        </w:rPr>
        <w:t xml:space="preserve">. These </w:t>
      </w:r>
      <w:r w:rsidR="00191F8C" w:rsidRPr="00C15230">
        <w:rPr>
          <w:rStyle w:val="normaltextrun"/>
          <w:rFonts w:ascii="Calibri" w:hAnsi="Calibri" w:cs="Calibri"/>
          <w:color w:val="000000"/>
          <w:sz w:val="24"/>
          <w:szCs w:val="24"/>
          <w:shd w:val="clear" w:color="auto" w:fill="FFFFFF"/>
        </w:rPr>
        <w:t>groups included</w:t>
      </w:r>
      <w:r w:rsidRPr="00C15230">
        <w:rPr>
          <w:rStyle w:val="normaltextrun"/>
          <w:rFonts w:ascii="Calibri" w:hAnsi="Calibri" w:cs="Calibri"/>
          <w:color w:val="000000"/>
          <w:sz w:val="24"/>
          <w:szCs w:val="24"/>
          <w:shd w:val="clear" w:color="auto" w:fill="FFFFFF"/>
        </w:rPr>
        <w:t xml:space="preserve"> individuals in rural and isolated communities, young </w:t>
      </w:r>
      <w:r w:rsidR="00191F8C" w:rsidRPr="00C15230">
        <w:rPr>
          <w:rStyle w:val="normaltextrun"/>
          <w:rFonts w:ascii="Calibri" w:hAnsi="Calibri" w:cs="Calibri"/>
          <w:color w:val="000000"/>
          <w:sz w:val="24"/>
          <w:szCs w:val="24"/>
          <w:shd w:val="clear" w:color="auto" w:fill="FFFFFF"/>
        </w:rPr>
        <w:t>A</w:t>
      </w:r>
      <w:r w:rsidRPr="00C15230">
        <w:rPr>
          <w:rStyle w:val="normaltextrun"/>
          <w:rFonts w:ascii="Calibri" w:hAnsi="Calibri" w:cs="Calibri"/>
          <w:color w:val="000000"/>
          <w:sz w:val="24"/>
          <w:szCs w:val="24"/>
          <w:shd w:val="clear" w:color="auto" w:fill="FFFFFF"/>
        </w:rPr>
        <w:t xml:space="preserve">boriginal women in rural NSW, </w:t>
      </w:r>
      <w:r w:rsidR="00191F8C" w:rsidRPr="00C15230">
        <w:rPr>
          <w:rStyle w:val="normaltextrun"/>
          <w:rFonts w:ascii="Calibri" w:hAnsi="Calibri" w:cs="Calibri"/>
          <w:color w:val="000000"/>
          <w:sz w:val="24"/>
          <w:szCs w:val="24"/>
          <w:shd w:val="clear" w:color="auto" w:fill="FFFFFF"/>
        </w:rPr>
        <w:t>t</w:t>
      </w:r>
      <w:r w:rsidRPr="00C15230">
        <w:rPr>
          <w:rStyle w:val="normaltextrun"/>
          <w:rFonts w:ascii="Calibri" w:hAnsi="Calibri" w:cs="Calibri"/>
          <w:color w:val="000000"/>
          <w:sz w:val="24"/>
          <w:szCs w:val="24"/>
          <w:shd w:val="clear" w:color="auto" w:fill="FFFFFF"/>
        </w:rPr>
        <w:t xml:space="preserve">ransgender people, and people experiencing complex mental health issues in hospital settings. </w:t>
      </w:r>
      <w:r w:rsidR="00D944E8" w:rsidRPr="00C15230">
        <w:rPr>
          <w:rStyle w:val="normaltextrun"/>
          <w:rFonts w:ascii="Calibri" w:hAnsi="Calibri" w:cs="Calibri"/>
          <w:color w:val="000000"/>
          <w:sz w:val="24"/>
          <w:szCs w:val="24"/>
          <w:shd w:val="clear" w:color="auto" w:fill="FFFFFF"/>
        </w:rPr>
        <w:t xml:space="preserve">A subsequent </w:t>
      </w:r>
      <w:r w:rsidR="00B4656D" w:rsidRPr="00C15230">
        <w:rPr>
          <w:rStyle w:val="normaltextrun"/>
          <w:rFonts w:ascii="Calibri" w:hAnsi="Calibri" w:cs="Calibri"/>
          <w:color w:val="000000"/>
          <w:sz w:val="24"/>
          <w:szCs w:val="24"/>
          <w:shd w:val="clear" w:color="auto" w:fill="FFFFFF"/>
        </w:rPr>
        <w:t xml:space="preserve">Insights </w:t>
      </w:r>
      <w:r w:rsidR="00776789" w:rsidRPr="00C15230">
        <w:rPr>
          <w:rStyle w:val="normaltextrun"/>
          <w:rFonts w:ascii="Calibri" w:hAnsi="Calibri" w:cs="Calibri"/>
          <w:color w:val="000000"/>
          <w:sz w:val="24"/>
          <w:szCs w:val="24"/>
          <w:shd w:val="clear" w:color="auto" w:fill="FFFFFF"/>
        </w:rPr>
        <w:t>Report</w:t>
      </w:r>
      <w:r w:rsidR="00BD761F" w:rsidRPr="00C15230">
        <w:rPr>
          <w:rStyle w:val="normaltextrun"/>
          <w:rFonts w:ascii="Calibri" w:hAnsi="Calibri" w:cs="Calibri"/>
          <w:color w:val="000000"/>
          <w:sz w:val="24"/>
          <w:szCs w:val="24"/>
          <w:shd w:val="clear" w:color="auto" w:fill="FFFFFF"/>
          <w:vertAlign w:val="superscript"/>
        </w:rPr>
        <w:t>4</w:t>
      </w:r>
      <w:r w:rsidR="00B4656D" w:rsidRPr="00C15230">
        <w:rPr>
          <w:rStyle w:val="normaltextrun"/>
          <w:rFonts w:ascii="Calibri" w:hAnsi="Calibri" w:cs="Calibri"/>
          <w:color w:val="000000"/>
          <w:sz w:val="24"/>
          <w:szCs w:val="24"/>
          <w:shd w:val="clear" w:color="auto" w:fill="FFFFFF"/>
        </w:rPr>
        <w:t xml:space="preserve"> </w:t>
      </w:r>
      <w:r w:rsidR="00E65B62" w:rsidRPr="00C15230">
        <w:rPr>
          <w:rStyle w:val="normaltextrun"/>
          <w:rFonts w:ascii="Calibri" w:hAnsi="Calibri" w:cs="Calibri"/>
          <w:color w:val="000000"/>
          <w:sz w:val="24"/>
          <w:szCs w:val="24"/>
          <w:shd w:val="clear" w:color="auto" w:fill="FFFFFF"/>
        </w:rPr>
        <w:t xml:space="preserve">written by the NSW Government </w:t>
      </w:r>
      <w:r w:rsidR="004D2D8D" w:rsidRPr="00C15230">
        <w:rPr>
          <w:rStyle w:val="normaltextrun"/>
          <w:rFonts w:ascii="Calibri" w:hAnsi="Calibri" w:cs="Calibri"/>
          <w:color w:val="000000"/>
          <w:sz w:val="24"/>
          <w:szCs w:val="24"/>
          <w:shd w:val="clear" w:color="auto" w:fill="FFFFFF"/>
        </w:rPr>
        <w:t>showed</w:t>
      </w:r>
      <w:r w:rsidRPr="00C15230">
        <w:rPr>
          <w:rStyle w:val="normaltextrun"/>
          <w:rFonts w:ascii="Calibri" w:hAnsi="Calibri" w:cs="Calibri"/>
          <w:color w:val="000000"/>
          <w:sz w:val="24"/>
          <w:szCs w:val="24"/>
          <w:shd w:val="clear" w:color="auto" w:fill="FFFFFF"/>
        </w:rPr>
        <w:t xml:space="preserve"> that peer navigators were effective</w:t>
      </w:r>
      <w:r w:rsidR="00776789" w:rsidRPr="00C15230">
        <w:rPr>
          <w:rStyle w:val="normaltextrun"/>
          <w:rFonts w:ascii="Calibri" w:hAnsi="Calibri" w:cs="Calibri"/>
          <w:color w:val="000000"/>
          <w:sz w:val="24"/>
          <w:szCs w:val="24"/>
          <w:shd w:val="clear" w:color="auto" w:fill="FFFFFF"/>
        </w:rPr>
        <w:t xml:space="preserve">, with </w:t>
      </w:r>
      <w:r w:rsidR="00E95647" w:rsidRPr="00C15230">
        <w:rPr>
          <w:rStyle w:val="normaltextrun"/>
          <w:rFonts w:ascii="Calibri" w:hAnsi="Calibri" w:cs="Calibri"/>
          <w:color w:val="000000"/>
          <w:sz w:val="24"/>
          <w:szCs w:val="24"/>
          <w:shd w:val="clear" w:color="auto" w:fill="FFFFFF"/>
        </w:rPr>
        <w:t>consumers</w:t>
      </w:r>
      <w:r w:rsidR="00776789" w:rsidRPr="00C15230">
        <w:rPr>
          <w:rStyle w:val="normaltextrun"/>
          <w:rFonts w:ascii="Calibri" w:hAnsi="Calibri" w:cs="Calibri"/>
          <w:color w:val="000000"/>
          <w:sz w:val="24"/>
          <w:szCs w:val="24"/>
          <w:shd w:val="clear" w:color="auto" w:fill="FFFFFF"/>
        </w:rPr>
        <w:t xml:space="preserve"> reporting</w:t>
      </w:r>
      <w:r w:rsidR="00E65B62" w:rsidRPr="00C15230">
        <w:rPr>
          <w:rStyle w:val="normaltextrun"/>
          <w:rFonts w:ascii="Calibri" w:hAnsi="Calibri" w:cs="Calibri"/>
          <w:color w:val="000000"/>
          <w:sz w:val="24"/>
          <w:szCs w:val="24"/>
          <w:shd w:val="clear" w:color="auto" w:fill="FFFFFF"/>
        </w:rPr>
        <w:t xml:space="preserve"> that</w:t>
      </w:r>
      <w:r w:rsidR="00776789" w:rsidRPr="00C15230">
        <w:rPr>
          <w:rStyle w:val="normaltextrun"/>
          <w:rFonts w:ascii="Calibri" w:hAnsi="Calibri" w:cs="Calibri"/>
          <w:color w:val="000000"/>
          <w:sz w:val="24"/>
          <w:szCs w:val="24"/>
          <w:shd w:val="clear" w:color="auto" w:fill="FFFFFF"/>
        </w:rPr>
        <w:t xml:space="preserve"> knowing the</w:t>
      </w:r>
      <w:r w:rsidR="00E95647" w:rsidRPr="00C15230">
        <w:rPr>
          <w:rStyle w:val="normaltextrun"/>
          <w:rFonts w:ascii="Calibri" w:hAnsi="Calibri" w:cs="Calibri"/>
          <w:color w:val="000000"/>
          <w:sz w:val="24"/>
          <w:szCs w:val="24"/>
          <w:shd w:val="clear" w:color="auto" w:fill="FFFFFF"/>
        </w:rPr>
        <w:t>ir navigators had lived experience was helpful</w:t>
      </w:r>
      <w:r w:rsidR="004D2D8D" w:rsidRPr="00C15230">
        <w:rPr>
          <w:rStyle w:val="normaltextrun"/>
          <w:rFonts w:ascii="Calibri" w:hAnsi="Calibri" w:cs="Calibri"/>
          <w:color w:val="000000"/>
          <w:sz w:val="24"/>
          <w:szCs w:val="24"/>
          <w:shd w:val="clear" w:color="auto" w:fill="FFFFFF"/>
        </w:rPr>
        <w:t xml:space="preserve">, </w:t>
      </w:r>
      <w:r w:rsidR="00E63A03" w:rsidRPr="00C15230">
        <w:rPr>
          <w:rStyle w:val="normaltextrun"/>
          <w:rFonts w:ascii="Calibri" w:hAnsi="Calibri" w:cs="Calibri"/>
          <w:color w:val="000000"/>
          <w:sz w:val="24"/>
          <w:szCs w:val="24"/>
          <w:shd w:val="clear" w:color="auto" w:fill="FFFFFF"/>
        </w:rPr>
        <w:t>demons</w:t>
      </w:r>
      <w:r w:rsidR="00564A82">
        <w:rPr>
          <w:rStyle w:val="normaltextrun"/>
          <w:rFonts w:ascii="Calibri" w:hAnsi="Calibri" w:cs="Calibri"/>
          <w:color w:val="000000"/>
          <w:sz w:val="24"/>
          <w:szCs w:val="24"/>
          <w:shd w:val="clear" w:color="auto" w:fill="FFFFFF"/>
        </w:rPr>
        <w:t>trates the potential</w:t>
      </w:r>
      <w:r w:rsidR="004D2D8D" w:rsidRPr="00C15230">
        <w:rPr>
          <w:rStyle w:val="normaltextrun"/>
          <w:rFonts w:ascii="Calibri" w:hAnsi="Calibri" w:cs="Calibri"/>
          <w:color w:val="000000"/>
          <w:sz w:val="24"/>
          <w:szCs w:val="24"/>
          <w:shd w:val="clear" w:color="auto" w:fill="FFFFFF"/>
        </w:rPr>
        <w:t xml:space="preserve"> value that professional using their </w:t>
      </w:r>
      <w:r w:rsidR="00B477CB" w:rsidRPr="00C15230">
        <w:rPr>
          <w:rStyle w:val="normaltextrun"/>
          <w:rFonts w:ascii="Calibri" w:hAnsi="Calibri" w:cs="Calibri"/>
          <w:color w:val="000000"/>
          <w:sz w:val="24"/>
          <w:szCs w:val="24"/>
          <w:shd w:val="clear" w:color="auto" w:fill="FFFFFF"/>
        </w:rPr>
        <w:t>lived</w:t>
      </w:r>
      <w:r w:rsidR="004D2D8D" w:rsidRPr="00C15230">
        <w:rPr>
          <w:rStyle w:val="normaltextrun"/>
          <w:rFonts w:ascii="Calibri" w:hAnsi="Calibri" w:cs="Calibri"/>
          <w:color w:val="000000"/>
          <w:sz w:val="24"/>
          <w:szCs w:val="24"/>
          <w:shd w:val="clear" w:color="auto" w:fill="FFFFFF"/>
        </w:rPr>
        <w:t xml:space="preserve"> experience can bring to other</w:t>
      </w:r>
      <w:r w:rsidR="00564A82">
        <w:rPr>
          <w:rStyle w:val="normaltextrun"/>
          <w:rFonts w:ascii="Calibri" w:hAnsi="Calibri" w:cs="Calibri"/>
          <w:color w:val="000000"/>
          <w:sz w:val="24"/>
          <w:szCs w:val="24"/>
          <w:shd w:val="clear" w:color="auto" w:fill="FFFFFF"/>
        </w:rPr>
        <w:t>s</w:t>
      </w:r>
      <w:r w:rsidR="004D2D8D" w:rsidRPr="00C15230">
        <w:rPr>
          <w:rStyle w:val="normaltextrun"/>
          <w:rFonts w:ascii="Calibri" w:hAnsi="Calibri" w:cs="Calibri"/>
          <w:color w:val="000000"/>
          <w:sz w:val="24"/>
          <w:szCs w:val="24"/>
          <w:shd w:val="clear" w:color="auto" w:fill="FFFFFF"/>
        </w:rPr>
        <w:t xml:space="preserve"> experiencing </w:t>
      </w:r>
      <w:r w:rsidR="00F212EB" w:rsidRPr="00C15230">
        <w:rPr>
          <w:rStyle w:val="normaltextrun"/>
          <w:rFonts w:ascii="Calibri" w:hAnsi="Calibri" w:cs="Calibri"/>
          <w:color w:val="000000"/>
          <w:sz w:val="24"/>
          <w:szCs w:val="24"/>
          <w:shd w:val="clear" w:color="auto" w:fill="FFFFFF"/>
        </w:rPr>
        <w:t>mental</w:t>
      </w:r>
      <w:r w:rsidR="004D2D8D" w:rsidRPr="00C15230">
        <w:rPr>
          <w:rStyle w:val="normaltextrun"/>
          <w:rFonts w:ascii="Calibri" w:hAnsi="Calibri" w:cs="Calibri"/>
          <w:color w:val="000000"/>
          <w:sz w:val="24"/>
          <w:szCs w:val="24"/>
          <w:shd w:val="clear" w:color="auto" w:fill="FFFFFF"/>
        </w:rPr>
        <w:t xml:space="preserve"> ill health. </w:t>
      </w:r>
      <w:r w:rsidRPr="00C15230">
        <w:rPr>
          <w:rStyle w:val="normaltextrun"/>
          <w:rFonts w:ascii="Calibri" w:hAnsi="Calibri" w:cs="Calibri"/>
          <w:color w:val="000000"/>
          <w:sz w:val="24"/>
          <w:szCs w:val="24"/>
          <w:shd w:val="clear" w:color="auto" w:fill="FFFFFF"/>
        </w:rPr>
        <w:t xml:space="preserve"> </w:t>
      </w:r>
    </w:p>
    <w:p w14:paraId="7424B912" w14:textId="68A4EF57" w:rsidR="00427EB5" w:rsidRPr="00C15230" w:rsidRDefault="00427EB5" w:rsidP="00427EB5">
      <w:pPr>
        <w:rPr>
          <w:sz w:val="24"/>
          <w:szCs w:val="24"/>
        </w:rPr>
      </w:pPr>
      <w:r w:rsidRPr="00C15230">
        <w:rPr>
          <w:sz w:val="24"/>
          <w:szCs w:val="24"/>
        </w:rPr>
        <w:lastRenderedPageBreak/>
        <w:t xml:space="preserve">Overall, these consultations have highlighted that the conversation around navigation and care coordination needs to continue. </w:t>
      </w:r>
      <w:r w:rsidR="00867748" w:rsidRPr="00C15230">
        <w:rPr>
          <w:sz w:val="24"/>
          <w:szCs w:val="24"/>
        </w:rPr>
        <w:t xml:space="preserve">As these continue, it should be </w:t>
      </w:r>
      <w:r w:rsidRPr="00C15230">
        <w:rPr>
          <w:sz w:val="24"/>
          <w:szCs w:val="24"/>
        </w:rPr>
        <w:t>acknowledge</w:t>
      </w:r>
      <w:r w:rsidR="00867748" w:rsidRPr="00C15230">
        <w:rPr>
          <w:sz w:val="24"/>
          <w:szCs w:val="24"/>
        </w:rPr>
        <w:t>d</w:t>
      </w:r>
      <w:r w:rsidRPr="00C15230">
        <w:rPr>
          <w:sz w:val="24"/>
          <w:szCs w:val="24"/>
        </w:rPr>
        <w:t xml:space="preserve"> that there are a range of parties involved in the funding and delivery of mental health services in the ACT, and future conversations will </w:t>
      </w:r>
      <w:r w:rsidR="00B477CB" w:rsidRPr="00C15230">
        <w:rPr>
          <w:sz w:val="24"/>
          <w:szCs w:val="24"/>
        </w:rPr>
        <w:t xml:space="preserve">continue </w:t>
      </w:r>
      <w:r w:rsidRPr="00C15230">
        <w:rPr>
          <w:sz w:val="24"/>
          <w:szCs w:val="24"/>
        </w:rPr>
        <w:t>to involve these groups.</w:t>
      </w:r>
    </w:p>
    <w:p w14:paraId="3FDCD16A" w14:textId="77777777" w:rsidR="00427EB5" w:rsidRDefault="00427EB5" w:rsidP="00427EB5">
      <w:pPr>
        <w:rPr>
          <w:rFonts w:asciiTheme="majorHAnsi" w:eastAsiaTheme="majorEastAsia" w:hAnsiTheme="majorHAnsi" w:cstheme="majorBidi"/>
          <w:color w:val="001C59" w:themeColor="accent1" w:themeShade="BF"/>
          <w:sz w:val="26"/>
          <w:szCs w:val="26"/>
        </w:rPr>
      </w:pPr>
      <w:r>
        <w:rPr>
          <w:rFonts w:asciiTheme="majorHAnsi" w:eastAsiaTheme="majorEastAsia" w:hAnsiTheme="majorHAnsi" w:cstheme="majorBidi"/>
          <w:color w:val="001C59" w:themeColor="accent1" w:themeShade="BF"/>
          <w:sz w:val="26"/>
          <w:szCs w:val="26"/>
        </w:rPr>
        <w:br w:type="page"/>
      </w:r>
    </w:p>
    <w:bookmarkStart w:id="10" w:name="_Toc167806119"/>
    <w:p w14:paraId="155A9C50" w14:textId="0269A65F" w:rsidR="0045202A" w:rsidRPr="000D2651" w:rsidRDefault="0051677F" w:rsidP="00427EB5">
      <w:pPr>
        <w:keepNext/>
        <w:keepLines/>
        <w:spacing w:before="40" w:after="0"/>
        <w:outlineLvl w:val="1"/>
        <w:rPr>
          <w:rFonts w:asciiTheme="majorHAnsi" w:eastAsiaTheme="majorEastAsia" w:hAnsiTheme="majorHAnsi" w:cstheme="majorHAnsi"/>
          <w:color w:val="55214C" w:themeColor="accent6" w:themeShade="80"/>
          <w:sz w:val="32"/>
          <w:szCs w:val="32"/>
        </w:rPr>
      </w:pPr>
      <w:r>
        <w:rPr>
          <w:noProof/>
        </w:rPr>
        <w:lastRenderedPageBreak/>
        <mc:AlternateContent>
          <mc:Choice Requires="wps">
            <w:drawing>
              <wp:anchor distT="45720" distB="45720" distL="114300" distR="114300" simplePos="0" relativeHeight="251634176" behindDoc="0" locked="0" layoutInCell="1" allowOverlap="1" wp14:anchorId="369DF857" wp14:editId="7EA6B777">
                <wp:simplePos x="0" y="0"/>
                <wp:positionH relativeFrom="margin">
                  <wp:posOffset>-28575</wp:posOffset>
                </wp:positionH>
                <wp:positionV relativeFrom="paragraph">
                  <wp:posOffset>323215</wp:posOffset>
                </wp:positionV>
                <wp:extent cx="5982335" cy="2066925"/>
                <wp:effectExtent l="19050" t="19050" r="18415" b="2857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335" cy="2066925"/>
                        </a:xfrm>
                        <a:prstGeom prst="rect">
                          <a:avLst/>
                        </a:prstGeom>
                        <a:solidFill>
                          <a:schemeClr val="accent6">
                            <a:lumMod val="20000"/>
                            <a:lumOff val="80000"/>
                          </a:schemeClr>
                        </a:solidFill>
                        <a:ln w="28575">
                          <a:solidFill>
                            <a:schemeClr val="accent6">
                              <a:lumMod val="75000"/>
                            </a:schemeClr>
                          </a:solidFill>
                          <a:miter lim="800000"/>
                          <a:headEnd/>
                          <a:tailEnd/>
                        </a:ln>
                      </wps:spPr>
                      <wps:txbx>
                        <w:txbxContent>
                          <w:p w14:paraId="69A736C7" w14:textId="77777777" w:rsidR="00BE0DAE" w:rsidRPr="00C15230" w:rsidRDefault="00BE0DAE" w:rsidP="00BE0DAE">
                            <w:pPr>
                              <w:rPr>
                                <w:sz w:val="24"/>
                                <w:szCs w:val="24"/>
                              </w:rPr>
                            </w:pPr>
                            <w:r w:rsidRPr="00C15230">
                              <w:rPr>
                                <w:sz w:val="24"/>
                                <w:szCs w:val="24"/>
                              </w:rPr>
                              <w:t>Workforce, in the context of this Report, refers to all staff that are required to deliver appropriate services across the mental health sector. This includes:</w:t>
                            </w:r>
                          </w:p>
                          <w:p w14:paraId="4EED505A" w14:textId="4DE34741" w:rsidR="00BE0DAE" w:rsidRPr="00C15230" w:rsidRDefault="00BE0DAE" w:rsidP="00082D16">
                            <w:pPr>
                              <w:pStyle w:val="ListParagraph"/>
                              <w:numPr>
                                <w:ilvl w:val="0"/>
                                <w:numId w:val="25"/>
                              </w:numPr>
                              <w:spacing w:line="256" w:lineRule="auto"/>
                              <w:rPr>
                                <w:sz w:val="24"/>
                                <w:szCs w:val="24"/>
                              </w:rPr>
                            </w:pPr>
                            <w:r w:rsidRPr="00C15230">
                              <w:rPr>
                                <w:sz w:val="24"/>
                                <w:szCs w:val="24"/>
                              </w:rPr>
                              <w:t>Specialist workers, who are typically tertiary trained professionals with dedicated learning in mental health, such as psychologists, social workers, and mental health nurses</w:t>
                            </w:r>
                            <w:r w:rsidR="009D34DA" w:rsidRPr="00C15230">
                              <w:rPr>
                                <w:sz w:val="24"/>
                                <w:szCs w:val="24"/>
                              </w:rPr>
                              <w:t>;</w:t>
                            </w:r>
                            <w:r w:rsidRPr="00C15230">
                              <w:rPr>
                                <w:sz w:val="24"/>
                                <w:szCs w:val="24"/>
                              </w:rPr>
                              <w:t xml:space="preserve"> </w:t>
                            </w:r>
                          </w:p>
                          <w:p w14:paraId="177D4725" w14:textId="39D75539" w:rsidR="00577506" w:rsidRPr="00C15230" w:rsidRDefault="00BE0DAE" w:rsidP="00082D16">
                            <w:pPr>
                              <w:pStyle w:val="ListParagraph"/>
                              <w:numPr>
                                <w:ilvl w:val="0"/>
                                <w:numId w:val="25"/>
                              </w:numPr>
                              <w:spacing w:line="256" w:lineRule="auto"/>
                              <w:rPr>
                                <w:sz w:val="24"/>
                                <w:szCs w:val="24"/>
                              </w:rPr>
                            </w:pPr>
                            <w:r w:rsidRPr="00C15230">
                              <w:rPr>
                                <w:sz w:val="24"/>
                                <w:szCs w:val="24"/>
                              </w:rPr>
                              <w:t xml:space="preserve">Generalist workers, who may not have specialised training in mental health, such as </w:t>
                            </w:r>
                            <w:r w:rsidR="00E65B62" w:rsidRPr="00C15230">
                              <w:rPr>
                                <w:sz w:val="24"/>
                                <w:szCs w:val="24"/>
                              </w:rPr>
                              <w:t xml:space="preserve">those in </w:t>
                            </w:r>
                            <w:r w:rsidRPr="00C15230">
                              <w:rPr>
                                <w:sz w:val="24"/>
                                <w:szCs w:val="24"/>
                              </w:rPr>
                              <w:t>administrative roles and research personnel</w:t>
                            </w:r>
                            <w:r w:rsidR="009D34DA" w:rsidRPr="00C15230">
                              <w:rPr>
                                <w:sz w:val="24"/>
                                <w:szCs w:val="24"/>
                              </w:rPr>
                              <w:t>; and</w:t>
                            </w:r>
                          </w:p>
                          <w:p w14:paraId="7633D90F" w14:textId="08D375AA" w:rsidR="00427EB5" w:rsidRPr="00C15230" w:rsidRDefault="00BE0DAE" w:rsidP="00082D16">
                            <w:pPr>
                              <w:pStyle w:val="ListParagraph"/>
                              <w:numPr>
                                <w:ilvl w:val="0"/>
                                <w:numId w:val="25"/>
                              </w:numPr>
                              <w:spacing w:line="256" w:lineRule="auto"/>
                              <w:rPr>
                                <w:sz w:val="24"/>
                                <w:szCs w:val="24"/>
                              </w:rPr>
                            </w:pPr>
                            <w:r w:rsidRPr="00C15230">
                              <w:rPr>
                                <w:sz w:val="24"/>
                                <w:szCs w:val="24"/>
                              </w:rPr>
                              <w:t>Lived experience and peer workers, who use their lived experience to bring valuable insights into mental health care system through identified positions</w:t>
                            </w:r>
                            <w:r w:rsidR="009D34DA" w:rsidRPr="00C15230">
                              <w:rPr>
                                <w:sz w:val="24"/>
                                <w:szCs w:val="24"/>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DF857" id="Text Box 19" o:spid="_x0000_s1031" type="#_x0000_t202" style="position:absolute;margin-left:-2.25pt;margin-top:25.45pt;width:471.05pt;height:162.75pt;z-index:251634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" fillcolor="#efd7eb [665]" strokecolor="#7f3272 [2409]" strokeweight="2.25pt">
                <v:textbox>
                  <w:txbxContent>
                    <w:p w14:paraId="69A736C7" w14:textId="77777777" w:rsidR="00BE0DAE" w:rsidRPr="00C15230" w:rsidRDefault="00BE0DAE" w:rsidP="00BE0DAE">
                      <w:pPr>
                        <w:rPr>
                          <w:sz w:val="24"/>
                          <w:szCs w:val="24"/>
                        </w:rPr>
                      </w:pPr>
                      <w:r w:rsidRPr="00C15230">
                        <w:rPr>
                          <w:sz w:val="24"/>
                          <w:szCs w:val="24"/>
                        </w:rPr>
                        <w:t>Workforce, in the context of this Report, refers to all staff that are required to deliver appropriate services across the mental health sector. This includes:</w:t>
                      </w:r>
                    </w:p>
                    <w:p w14:paraId="4EED505A" w14:textId="4DE34741" w:rsidR="00BE0DAE" w:rsidRPr="00C15230" w:rsidRDefault="00BE0DAE" w:rsidP="00BE0DAE">
                      <w:pPr>
                        <w:pStyle w:val="ListParagraph"/>
                        <w:numPr>
                          <w:ilvl w:val="0"/>
                          <w:numId w:val="49"/>
                        </w:numPr>
                        <w:spacing w:line="256" w:lineRule="auto"/>
                        <w:rPr>
                          <w:sz w:val="24"/>
                          <w:szCs w:val="24"/>
                        </w:rPr>
                      </w:pPr>
                      <w:r w:rsidRPr="00C15230">
                        <w:rPr>
                          <w:sz w:val="24"/>
                          <w:szCs w:val="24"/>
                        </w:rPr>
                        <w:t>Specialist workers, who are typically tertiary trained professionals with dedicated learning in mental health, such as psychologists, social workers, and mental health nurses</w:t>
                      </w:r>
                      <w:r w:rsidR="009D34DA" w:rsidRPr="00C15230">
                        <w:rPr>
                          <w:sz w:val="24"/>
                          <w:szCs w:val="24"/>
                        </w:rPr>
                        <w:t>;</w:t>
                      </w:r>
                      <w:r w:rsidRPr="00C15230">
                        <w:rPr>
                          <w:sz w:val="24"/>
                          <w:szCs w:val="24"/>
                        </w:rPr>
                        <w:t xml:space="preserve"> </w:t>
                      </w:r>
                    </w:p>
                    <w:p w14:paraId="177D4725" w14:textId="39D75539" w:rsidR="00577506" w:rsidRPr="00C15230" w:rsidRDefault="00BE0DAE" w:rsidP="009534C4">
                      <w:pPr>
                        <w:pStyle w:val="ListParagraph"/>
                        <w:numPr>
                          <w:ilvl w:val="0"/>
                          <w:numId w:val="49"/>
                        </w:numPr>
                        <w:spacing w:line="256" w:lineRule="auto"/>
                        <w:rPr>
                          <w:sz w:val="24"/>
                          <w:szCs w:val="24"/>
                        </w:rPr>
                      </w:pPr>
                      <w:r w:rsidRPr="00C15230">
                        <w:rPr>
                          <w:sz w:val="24"/>
                          <w:szCs w:val="24"/>
                        </w:rPr>
                        <w:t xml:space="preserve">Generalist workers, who may not have specialised training in mental health, such as </w:t>
                      </w:r>
                      <w:r w:rsidR="00E65B62" w:rsidRPr="00C15230">
                        <w:rPr>
                          <w:sz w:val="24"/>
                          <w:szCs w:val="24"/>
                        </w:rPr>
                        <w:t xml:space="preserve">those in </w:t>
                      </w:r>
                      <w:r w:rsidRPr="00C15230">
                        <w:rPr>
                          <w:sz w:val="24"/>
                          <w:szCs w:val="24"/>
                        </w:rPr>
                        <w:t>administrative roles and research personnel</w:t>
                      </w:r>
                      <w:r w:rsidR="009D34DA" w:rsidRPr="00C15230">
                        <w:rPr>
                          <w:sz w:val="24"/>
                          <w:szCs w:val="24"/>
                        </w:rPr>
                        <w:t>; and</w:t>
                      </w:r>
                    </w:p>
                    <w:p w14:paraId="7633D90F" w14:textId="08D375AA" w:rsidR="00427EB5" w:rsidRPr="00C15230" w:rsidRDefault="00BE0DAE" w:rsidP="000D2651">
                      <w:pPr>
                        <w:pStyle w:val="ListParagraph"/>
                        <w:numPr>
                          <w:ilvl w:val="0"/>
                          <w:numId w:val="49"/>
                        </w:numPr>
                        <w:spacing w:line="256" w:lineRule="auto"/>
                        <w:rPr>
                          <w:sz w:val="24"/>
                          <w:szCs w:val="24"/>
                        </w:rPr>
                      </w:pPr>
                      <w:r w:rsidRPr="00C15230">
                        <w:rPr>
                          <w:sz w:val="24"/>
                          <w:szCs w:val="24"/>
                        </w:rPr>
                        <w:t>Lived experience and peer workers, who use their lived experience to bring valuable insights into mental health care system through identified positions</w:t>
                      </w:r>
                      <w:r w:rsidR="009D34DA" w:rsidRPr="00C15230">
                        <w:rPr>
                          <w:sz w:val="24"/>
                          <w:szCs w:val="24"/>
                        </w:rPr>
                        <w:t>.</w:t>
                      </w:r>
                    </w:p>
                  </w:txbxContent>
                </v:textbox>
                <w10:wrap type="square" anchorx="margin"/>
              </v:shape>
            </w:pict>
          </mc:Fallback>
        </mc:AlternateContent>
      </w:r>
      <w:r w:rsidR="001E435E" w:rsidRPr="000D2651">
        <w:rPr>
          <w:rFonts w:asciiTheme="majorHAnsi" w:eastAsiaTheme="majorEastAsia" w:hAnsiTheme="majorHAnsi" w:cstheme="majorHAnsi"/>
          <w:color w:val="55214C" w:themeColor="accent6" w:themeShade="80"/>
          <w:sz w:val="32"/>
          <w:szCs w:val="32"/>
        </w:rPr>
        <w:t xml:space="preserve">4. </w:t>
      </w:r>
      <w:r w:rsidR="00427EB5" w:rsidRPr="000D2651">
        <w:rPr>
          <w:rFonts w:asciiTheme="majorHAnsi" w:eastAsiaTheme="majorEastAsia" w:hAnsiTheme="majorHAnsi" w:cstheme="majorHAnsi"/>
          <w:color w:val="55214C" w:themeColor="accent6" w:themeShade="80"/>
          <w:sz w:val="32"/>
          <w:szCs w:val="32"/>
        </w:rPr>
        <w:t>Workforce</w:t>
      </w:r>
      <w:bookmarkEnd w:id="10"/>
    </w:p>
    <w:p w14:paraId="6C4E36A9" w14:textId="2FB44DD5" w:rsidR="0089672C" w:rsidRPr="00C15230" w:rsidRDefault="00427EB5" w:rsidP="00427EB5">
      <w:pPr>
        <w:rPr>
          <w:sz w:val="24"/>
          <w:szCs w:val="24"/>
        </w:rPr>
      </w:pPr>
      <w:r w:rsidRPr="00C15230">
        <w:rPr>
          <w:sz w:val="24"/>
          <w:szCs w:val="24"/>
        </w:rPr>
        <w:t xml:space="preserve">Sector partners have reported difficulties with attracting, recruiting, and retaining staff to </w:t>
      </w:r>
      <w:r w:rsidR="0089672C" w:rsidRPr="00C15230">
        <w:rPr>
          <w:sz w:val="24"/>
          <w:szCs w:val="24"/>
        </w:rPr>
        <w:t xml:space="preserve">provide </w:t>
      </w:r>
      <w:r w:rsidRPr="00C15230">
        <w:rPr>
          <w:sz w:val="24"/>
          <w:szCs w:val="24"/>
        </w:rPr>
        <w:t xml:space="preserve">mental health services. Some of the </w:t>
      </w:r>
      <w:r w:rsidR="00564A82">
        <w:rPr>
          <w:sz w:val="24"/>
          <w:szCs w:val="24"/>
        </w:rPr>
        <w:t xml:space="preserve">suggested </w:t>
      </w:r>
      <w:r w:rsidRPr="00C15230">
        <w:rPr>
          <w:sz w:val="24"/>
          <w:szCs w:val="24"/>
        </w:rPr>
        <w:t xml:space="preserve">drivers of these issues </w:t>
      </w:r>
      <w:r w:rsidR="0089672C" w:rsidRPr="00C15230">
        <w:rPr>
          <w:sz w:val="24"/>
          <w:szCs w:val="24"/>
        </w:rPr>
        <w:t xml:space="preserve">affecting the community sector </w:t>
      </w:r>
      <w:r w:rsidRPr="00C15230">
        <w:rPr>
          <w:sz w:val="24"/>
          <w:szCs w:val="24"/>
        </w:rPr>
        <w:t>include burn out</w:t>
      </w:r>
      <w:r w:rsidR="0089672C" w:rsidRPr="00C15230">
        <w:rPr>
          <w:sz w:val="24"/>
          <w:szCs w:val="24"/>
        </w:rPr>
        <w:t xml:space="preserve"> from high workloads</w:t>
      </w:r>
      <w:r w:rsidRPr="00C15230">
        <w:rPr>
          <w:sz w:val="24"/>
          <w:szCs w:val="24"/>
        </w:rPr>
        <w:t xml:space="preserve">, </w:t>
      </w:r>
      <w:r w:rsidR="0089672C" w:rsidRPr="00C15230">
        <w:rPr>
          <w:sz w:val="24"/>
          <w:szCs w:val="24"/>
        </w:rPr>
        <w:t xml:space="preserve">limited </w:t>
      </w:r>
      <w:r w:rsidRPr="00C15230">
        <w:rPr>
          <w:sz w:val="24"/>
          <w:szCs w:val="24"/>
        </w:rPr>
        <w:t>career progression</w:t>
      </w:r>
      <w:r w:rsidR="00D975A3" w:rsidRPr="00C15230">
        <w:rPr>
          <w:sz w:val="24"/>
          <w:szCs w:val="24"/>
        </w:rPr>
        <w:t>,</w:t>
      </w:r>
      <w:r w:rsidR="00564A82">
        <w:rPr>
          <w:sz w:val="24"/>
          <w:szCs w:val="24"/>
        </w:rPr>
        <w:t xml:space="preserve"> and opportunities for professional development,</w:t>
      </w:r>
      <w:r w:rsidR="00D975A3" w:rsidRPr="00C15230">
        <w:rPr>
          <w:sz w:val="24"/>
          <w:szCs w:val="24"/>
        </w:rPr>
        <w:t xml:space="preserve"> </w:t>
      </w:r>
      <w:r w:rsidR="00BD73F0" w:rsidRPr="00C15230">
        <w:rPr>
          <w:sz w:val="24"/>
          <w:szCs w:val="24"/>
        </w:rPr>
        <w:t>low wages</w:t>
      </w:r>
      <w:r w:rsidRPr="00C15230">
        <w:rPr>
          <w:sz w:val="24"/>
          <w:szCs w:val="24"/>
        </w:rPr>
        <w:t xml:space="preserve">, </w:t>
      </w:r>
      <w:r w:rsidR="000816AB" w:rsidRPr="00C15230">
        <w:rPr>
          <w:sz w:val="24"/>
          <w:szCs w:val="24"/>
        </w:rPr>
        <w:t xml:space="preserve">instability of funding, short term contracts, </w:t>
      </w:r>
      <w:r w:rsidR="00564A82">
        <w:rPr>
          <w:sz w:val="24"/>
          <w:szCs w:val="24"/>
        </w:rPr>
        <w:t xml:space="preserve">and </w:t>
      </w:r>
      <w:r w:rsidRPr="00C15230">
        <w:rPr>
          <w:sz w:val="24"/>
          <w:szCs w:val="24"/>
        </w:rPr>
        <w:t>a limited pool of workers</w:t>
      </w:r>
      <w:r w:rsidR="00564A82">
        <w:rPr>
          <w:sz w:val="24"/>
          <w:szCs w:val="24"/>
        </w:rPr>
        <w:t>.</w:t>
      </w:r>
      <w:r w:rsidRPr="00C15230">
        <w:rPr>
          <w:sz w:val="24"/>
          <w:szCs w:val="24"/>
        </w:rPr>
        <w:t xml:space="preserve"> </w:t>
      </w:r>
    </w:p>
    <w:p w14:paraId="502B6382" w14:textId="1E7A7AC9" w:rsidR="00427EB5" w:rsidRPr="00C15230" w:rsidRDefault="00427EB5" w:rsidP="00427EB5">
      <w:pPr>
        <w:rPr>
          <w:sz w:val="24"/>
          <w:szCs w:val="24"/>
        </w:rPr>
      </w:pPr>
      <w:r w:rsidRPr="00C15230">
        <w:rPr>
          <w:sz w:val="24"/>
          <w:szCs w:val="24"/>
        </w:rPr>
        <w:t xml:space="preserve">For consumers, this </w:t>
      </w:r>
      <w:r w:rsidR="00E65B62" w:rsidRPr="00C15230">
        <w:rPr>
          <w:sz w:val="24"/>
          <w:szCs w:val="24"/>
        </w:rPr>
        <w:t xml:space="preserve">has resulted in </w:t>
      </w:r>
      <w:r w:rsidRPr="00C15230">
        <w:rPr>
          <w:sz w:val="24"/>
          <w:szCs w:val="24"/>
        </w:rPr>
        <w:t>reduced availability and quality of services.</w:t>
      </w:r>
      <w:r w:rsidR="00395F8C" w:rsidRPr="00C15230">
        <w:rPr>
          <w:sz w:val="24"/>
          <w:szCs w:val="24"/>
        </w:rPr>
        <w:t xml:space="preserve"> This </w:t>
      </w:r>
      <w:r w:rsidR="00E65B62" w:rsidRPr="00C15230">
        <w:rPr>
          <w:sz w:val="24"/>
          <w:szCs w:val="24"/>
        </w:rPr>
        <w:t>was</w:t>
      </w:r>
      <w:r w:rsidR="00395F8C" w:rsidRPr="00C15230">
        <w:rPr>
          <w:sz w:val="24"/>
          <w:szCs w:val="24"/>
        </w:rPr>
        <w:t xml:space="preserve"> echoed in the </w:t>
      </w:r>
      <w:r w:rsidR="0089672C" w:rsidRPr="00C15230">
        <w:rPr>
          <w:sz w:val="24"/>
          <w:szCs w:val="24"/>
        </w:rPr>
        <w:t xml:space="preserve">ACT </w:t>
      </w:r>
      <w:r w:rsidR="00395F8C" w:rsidRPr="00C15230">
        <w:rPr>
          <w:sz w:val="24"/>
          <w:szCs w:val="24"/>
        </w:rPr>
        <w:t>Mental Health Community Coalition’s 2023 Workforce Profile</w:t>
      </w:r>
      <w:r w:rsidR="00564A82">
        <w:rPr>
          <w:sz w:val="24"/>
          <w:szCs w:val="24"/>
        </w:rPr>
        <w:t xml:space="preserve">. This </w:t>
      </w:r>
      <w:r w:rsidR="00395F8C" w:rsidRPr="00C15230">
        <w:rPr>
          <w:sz w:val="24"/>
          <w:szCs w:val="24"/>
        </w:rPr>
        <w:t>showed that</w:t>
      </w:r>
      <w:r w:rsidR="0089672C" w:rsidRPr="00C15230">
        <w:rPr>
          <w:sz w:val="24"/>
          <w:szCs w:val="24"/>
        </w:rPr>
        <w:t>,</w:t>
      </w:r>
      <w:r w:rsidR="00395F8C" w:rsidRPr="00C15230">
        <w:rPr>
          <w:sz w:val="24"/>
          <w:szCs w:val="24"/>
        </w:rPr>
        <w:t xml:space="preserve"> </w:t>
      </w:r>
      <w:r w:rsidR="00E65B62" w:rsidRPr="00C15230">
        <w:rPr>
          <w:sz w:val="24"/>
          <w:szCs w:val="24"/>
        </w:rPr>
        <w:t xml:space="preserve">at </w:t>
      </w:r>
      <w:r w:rsidR="00395F8C" w:rsidRPr="00C15230">
        <w:rPr>
          <w:sz w:val="24"/>
          <w:szCs w:val="24"/>
        </w:rPr>
        <w:t xml:space="preserve">the time of their research, over half of </w:t>
      </w:r>
      <w:r w:rsidR="00521F50" w:rsidRPr="00C15230">
        <w:rPr>
          <w:sz w:val="24"/>
          <w:szCs w:val="24"/>
        </w:rPr>
        <w:t>the NGOs surveyed had vacant positions</w:t>
      </w:r>
      <w:r w:rsidR="00C827DD" w:rsidRPr="00C15230">
        <w:rPr>
          <w:sz w:val="24"/>
          <w:szCs w:val="24"/>
        </w:rPr>
        <w:t xml:space="preserve"> in their direct support workforce over the past 6 months</w:t>
      </w:r>
      <w:r w:rsidR="005D78A9">
        <w:rPr>
          <w:sz w:val="24"/>
          <w:szCs w:val="24"/>
        </w:rPr>
        <w:t>, while</w:t>
      </w:r>
      <w:r w:rsidR="00C827DD" w:rsidRPr="00C15230">
        <w:rPr>
          <w:sz w:val="24"/>
          <w:szCs w:val="24"/>
        </w:rPr>
        <w:t xml:space="preserve"> over half of this group said that the positions ha</w:t>
      </w:r>
      <w:r w:rsidR="00E65B62" w:rsidRPr="00C15230">
        <w:rPr>
          <w:sz w:val="24"/>
          <w:szCs w:val="24"/>
        </w:rPr>
        <w:t>d</w:t>
      </w:r>
      <w:r w:rsidR="00C827DD" w:rsidRPr="00C15230">
        <w:rPr>
          <w:sz w:val="24"/>
          <w:szCs w:val="24"/>
        </w:rPr>
        <w:t xml:space="preserve"> been hard to fill</w:t>
      </w:r>
      <w:r w:rsidR="00E848AC" w:rsidRPr="00C15230">
        <w:rPr>
          <w:sz w:val="24"/>
          <w:szCs w:val="24"/>
          <w:vertAlign w:val="superscript"/>
        </w:rPr>
        <w:t>6</w:t>
      </w:r>
      <w:r w:rsidR="00C827DD" w:rsidRPr="00C15230">
        <w:rPr>
          <w:sz w:val="24"/>
          <w:szCs w:val="24"/>
        </w:rPr>
        <w:t xml:space="preserve">. </w:t>
      </w:r>
    </w:p>
    <w:p w14:paraId="2B953FC7" w14:textId="1BAE2631" w:rsidR="00427EB5" w:rsidRPr="00C15230" w:rsidRDefault="00427EB5" w:rsidP="00427EB5">
      <w:pPr>
        <w:rPr>
          <w:sz w:val="24"/>
          <w:szCs w:val="24"/>
        </w:rPr>
      </w:pPr>
      <w:r w:rsidRPr="00C15230">
        <w:rPr>
          <w:sz w:val="24"/>
          <w:szCs w:val="24"/>
        </w:rPr>
        <w:t>The table below summarises four major themes which emerged in this space</w:t>
      </w:r>
      <w:r w:rsidR="0089672C" w:rsidRPr="00C15230">
        <w:rPr>
          <w:sz w:val="24"/>
          <w:szCs w:val="24"/>
        </w:rPr>
        <w:t xml:space="preserve"> during the Design Phase consultations</w:t>
      </w:r>
      <w:r w:rsidRPr="00C15230">
        <w:rPr>
          <w:sz w:val="24"/>
          <w:szCs w:val="24"/>
        </w:rPr>
        <w:t xml:space="preserve">. These themes </w:t>
      </w:r>
      <w:r w:rsidR="00E65B62" w:rsidRPr="00C15230">
        <w:rPr>
          <w:sz w:val="24"/>
          <w:szCs w:val="24"/>
        </w:rPr>
        <w:t>are</w:t>
      </w:r>
      <w:r w:rsidRPr="00C15230">
        <w:rPr>
          <w:sz w:val="24"/>
          <w:szCs w:val="24"/>
        </w:rPr>
        <w:t>:</w:t>
      </w:r>
    </w:p>
    <w:p w14:paraId="17BC8F0F" w14:textId="5BFFD2DA" w:rsidR="00427EB5" w:rsidRPr="00C15230" w:rsidRDefault="00427EB5" w:rsidP="00082D16">
      <w:pPr>
        <w:pStyle w:val="ListParagraph"/>
        <w:numPr>
          <w:ilvl w:val="0"/>
          <w:numId w:val="5"/>
        </w:numPr>
        <w:spacing w:line="256" w:lineRule="auto"/>
        <w:rPr>
          <w:sz w:val="24"/>
          <w:szCs w:val="24"/>
        </w:rPr>
      </w:pPr>
      <w:r w:rsidRPr="00C15230">
        <w:rPr>
          <w:sz w:val="24"/>
          <w:szCs w:val="24"/>
        </w:rPr>
        <w:t xml:space="preserve">Supporting the </w:t>
      </w:r>
      <w:r w:rsidR="00431CB3" w:rsidRPr="00C15230">
        <w:rPr>
          <w:sz w:val="24"/>
          <w:szCs w:val="24"/>
        </w:rPr>
        <w:t>lived experience</w:t>
      </w:r>
      <w:r w:rsidRPr="00C15230">
        <w:rPr>
          <w:sz w:val="24"/>
          <w:szCs w:val="24"/>
        </w:rPr>
        <w:t xml:space="preserve"> workforce;</w:t>
      </w:r>
    </w:p>
    <w:p w14:paraId="37C8FD27" w14:textId="0048EEA9" w:rsidR="00427EB5" w:rsidRPr="00C15230" w:rsidRDefault="00427EB5" w:rsidP="00082D16">
      <w:pPr>
        <w:pStyle w:val="ListParagraph"/>
        <w:numPr>
          <w:ilvl w:val="0"/>
          <w:numId w:val="5"/>
        </w:numPr>
        <w:spacing w:line="256" w:lineRule="auto"/>
        <w:rPr>
          <w:sz w:val="24"/>
          <w:szCs w:val="24"/>
        </w:rPr>
      </w:pPr>
      <w:r w:rsidRPr="00C15230">
        <w:rPr>
          <w:sz w:val="24"/>
          <w:szCs w:val="24"/>
        </w:rPr>
        <w:t xml:space="preserve">Workforce </w:t>
      </w:r>
      <w:r w:rsidR="0053606F" w:rsidRPr="00C15230">
        <w:rPr>
          <w:sz w:val="24"/>
          <w:szCs w:val="24"/>
        </w:rPr>
        <w:t>b</w:t>
      </w:r>
      <w:r w:rsidRPr="00C15230">
        <w:rPr>
          <w:sz w:val="24"/>
          <w:szCs w:val="24"/>
        </w:rPr>
        <w:t>urnout</w:t>
      </w:r>
      <w:r w:rsidR="0053606F" w:rsidRPr="00C15230">
        <w:rPr>
          <w:sz w:val="24"/>
          <w:szCs w:val="24"/>
        </w:rPr>
        <w:t xml:space="preserve"> and recruitment challenges</w:t>
      </w:r>
      <w:r w:rsidRPr="00C15230">
        <w:rPr>
          <w:sz w:val="24"/>
          <w:szCs w:val="24"/>
        </w:rPr>
        <w:t xml:space="preserve">; </w:t>
      </w:r>
    </w:p>
    <w:p w14:paraId="34A49EAE" w14:textId="77777777" w:rsidR="00427EB5" w:rsidRPr="00C15230" w:rsidRDefault="00427EB5" w:rsidP="00082D16">
      <w:pPr>
        <w:pStyle w:val="ListParagraph"/>
        <w:numPr>
          <w:ilvl w:val="0"/>
          <w:numId w:val="5"/>
        </w:numPr>
        <w:spacing w:line="256" w:lineRule="auto"/>
        <w:rPr>
          <w:sz w:val="24"/>
          <w:szCs w:val="24"/>
        </w:rPr>
      </w:pPr>
      <w:r w:rsidRPr="00C15230">
        <w:rPr>
          <w:sz w:val="24"/>
          <w:szCs w:val="24"/>
        </w:rPr>
        <w:t>Shortages of specialist staff; and</w:t>
      </w:r>
    </w:p>
    <w:p w14:paraId="2A684710" w14:textId="3174C75B" w:rsidR="00427EB5" w:rsidRPr="00C15230" w:rsidRDefault="00427EB5" w:rsidP="00082D16">
      <w:pPr>
        <w:pStyle w:val="ListParagraph"/>
        <w:numPr>
          <w:ilvl w:val="0"/>
          <w:numId w:val="5"/>
        </w:numPr>
        <w:spacing w:line="256" w:lineRule="auto"/>
        <w:rPr>
          <w:sz w:val="24"/>
          <w:szCs w:val="24"/>
        </w:rPr>
      </w:pPr>
      <w:r w:rsidRPr="00C15230">
        <w:rPr>
          <w:sz w:val="24"/>
          <w:szCs w:val="24"/>
        </w:rPr>
        <w:t>Professional development opportunities</w:t>
      </w:r>
      <w:r w:rsidR="006975E2" w:rsidRPr="00C15230">
        <w:rPr>
          <w:sz w:val="24"/>
          <w:szCs w:val="24"/>
        </w:rPr>
        <w:t>.</w:t>
      </w:r>
    </w:p>
    <w:tbl>
      <w:tblPr>
        <w:tblStyle w:val="TableGrid"/>
        <w:tblW w:w="9351" w:type="dxa"/>
        <w:tblBorders>
          <w:top w:val="single" w:sz="12" w:space="0" w:color="AB4399" w:themeColor="accent6"/>
          <w:left w:val="single" w:sz="12" w:space="0" w:color="AB4399" w:themeColor="accent6"/>
          <w:bottom w:val="single" w:sz="12" w:space="0" w:color="AB4399" w:themeColor="accent6"/>
          <w:right w:val="single" w:sz="12" w:space="0" w:color="AB4399" w:themeColor="accent6"/>
          <w:insideH w:val="single" w:sz="12" w:space="0" w:color="AB4399" w:themeColor="accent6"/>
          <w:insideV w:val="single" w:sz="12" w:space="0" w:color="AB4399" w:themeColor="accent6"/>
        </w:tblBorders>
        <w:tblLook w:val="04A0" w:firstRow="1" w:lastRow="0" w:firstColumn="1" w:lastColumn="0" w:noHBand="0" w:noVBand="1"/>
      </w:tblPr>
      <w:tblGrid>
        <w:gridCol w:w="3397"/>
        <w:gridCol w:w="5954"/>
      </w:tblGrid>
      <w:tr w:rsidR="004916E8" w:rsidRPr="00C15230" w14:paraId="2B1DE27D" w14:textId="77777777" w:rsidTr="000D2651">
        <w:trPr>
          <w:trHeight w:val="132"/>
        </w:trPr>
        <w:tc>
          <w:tcPr>
            <w:tcW w:w="3397" w:type="dxa"/>
            <w:hideMark/>
          </w:tcPr>
          <w:p w14:paraId="7D7B0015" w14:textId="08F8675F" w:rsidR="004916E8" w:rsidRPr="00C15230" w:rsidRDefault="004916E8" w:rsidP="004916E8">
            <w:pPr>
              <w:rPr>
                <w:color w:val="7F3272" w:themeColor="accent6" w:themeShade="BF"/>
                <w:sz w:val="24"/>
                <w:szCs w:val="24"/>
              </w:rPr>
            </w:pPr>
            <w:r w:rsidRPr="00C15230">
              <w:rPr>
                <w:b/>
                <w:bCs/>
                <w:color w:val="7F3272" w:themeColor="accent6" w:themeShade="BF"/>
                <w:sz w:val="24"/>
                <w:szCs w:val="24"/>
                <w:u w:val="single"/>
              </w:rPr>
              <w:t>Themes:</w:t>
            </w:r>
          </w:p>
        </w:tc>
        <w:tc>
          <w:tcPr>
            <w:tcW w:w="5954" w:type="dxa"/>
            <w:hideMark/>
          </w:tcPr>
          <w:p w14:paraId="72BF2C92" w14:textId="398F92B9" w:rsidR="004916E8" w:rsidRPr="00C15230" w:rsidRDefault="004916E8" w:rsidP="004916E8">
            <w:pPr>
              <w:rPr>
                <w:color w:val="7F3272" w:themeColor="accent6" w:themeShade="BF"/>
                <w:sz w:val="24"/>
                <w:szCs w:val="24"/>
              </w:rPr>
            </w:pPr>
            <w:r w:rsidRPr="00C15230">
              <w:rPr>
                <w:b/>
                <w:bCs/>
                <w:color w:val="7F3272" w:themeColor="accent6" w:themeShade="BF"/>
                <w:sz w:val="24"/>
                <w:szCs w:val="24"/>
                <w:u w:val="single"/>
              </w:rPr>
              <w:t>Possible improvements for the sector:</w:t>
            </w:r>
          </w:p>
        </w:tc>
      </w:tr>
      <w:tr w:rsidR="00427EB5" w:rsidRPr="00C15230" w14:paraId="2C94ECBB" w14:textId="77777777" w:rsidTr="000D2651">
        <w:trPr>
          <w:trHeight w:val="73"/>
        </w:trPr>
        <w:tc>
          <w:tcPr>
            <w:tcW w:w="3397" w:type="dxa"/>
            <w:hideMark/>
          </w:tcPr>
          <w:p w14:paraId="4070A3F4" w14:textId="77777777" w:rsidR="007301A6" w:rsidRPr="00C15230" w:rsidRDefault="00E740D7">
            <w:pPr>
              <w:spacing w:after="255"/>
              <w:contextualSpacing/>
              <w:rPr>
                <w:color w:val="7F3272" w:themeColor="accent6" w:themeShade="BF"/>
                <w:sz w:val="24"/>
                <w:szCs w:val="24"/>
              </w:rPr>
            </w:pPr>
            <w:r w:rsidRPr="00C15230">
              <w:rPr>
                <w:b/>
                <w:bCs/>
                <w:color w:val="7F3272" w:themeColor="accent6" w:themeShade="BF"/>
                <w:sz w:val="24"/>
                <w:szCs w:val="24"/>
              </w:rPr>
              <w:t>Lived experience workforce:</w:t>
            </w:r>
            <w:r w:rsidRPr="00C15230">
              <w:rPr>
                <w:color w:val="7F3272" w:themeColor="accent6" w:themeShade="BF"/>
                <w:sz w:val="24"/>
                <w:szCs w:val="24"/>
              </w:rPr>
              <w:t xml:space="preserve"> </w:t>
            </w:r>
          </w:p>
          <w:p w14:paraId="34869C38" w14:textId="6A243C5F" w:rsidR="00427EB5" w:rsidRPr="00C15230" w:rsidRDefault="003E7555">
            <w:pPr>
              <w:spacing w:after="255"/>
              <w:contextualSpacing/>
              <w:rPr>
                <w:sz w:val="24"/>
                <w:szCs w:val="24"/>
              </w:rPr>
            </w:pPr>
            <w:r w:rsidRPr="00C15230">
              <w:rPr>
                <w:sz w:val="24"/>
                <w:szCs w:val="24"/>
              </w:rPr>
              <w:t xml:space="preserve">Peer based </w:t>
            </w:r>
            <w:r w:rsidR="005F1923" w:rsidRPr="00C15230">
              <w:rPr>
                <w:sz w:val="24"/>
                <w:szCs w:val="24"/>
              </w:rPr>
              <w:t>services</w:t>
            </w:r>
            <w:r w:rsidRPr="00C15230">
              <w:rPr>
                <w:sz w:val="24"/>
                <w:szCs w:val="24"/>
              </w:rPr>
              <w:t xml:space="preserve"> and lived experience workers play a unique part in the </w:t>
            </w:r>
            <w:r w:rsidR="005F1923" w:rsidRPr="00C15230">
              <w:rPr>
                <w:sz w:val="24"/>
                <w:szCs w:val="24"/>
              </w:rPr>
              <w:t>mental</w:t>
            </w:r>
            <w:r w:rsidRPr="00C15230">
              <w:rPr>
                <w:sz w:val="24"/>
                <w:szCs w:val="24"/>
              </w:rPr>
              <w:t xml:space="preserve"> health sector. An increase in these roles and services would </w:t>
            </w:r>
            <w:r w:rsidR="00E714FF" w:rsidRPr="00C15230">
              <w:rPr>
                <w:sz w:val="24"/>
                <w:szCs w:val="24"/>
              </w:rPr>
              <w:t>support</w:t>
            </w:r>
            <w:r w:rsidR="005F1923" w:rsidRPr="00C15230">
              <w:rPr>
                <w:sz w:val="24"/>
                <w:szCs w:val="24"/>
              </w:rPr>
              <w:t xml:space="preserve"> both consumers and organisations</w:t>
            </w:r>
            <w:r w:rsidR="008A2926" w:rsidRPr="00C15230">
              <w:rPr>
                <w:sz w:val="24"/>
                <w:szCs w:val="24"/>
              </w:rPr>
              <w:t>.</w:t>
            </w:r>
          </w:p>
        </w:tc>
        <w:tc>
          <w:tcPr>
            <w:tcW w:w="5954" w:type="dxa"/>
            <w:hideMark/>
          </w:tcPr>
          <w:p w14:paraId="2B23DCC6" w14:textId="29B28414" w:rsidR="00427EB5" w:rsidRPr="00C15230" w:rsidRDefault="00427EB5" w:rsidP="00082D16">
            <w:pPr>
              <w:numPr>
                <w:ilvl w:val="0"/>
                <w:numId w:val="2"/>
              </w:numPr>
              <w:spacing w:after="255"/>
              <w:contextualSpacing/>
              <w:rPr>
                <w:sz w:val="24"/>
                <w:szCs w:val="24"/>
              </w:rPr>
            </w:pPr>
            <w:r w:rsidRPr="00C15230">
              <w:rPr>
                <w:sz w:val="24"/>
                <w:szCs w:val="24"/>
              </w:rPr>
              <w:t>Establish a clear definition across the sector of what a</w:t>
            </w:r>
            <w:r w:rsidR="005A105E" w:rsidRPr="00C15230">
              <w:rPr>
                <w:sz w:val="24"/>
                <w:szCs w:val="24"/>
              </w:rPr>
              <w:t>n identified</w:t>
            </w:r>
            <w:r w:rsidRPr="00C15230">
              <w:rPr>
                <w:sz w:val="24"/>
                <w:szCs w:val="24"/>
              </w:rPr>
              <w:t xml:space="preserve"> lived experience worker is and the scope of their role</w:t>
            </w:r>
            <w:r w:rsidR="009B7A90" w:rsidRPr="00C15230">
              <w:rPr>
                <w:sz w:val="24"/>
                <w:szCs w:val="24"/>
              </w:rPr>
              <w:t>, and provide education around this</w:t>
            </w:r>
          </w:p>
          <w:p w14:paraId="19D955E6" w14:textId="4100E28F" w:rsidR="00427EB5" w:rsidRPr="00C15230" w:rsidRDefault="00427EB5" w:rsidP="00082D16">
            <w:pPr>
              <w:numPr>
                <w:ilvl w:val="0"/>
                <w:numId w:val="2"/>
              </w:numPr>
              <w:spacing w:after="255"/>
              <w:contextualSpacing/>
              <w:rPr>
                <w:sz w:val="24"/>
                <w:szCs w:val="24"/>
              </w:rPr>
            </w:pPr>
            <w:r w:rsidRPr="00C15230">
              <w:rPr>
                <w:sz w:val="24"/>
                <w:szCs w:val="24"/>
              </w:rPr>
              <w:t xml:space="preserve">Increase </w:t>
            </w:r>
            <w:r w:rsidR="007E2092" w:rsidRPr="00C15230">
              <w:rPr>
                <w:sz w:val="24"/>
                <w:szCs w:val="24"/>
              </w:rPr>
              <w:t>identified</w:t>
            </w:r>
            <w:r w:rsidR="005A105E" w:rsidRPr="00C15230">
              <w:rPr>
                <w:sz w:val="24"/>
                <w:szCs w:val="24"/>
              </w:rPr>
              <w:t xml:space="preserve"> </w:t>
            </w:r>
            <w:r w:rsidRPr="00C15230">
              <w:rPr>
                <w:sz w:val="24"/>
                <w:szCs w:val="24"/>
              </w:rPr>
              <w:t xml:space="preserve">lived experience </w:t>
            </w:r>
            <w:r w:rsidR="007E2092" w:rsidRPr="00C15230">
              <w:rPr>
                <w:sz w:val="24"/>
                <w:szCs w:val="24"/>
              </w:rPr>
              <w:t>positions</w:t>
            </w:r>
            <w:r w:rsidR="00041A03" w:rsidRPr="00C15230">
              <w:rPr>
                <w:sz w:val="24"/>
                <w:szCs w:val="24"/>
              </w:rPr>
              <w:t xml:space="preserve"> </w:t>
            </w:r>
            <w:r w:rsidRPr="00C15230">
              <w:rPr>
                <w:sz w:val="24"/>
                <w:szCs w:val="24"/>
              </w:rPr>
              <w:t>in clinical (including hospital) and community-based settings</w:t>
            </w:r>
          </w:p>
          <w:p w14:paraId="41C11459" w14:textId="5A004CCF" w:rsidR="00427EB5" w:rsidRPr="00C15230" w:rsidRDefault="00427EB5" w:rsidP="00082D16">
            <w:pPr>
              <w:numPr>
                <w:ilvl w:val="0"/>
                <w:numId w:val="2"/>
              </w:numPr>
              <w:spacing w:after="255"/>
              <w:contextualSpacing/>
              <w:rPr>
                <w:sz w:val="24"/>
                <w:szCs w:val="24"/>
              </w:rPr>
            </w:pPr>
            <w:r w:rsidRPr="00C15230">
              <w:rPr>
                <w:sz w:val="24"/>
                <w:szCs w:val="24"/>
              </w:rPr>
              <w:t>Increase training opportunities and places available in the ACT for lived experience work qualifications</w:t>
            </w:r>
          </w:p>
          <w:p w14:paraId="2736723A" w14:textId="1305A518" w:rsidR="00427EB5" w:rsidRPr="00C15230" w:rsidRDefault="00427EB5" w:rsidP="00082D16">
            <w:pPr>
              <w:numPr>
                <w:ilvl w:val="0"/>
                <w:numId w:val="2"/>
              </w:numPr>
              <w:spacing w:after="255"/>
              <w:contextualSpacing/>
              <w:jc w:val="both"/>
              <w:rPr>
                <w:sz w:val="24"/>
                <w:szCs w:val="24"/>
              </w:rPr>
            </w:pPr>
            <w:r w:rsidRPr="00C15230">
              <w:rPr>
                <w:sz w:val="24"/>
                <w:szCs w:val="24"/>
              </w:rPr>
              <w:t xml:space="preserve">Improve support for </w:t>
            </w:r>
            <w:r w:rsidR="00C446FA" w:rsidRPr="00C15230">
              <w:rPr>
                <w:sz w:val="24"/>
                <w:szCs w:val="24"/>
              </w:rPr>
              <w:t xml:space="preserve">lived </w:t>
            </w:r>
            <w:r w:rsidR="005F1923" w:rsidRPr="00C15230">
              <w:rPr>
                <w:sz w:val="24"/>
                <w:szCs w:val="24"/>
              </w:rPr>
              <w:t>experience</w:t>
            </w:r>
            <w:r w:rsidRPr="00C15230">
              <w:rPr>
                <w:sz w:val="24"/>
                <w:szCs w:val="24"/>
              </w:rPr>
              <w:t xml:space="preserve"> workers, including: </w:t>
            </w:r>
          </w:p>
          <w:p w14:paraId="6EC8D104" w14:textId="08F9A736" w:rsidR="00427EB5" w:rsidRPr="00C15230" w:rsidRDefault="00041A03" w:rsidP="00082D16">
            <w:pPr>
              <w:numPr>
                <w:ilvl w:val="1"/>
                <w:numId w:val="2"/>
              </w:numPr>
              <w:spacing w:after="255"/>
              <w:contextualSpacing/>
              <w:rPr>
                <w:sz w:val="24"/>
                <w:szCs w:val="24"/>
              </w:rPr>
            </w:pPr>
            <w:r w:rsidRPr="00C15230">
              <w:rPr>
                <w:sz w:val="24"/>
                <w:szCs w:val="24"/>
              </w:rPr>
              <w:lastRenderedPageBreak/>
              <w:t>O</w:t>
            </w:r>
            <w:r w:rsidR="00427EB5" w:rsidRPr="00C15230">
              <w:rPr>
                <w:sz w:val="24"/>
                <w:szCs w:val="24"/>
              </w:rPr>
              <w:t>ngoing training and support</w:t>
            </w:r>
            <w:r w:rsidR="00BD73F0" w:rsidRPr="00C15230">
              <w:rPr>
                <w:sz w:val="24"/>
                <w:szCs w:val="24"/>
              </w:rPr>
              <w:t>;</w:t>
            </w:r>
          </w:p>
          <w:p w14:paraId="6E5A1CC7" w14:textId="77777777" w:rsidR="00AA33E8" w:rsidRPr="00C15230" w:rsidRDefault="00427EB5" w:rsidP="00082D16">
            <w:pPr>
              <w:numPr>
                <w:ilvl w:val="1"/>
                <w:numId w:val="2"/>
              </w:numPr>
              <w:spacing w:after="255"/>
              <w:contextualSpacing/>
              <w:rPr>
                <w:sz w:val="24"/>
                <w:szCs w:val="24"/>
              </w:rPr>
            </w:pPr>
            <w:r w:rsidRPr="00C15230">
              <w:rPr>
                <w:sz w:val="24"/>
                <w:szCs w:val="24"/>
              </w:rPr>
              <w:t>Increased career progression opportunities</w:t>
            </w:r>
            <w:r w:rsidR="00BD73F0" w:rsidRPr="00C15230">
              <w:rPr>
                <w:sz w:val="24"/>
                <w:szCs w:val="24"/>
              </w:rPr>
              <w:t xml:space="preserve">; </w:t>
            </w:r>
          </w:p>
          <w:p w14:paraId="29077E44" w14:textId="6C9089B9" w:rsidR="00427EB5" w:rsidRPr="00C15230" w:rsidRDefault="00AA33E8" w:rsidP="00082D16">
            <w:pPr>
              <w:numPr>
                <w:ilvl w:val="1"/>
                <w:numId w:val="2"/>
              </w:numPr>
              <w:spacing w:after="255"/>
              <w:contextualSpacing/>
              <w:rPr>
                <w:sz w:val="24"/>
                <w:szCs w:val="24"/>
              </w:rPr>
            </w:pPr>
            <w:r w:rsidRPr="00C15230">
              <w:rPr>
                <w:sz w:val="24"/>
                <w:szCs w:val="24"/>
              </w:rPr>
              <w:t xml:space="preserve">Supervision, both clinical and peer based; </w:t>
            </w:r>
            <w:r w:rsidR="00BD73F0" w:rsidRPr="00C15230">
              <w:rPr>
                <w:sz w:val="24"/>
                <w:szCs w:val="24"/>
              </w:rPr>
              <w:t>and</w:t>
            </w:r>
          </w:p>
          <w:p w14:paraId="1F83BB44" w14:textId="00006683" w:rsidR="00427EB5" w:rsidRPr="00C15230" w:rsidRDefault="00427EB5" w:rsidP="00082D16">
            <w:pPr>
              <w:numPr>
                <w:ilvl w:val="1"/>
                <w:numId w:val="2"/>
              </w:numPr>
              <w:spacing w:after="255"/>
              <w:contextualSpacing/>
              <w:rPr>
                <w:sz w:val="24"/>
                <w:szCs w:val="24"/>
              </w:rPr>
            </w:pPr>
            <w:r w:rsidRPr="00C15230">
              <w:rPr>
                <w:sz w:val="24"/>
                <w:szCs w:val="24"/>
              </w:rPr>
              <w:t>Clear guidance around appropriate pay</w:t>
            </w:r>
            <w:r w:rsidR="00BD73F0" w:rsidRPr="00C15230">
              <w:rPr>
                <w:sz w:val="24"/>
                <w:szCs w:val="24"/>
              </w:rPr>
              <w:t>.</w:t>
            </w:r>
            <w:r w:rsidRPr="00C15230">
              <w:rPr>
                <w:sz w:val="24"/>
                <w:szCs w:val="24"/>
              </w:rPr>
              <w:t xml:space="preserve"> </w:t>
            </w:r>
          </w:p>
          <w:p w14:paraId="05C6B0CE" w14:textId="3964D8C2" w:rsidR="004916E8" w:rsidRPr="00C15230" w:rsidRDefault="00427EB5" w:rsidP="00082D16">
            <w:pPr>
              <w:numPr>
                <w:ilvl w:val="0"/>
                <w:numId w:val="2"/>
              </w:numPr>
              <w:spacing w:after="255"/>
              <w:contextualSpacing/>
              <w:rPr>
                <w:sz w:val="24"/>
                <w:szCs w:val="24"/>
              </w:rPr>
            </w:pPr>
            <w:r w:rsidRPr="00C15230">
              <w:rPr>
                <w:sz w:val="24"/>
                <w:szCs w:val="24"/>
              </w:rPr>
              <w:t xml:space="preserve">Employ carer lived experience workers to </w:t>
            </w:r>
            <w:r w:rsidR="00801F65" w:rsidRPr="00C15230">
              <w:rPr>
                <w:sz w:val="24"/>
                <w:szCs w:val="24"/>
              </w:rPr>
              <w:t xml:space="preserve">provide </w:t>
            </w:r>
            <w:r w:rsidR="007E2092" w:rsidRPr="00C15230">
              <w:rPr>
                <w:sz w:val="24"/>
                <w:szCs w:val="24"/>
              </w:rPr>
              <w:t>targeted</w:t>
            </w:r>
            <w:r w:rsidR="00801F65" w:rsidRPr="00C15230">
              <w:rPr>
                <w:sz w:val="24"/>
                <w:szCs w:val="24"/>
              </w:rPr>
              <w:t xml:space="preserve"> support to carers and </w:t>
            </w:r>
            <w:r w:rsidRPr="00C15230">
              <w:rPr>
                <w:sz w:val="24"/>
                <w:szCs w:val="24"/>
              </w:rPr>
              <w:t xml:space="preserve">bring </w:t>
            </w:r>
            <w:r w:rsidR="00801F65" w:rsidRPr="00C15230">
              <w:rPr>
                <w:sz w:val="24"/>
                <w:szCs w:val="24"/>
              </w:rPr>
              <w:t xml:space="preserve">unique </w:t>
            </w:r>
            <w:r w:rsidRPr="00C15230">
              <w:rPr>
                <w:sz w:val="24"/>
                <w:szCs w:val="24"/>
              </w:rPr>
              <w:t>insight</w:t>
            </w:r>
            <w:r w:rsidR="00801F65" w:rsidRPr="00C15230">
              <w:rPr>
                <w:sz w:val="24"/>
                <w:szCs w:val="24"/>
              </w:rPr>
              <w:t xml:space="preserve">s to the system </w:t>
            </w:r>
          </w:p>
          <w:p w14:paraId="7DA680BC" w14:textId="1A67EBF0" w:rsidR="00427EB5" w:rsidRPr="00C15230" w:rsidRDefault="00427EB5" w:rsidP="00082D16">
            <w:pPr>
              <w:numPr>
                <w:ilvl w:val="0"/>
                <w:numId w:val="2"/>
              </w:numPr>
              <w:spacing w:after="255"/>
              <w:contextualSpacing/>
              <w:rPr>
                <w:sz w:val="24"/>
                <w:szCs w:val="24"/>
              </w:rPr>
            </w:pPr>
            <w:r w:rsidRPr="00C15230">
              <w:rPr>
                <w:sz w:val="24"/>
                <w:szCs w:val="24"/>
              </w:rPr>
              <w:t xml:space="preserve">Employ </w:t>
            </w:r>
            <w:r w:rsidR="00AB6162" w:rsidRPr="00C15230">
              <w:rPr>
                <w:sz w:val="24"/>
                <w:szCs w:val="24"/>
              </w:rPr>
              <w:t>peer</w:t>
            </w:r>
            <w:r w:rsidRPr="00C15230">
              <w:rPr>
                <w:sz w:val="24"/>
                <w:szCs w:val="24"/>
              </w:rPr>
              <w:t xml:space="preserve"> </w:t>
            </w:r>
            <w:r w:rsidR="001B1C68" w:rsidRPr="00C15230">
              <w:rPr>
                <w:sz w:val="24"/>
                <w:szCs w:val="24"/>
              </w:rPr>
              <w:t>workers from</w:t>
            </w:r>
            <w:r w:rsidR="00E36900" w:rsidRPr="00C15230">
              <w:rPr>
                <w:sz w:val="24"/>
                <w:szCs w:val="24"/>
              </w:rPr>
              <w:t xml:space="preserve"> priority groups</w:t>
            </w:r>
            <w:r w:rsidRPr="00C15230">
              <w:rPr>
                <w:sz w:val="24"/>
                <w:szCs w:val="24"/>
              </w:rPr>
              <w:t xml:space="preserve">, e.g., </w:t>
            </w:r>
            <w:r w:rsidR="003351EC" w:rsidRPr="00C15230">
              <w:rPr>
                <w:sz w:val="24"/>
                <w:szCs w:val="24"/>
              </w:rPr>
              <w:t xml:space="preserve">the </w:t>
            </w:r>
            <w:r w:rsidRPr="00C15230">
              <w:rPr>
                <w:sz w:val="24"/>
                <w:szCs w:val="24"/>
              </w:rPr>
              <w:t>LGBTIQA+ and CALD</w:t>
            </w:r>
            <w:r w:rsidR="003351EC" w:rsidRPr="00C15230">
              <w:rPr>
                <w:sz w:val="24"/>
                <w:szCs w:val="24"/>
              </w:rPr>
              <w:t xml:space="preserve"> communities</w:t>
            </w:r>
            <w:r w:rsidRPr="00C15230">
              <w:rPr>
                <w:sz w:val="24"/>
                <w:szCs w:val="24"/>
              </w:rPr>
              <w:t xml:space="preserve">, to </w:t>
            </w:r>
            <w:r w:rsidR="003351EC" w:rsidRPr="00C15230">
              <w:rPr>
                <w:sz w:val="24"/>
                <w:szCs w:val="24"/>
              </w:rPr>
              <w:t xml:space="preserve">enable peer-to-peer connections and </w:t>
            </w:r>
            <w:r w:rsidRPr="00C15230">
              <w:rPr>
                <w:sz w:val="24"/>
                <w:szCs w:val="24"/>
              </w:rPr>
              <w:t xml:space="preserve">support </w:t>
            </w:r>
            <w:r w:rsidR="003351EC" w:rsidRPr="00C15230">
              <w:rPr>
                <w:sz w:val="24"/>
                <w:szCs w:val="24"/>
              </w:rPr>
              <w:t xml:space="preserve">culturally safe </w:t>
            </w:r>
            <w:r w:rsidRPr="00C15230">
              <w:rPr>
                <w:sz w:val="24"/>
                <w:szCs w:val="24"/>
              </w:rPr>
              <w:t xml:space="preserve">service </w:t>
            </w:r>
            <w:r w:rsidR="003351EC" w:rsidRPr="00C15230">
              <w:rPr>
                <w:sz w:val="24"/>
                <w:szCs w:val="24"/>
              </w:rPr>
              <w:t>provision</w:t>
            </w:r>
          </w:p>
          <w:p w14:paraId="5DE17010" w14:textId="07208D52" w:rsidR="00994A7D" w:rsidRPr="00C15230" w:rsidRDefault="00994A7D" w:rsidP="000D2651">
            <w:pPr>
              <w:spacing w:after="255"/>
              <w:ind w:left="360"/>
              <w:contextualSpacing/>
              <w:rPr>
                <w:sz w:val="24"/>
                <w:szCs w:val="24"/>
              </w:rPr>
            </w:pPr>
          </w:p>
        </w:tc>
      </w:tr>
      <w:tr w:rsidR="00427EB5" w:rsidRPr="00C15230" w14:paraId="23135AAE" w14:textId="77777777" w:rsidTr="000D2651">
        <w:trPr>
          <w:trHeight w:val="210"/>
        </w:trPr>
        <w:tc>
          <w:tcPr>
            <w:tcW w:w="3397" w:type="dxa"/>
            <w:hideMark/>
          </w:tcPr>
          <w:p w14:paraId="70B98B32" w14:textId="24BE4D78" w:rsidR="007301A6" w:rsidRPr="00C15230" w:rsidRDefault="00427EB5">
            <w:pPr>
              <w:spacing w:after="255"/>
              <w:contextualSpacing/>
              <w:rPr>
                <w:b/>
                <w:bCs/>
                <w:color w:val="7F3272" w:themeColor="accent6" w:themeShade="BF"/>
                <w:sz w:val="24"/>
                <w:szCs w:val="24"/>
              </w:rPr>
            </w:pPr>
            <w:r w:rsidRPr="00C15230">
              <w:rPr>
                <w:b/>
                <w:bCs/>
                <w:color w:val="7F3272" w:themeColor="accent6" w:themeShade="BF"/>
                <w:sz w:val="24"/>
                <w:szCs w:val="24"/>
              </w:rPr>
              <w:lastRenderedPageBreak/>
              <w:t>Workforce</w:t>
            </w:r>
            <w:r w:rsidR="0089672C" w:rsidRPr="00C15230">
              <w:rPr>
                <w:b/>
                <w:bCs/>
                <w:color w:val="7F3272" w:themeColor="accent6" w:themeShade="BF"/>
                <w:sz w:val="24"/>
                <w:szCs w:val="24"/>
              </w:rPr>
              <w:t xml:space="preserve"> challenges</w:t>
            </w:r>
            <w:r w:rsidR="007C7395" w:rsidRPr="00C15230">
              <w:rPr>
                <w:b/>
                <w:bCs/>
                <w:color w:val="7F3272" w:themeColor="accent6" w:themeShade="BF"/>
                <w:sz w:val="24"/>
                <w:szCs w:val="24"/>
              </w:rPr>
              <w:t xml:space="preserve">: </w:t>
            </w:r>
          </w:p>
          <w:p w14:paraId="684A9062" w14:textId="1EFCFA8A" w:rsidR="00427EB5" w:rsidRPr="00C15230" w:rsidRDefault="00323940">
            <w:pPr>
              <w:spacing w:after="255"/>
              <w:contextualSpacing/>
              <w:rPr>
                <w:sz w:val="24"/>
                <w:szCs w:val="24"/>
              </w:rPr>
            </w:pPr>
            <w:r w:rsidRPr="00C15230">
              <w:rPr>
                <w:sz w:val="24"/>
                <w:szCs w:val="24"/>
              </w:rPr>
              <w:t xml:space="preserve">The </w:t>
            </w:r>
            <w:r w:rsidR="0074396C" w:rsidRPr="00C15230">
              <w:rPr>
                <w:sz w:val="24"/>
                <w:szCs w:val="24"/>
              </w:rPr>
              <w:t>mental</w:t>
            </w:r>
            <w:r w:rsidRPr="00C15230">
              <w:rPr>
                <w:sz w:val="24"/>
                <w:szCs w:val="24"/>
              </w:rPr>
              <w:t xml:space="preserve"> health sector has seen challenges in the workforce </w:t>
            </w:r>
            <w:r w:rsidR="00C92BF1" w:rsidRPr="00C15230">
              <w:rPr>
                <w:sz w:val="24"/>
                <w:szCs w:val="24"/>
              </w:rPr>
              <w:t>related to burnout and recruitment challenges</w:t>
            </w:r>
            <w:r w:rsidR="008A2926" w:rsidRPr="00C15230">
              <w:rPr>
                <w:sz w:val="24"/>
                <w:szCs w:val="24"/>
              </w:rPr>
              <w:t>.</w:t>
            </w:r>
          </w:p>
        </w:tc>
        <w:tc>
          <w:tcPr>
            <w:tcW w:w="5954" w:type="dxa"/>
            <w:hideMark/>
          </w:tcPr>
          <w:p w14:paraId="0F91E043" w14:textId="77777777" w:rsidR="00427EB5" w:rsidRPr="00C15230" w:rsidRDefault="00427EB5" w:rsidP="00082D16">
            <w:pPr>
              <w:numPr>
                <w:ilvl w:val="0"/>
                <w:numId w:val="2"/>
              </w:numPr>
              <w:spacing w:after="255"/>
              <w:contextualSpacing/>
              <w:rPr>
                <w:sz w:val="24"/>
                <w:szCs w:val="24"/>
              </w:rPr>
            </w:pPr>
            <w:r w:rsidRPr="00C15230">
              <w:rPr>
                <w:sz w:val="24"/>
                <w:szCs w:val="24"/>
              </w:rPr>
              <w:t>Implement workforce welfare measures</w:t>
            </w:r>
          </w:p>
          <w:p w14:paraId="6A5529F4" w14:textId="77777777" w:rsidR="00427EB5" w:rsidRPr="00C15230" w:rsidRDefault="00427EB5" w:rsidP="00082D16">
            <w:pPr>
              <w:numPr>
                <w:ilvl w:val="0"/>
                <w:numId w:val="2"/>
              </w:numPr>
              <w:spacing w:after="255"/>
              <w:contextualSpacing/>
              <w:rPr>
                <w:sz w:val="24"/>
                <w:szCs w:val="24"/>
              </w:rPr>
            </w:pPr>
            <w:r w:rsidRPr="00C15230">
              <w:rPr>
                <w:sz w:val="24"/>
                <w:szCs w:val="24"/>
              </w:rPr>
              <w:t>Improve support and supervision for workforce</w:t>
            </w:r>
          </w:p>
          <w:p w14:paraId="603757A5" w14:textId="77777777" w:rsidR="00427EB5" w:rsidRPr="00C15230" w:rsidRDefault="00427EB5" w:rsidP="00082D16">
            <w:pPr>
              <w:numPr>
                <w:ilvl w:val="0"/>
                <w:numId w:val="2"/>
              </w:numPr>
              <w:spacing w:after="255"/>
              <w:contextualSpacing/>
              <w:rPr>
                <w:sz w:val="24"/>
                <w:szCs w:val="24"/>
              </w:rPr>
            </w:pPr>
            <w:r w:rsidRPr="00C15230">
              <w:rPr>
                <w:sz w:val="24"/>
                <w:szCs w:val="24"/>
              </w:rPr>
              <w:t>Introduce flexible working environments</w:t>
            </w:r>
          </w:p>
          <w:p w14:paraId="462A4542" w14:textId="56FED2A1" w:rsidR="00427EB5" w:rsidRPr="00C15230" w:rsidRDefault="002444D9" w:rsidP="00082D16">
            <w:pPr>
              <w:numPr>
                <w:ilvl w:val="0"/>
                <w:numId w:val="2"/>
              </w:numPr>
              <w:spacing w:after="255"/>
              <w:contextualSpacing/>
              <w:rPr>
                <w:sz w:val="24"/>
                <w:szCs w:val="24"/>
              </w:rPr>
            </w:pPr>
            <w:r w:rsidRPr="00C15230">
              <w:rPr>
                <w:sz w:val="24"/>
                <w:szCs w:val="24"/>
              </w:rPr>
              <w:t xml:space="preserve">Align </w:t>
            </w:r>
            <w:r w:rsidR="001B1C68" w:rsidRPr="00C15230">
              <w:rPr>
                <w:sz w:val="24"/>
                <w:szCs w:val="24"/>
              </w:rPr>
              <w:t>wages in</w:t>
            </w:r>
            <w:r w:rsidR="00427EB5" w:rsidRPr="00C15230">
              <w:rPr>
                <w:sz w:val="24"/>
                <w:szCs w:val="24"/>
              </w:rPr>
              <w:t xml:space="preserve"> NGO sector to </w:t>
            </w:r>
            <w:r w:rsidR="007C2863" w:rsidRPr="00C15230">
              <w:rPr>
                <w:sz w:val="24"/>
                <w:szCs w:val="24"/>
              </w:rPr>
              <w:t>non-NGO systems</w:t>
            </w:r>
          </w:p>
          <w:p w14:paraId="5EAFD987" w14:textId="2652D5CD" w:rsidR="00427EB5" w:rsidRPr="00C15230" w:rsidRDefault="007C2863" w:rsidP="00082D16">
            <w:pPr>
              <w:numPr>
                <w:ilvl w:val="0"/>
                <w:numId w:val="2"/>
              </w:numPr>
              <w:spacing w:after="255"/>
              <w:contextualSpacing/>
              <w:rPr>
                <w:sz w:val="24"/>
                <w:szCs w:val="24"/>
              </w:rPr>
            </w:pPr>
            <w:r w:rsidRPr="00C15230">
              <w:rPr>
                <w:sz w:val="24"/>
                <w:szCs w:val="24"/>
              </w:rPr>
              <w:t>Provide</w:t>
            </w:r>
            <w:r w:rsidR="00427EB5" w:rsidRPr="00C15230">
              <w:rPr>
                <w:sz w:val="24"/>
                <w:szCs w:val="24"/>
              </w:rPr>
              <w:t xml:space="preserve"> mental health supports for </w:t>
            </w:r>
            <w:r w:rsidRPr="00C15230">
              <w:rPr>
                <w:sz w:val="24"/>
                <w:szCs w:val="24"/>
              </w:rPr>
              <w:t xml:space="preserve">all </w:t>
            </w:r>
            <w:r w:rsidR="00427EB5" w:rsidRPr="00C15230">
              <w:rPr>
                <w:sz w:val="24"/>
                <w:szCs w:val="24"/>
              </w:rPr>
              <w:t>workers</w:t>
            </w:r>
          </w:p>
          <w:p w14:paraId="1B39071B" w14:textId="77777777" w:rsidR="00427EB5" w:rsidRPr="00C15230" w:rsidRDefault="00427EB5" w:rsidP="00082D16">
            <w:pPr>
              <w:numPr>
                <w:ilvl w:val="0"/>
                <w:numId w:val="2"/>
              </w:numPr>
              <w:spacing w:after="255"/>
              <w:contextualSpacing/>
              <w:rPr>
                <w:sz w:val="24"/>
                <w:szCs w:val="24"/>
              </w:rPr>
            </w:pPr>
            <w:r w:rsidRPr="00C15230">
              <w:rPr>
                <w:sz w:val="24"/>
                <w:szCs w:val="24"/>
              </w:rPr>
              <w:t>Increase the use of volunteers to support service delivery where appropriate</w:t>
            </w:r>
          </w:p>
          <w:p w14:paraId="1D78341F" w14:textId="77777777" w:rsidR="00427EB5" w:rsidRPr="00C15230" w:rsidRDefault="00427EB5" w:rsidP="00082D16">
            <w:pPr>
              <w:numPr>
                <w:ilvl w:val="0"/>
                <w:numId w:val="2"/>
              </w:numPr>
              <w:spacing w:after="255"/>
              <w:contextualSpacing/>
              <w:rPr>
                <w:sz w:val="24"/>
                <w:szCs w:val="24"/>
              </w:rPr>
            </w:pPr>
            <w:r w:rsidRPr="00C15230">
              <w:rPr>
                <w:sz w:val="24"/>
                <w:szCs w:val="24"/>
              </w:rPr>
              <w:t>Explore innovative options for workforce attraction</w:t>
            </w:r>
          </w:p>
          <w:p w14:paraId="75D26255" w14:textId="335A5D43" w:rsidR="00427EB5" w:rsidRPr="00C15230" w:rsidRDefault="004F316B" w:rsidP="00082D16">
            <w:pPr>
              <w:numPr>
                <w:ilvl w:val="0"/>
                <w:numId w:val="2"/>
              </w:numPr>
              <w:spacing w:after="255"/>
              <w:contextualSpacing/>
              <w:rPr>
                <w:sz w:val="24"/>
                <w:szCs w:val="24"/>
              </w:rPr>
            </w:pPr>
            <w:r w:rsidRPr="00C15230">
              <w:rPr>
                <w:sz w:val="24"/>
                <w:szCs w:val="24"/>
              </w:rPr>
              <w:t>Provide secure funding to NGOs to ensure they can offer longer term contracts or permanency to staff</w:t>
            </w:r>
          </w:p>
        </w:tc>
      </w:tr>
      <w:tr w:rsidR="00427EB5" w:rsidRPr="00C15230" w14:paraId="294A6253" w14:textId="77777777" w:rsidTr="000D2651">
        <w:trPr>
          <w:trHeight w:val="861"/>
        </w:trPr>
        <w:tc>
          <w:tcPr>
            <w:tcW w:w="3397" w:type="dxa"/>
            <w:hideMark/>
          </w:tcPr>
          <w:p w14:paraId="4D3C3B48" w14:textId="52E0DC15" w:rsidR="007301A6" w:rsidRPr="00C15230" w:rsidRDefault="0074396C">
            <w:pPr>
              <w:spacing w:after="255"/>
              <w:contextualSpacing/>
              <w:rPr>
                <w:color w:val="7F3272" w:themeColor="accent6" w:themeShade="BF"/>
                <w:sz w:val="24"/>
                <w:szCs w:val="24"/>
              </w:rPr>
            </w:pPr>
            <w:r w:rsidRPr="00C15230">
              <w:rPr>
                <w:b/>
                <w:bCs/>
                <w:color w:val="7F3272" w:themeColor="accent6" w:themeShade="BF"/>
                <w:sz w:val="24"/>
                <w:szCs w:val="24"/>
              </w:rPr>
              <w:t>Limited</w:t>
            </w:r>
            <w:r w:rsidR="007428B8" w:rsidRPr="00C15230">
              <w:rPr>
                <w:b/>
                <w:bCs/>
                <w:color w:val="7F3272" w:themeColor="accent6" w:themeShade="BF"/>
                <w:sz w:val="24"/>
                <w:szCs w:val="24"/>
              </w:rPr>
              <w:t xml:space="preserve"> access to </w:t>
            </w:r>
            <w:r w:rsidR="0093043D" w:rsidRPr="00C15230">
              <w:rPr>
                <w:b/>
                <w:bCs/>
                <w:color w:val="7F3272" w:themeColor="accent6" w:themeShade="BF"/>
                <w:sz w:val="24"/>
                <w:szCs w:val="24"/>
              </w:rPr>
              <w:t>specialist</w:t>
            </w:r>
            <w:r w:rsidR="00CA7C25" w:rsidRPr="00C15230">
              <w:rPr>
                <w:b/>
                <w:bCs/>
                <w:color w:val="7F3272" w:themeColor="accent6" w:themeShade="BF"/>
                <w:sz w:val="24"/>
                <w:szCs w:val="24"/>
              </w:rPr>
              <w:t xml:space="preserve"> </w:t>
            </w:r>
            <w:r w:rsidR="0093043D" w:rsidRPr="00C15230">
              <w:rPr>
                <w:b/>
                <w:bCs/>
                <w:color w:val="7F3272" w:themeColor="accent6" w:themeShade="BF"/>
                <w:sz w:val="24"/>
                <w:szCs w:val="24"/>
              </w:rPr>
              <w:t>mental</w:t>
            </w:r>
            <w:r w:rsidR="00CA7C25" w:rsidRPr="00C15230">
              <w:rPr>
                <w:b/>
                <w:bCs/>
                <w:color w:val="7F3272" w:themeColor="accent6" w:themeShade="BF"/>
                <w:sz w:val="24"/>
                <w:szCs w:val="24"/>
              </w:rPr>
              <w:t xml:space="preserve"> health staf</w:t>
            </w:r>
            <w:r w:rsidR="004E7DB9" w:rsidRPr="00C15230">
              <w:rPr>
                <w:b/>
                <w:bCs/>
                <w:color w:val="7F3272" w:themeColor="accent6" w:themeShade="BF"/>
                <w:sz w:val="24"/>
                <w:szCs w:val="24"/>
              </w:rPr>
              <w:t>f</w:t>
            </w:r>
            <w:r w:rsidR="00C92BF1" w:rsidRPr="00C15230">
              <w:rPr>
                <w:b/>
                <w:bCs/>
                <w:color w:val="7F3272" w:themeColor="accent6" w:themeShade="BF"/>
                <w:sz w:val="24"/>
                <w:szCs w:val="24"/>
              </w:rPr>
              <w:t>:</w:t>
            </w:r>
            <w:r w:rsidR="00C92BF1" w:rsidRPr="00C15230">
              <w:rPr>
                <w:color w:val="7F3272" w:themeColor="accent6" w:themeShade="BF"/>
                <w:sz w:val="24"/>
                <w:szCs w:val="24"/>
              </w:rPr>
              <w:t xml:space="preserve"> </w:t>
            </w:r>
          </w:p>
          <w:p w14:paraId="49778864" w14:textId="74B1349C" w:rsidR="00427EB5" w:rsidRPr="00C15230" w:rsidRDefault="0093043D">
            <w:pPr>
              <w:spacing w:after="255"/>
              <w:contextualSpacing/>
              <w:rPr>
                <w:sz w:val="24"/>
                <w:szCs w:val="24"/>
              </w:rPr>
            </w:pPr>
            <w:r w:rsidRPr="00C15230">
              <w:rPr>
                <w:sz w:val="24"/>
                <w:szCs w:val="24"/>
              </w:rPr>
              <w:t>L</w:t>
            </w:r>
            <w:r w:rsidR="00C92BF1" w:rsidRPr="00C15230">
              <w:rPr>
                <w:sz w:val="24"/>
                <w:szCs w:val="24"/>
              </w:rPr>
              <w:t xml:space="preserve">imited </w:t>
            </w:r>
            <w:r w:rsidRPr="00C15230">
              <w:rPr>
                <w:sz w:val="24"/>
                <w:szCs w:val="24"/>
              </w:rPr>
              <w:t>specialist</w:t>
            </w:r>
            <w:r w:rsidR="00C92BF1" w:rsidRPr="00C15230">
              <w:rPr>
                <w:sz w:val="24"/>
                <w:szCs w:val="24"/>
              </w:rPr>
              <w:t xml:space="preserve"> staff such as psychiatrist in the </w:t>
            </w:r>
            <w:r w:rsidR="00751C9C" w:rsidRPr="00C15230">
              <w:rPr>
                <w:sz w:val="24"/>
                <w:szCs w:val="24"/>
              </w:rPr>
              <w:t>mental</w:t>
            </w:r>
            <w:r w:rsidR="00C92BF1" w:rsidRPr="00C15230">
              <w:rPr>
                <w:sz w:val="24"/>
                <w:szCs w:val="24"/>
              </w:rPr>
              <w:t xml:space="preserve"> health </w:t>
            </w:r>
            <w:r w:rsidR="007428B8" w:rsidRPr="00C15230">
              <w:rPr>
                <w:sz w:val="24"/>
                <w:szCs w:val="24"/>
              </w:rPr>
              <w:t xml:space="preserve">sector, as </w:t>
            </w:r>
            <w:r w:rsidR="002B6EDE" w:rsidRPr="00C15230">
              <w:rPr>
                <w:sz w:val="24"/>
                <w:szCs w:val="24"/>
              </w:rPr>
              <w:t xml:space="preserve">well as </w:t>
            </w:r>
            <w:r w:rsidR="00320FF5" w:rsidRPr="00C15230">
              <w:rPr>
                <w:sz w:val="24"/>
                <w:szCs w:val="24"/>
              </w:rPr>
              <w:t>difficulties</w:t>
            </w:r>
            <w:r w:rsidR="002B6EDE" w:rsidRPr="00C15230">
              <w:rPr>
                <w:sz w:val="24"/>
                <w:szCs w:val="24"/>
              </w:rPr>
              <w:t xml:space="preserve"> access</w:t>
            </w:r>
            <w:r w:rsidR="00320FF5" w:rsidRPr="00C15230">
              <w:rPr>
                <w:sz w:val="24"/>
                <w:szCs w:val="24"/>
              </w:rPr>
              <w:t>ing</w:t>
            </w:r>
            <w:r w:rsidR="002B6EDE" w:rsidRPr="00C15230">
              <w:rPr>
                <w:sz w:val="24"/>
                <w:szCs w:val="24"/>
              </w:rPr>
              <w:t xml:space="preserve"> these </w:t>
            </w:r>
            <w:r w:rsidR="00C76CB6" w:rsidRPr="00C15230">
              <w:rPr>
                <w:sz w:val="24"/>
                <w:szCs w:val="24"/>
              </w:rPr>
              <w:t>supports</w:t>
            </w:r>
            <w:r w:rsidR="00320FF5" w:rsidRPr="00C15230">
              <w:rPr>
                <w:sz w:val="24"/>
                <w:szCs w:val="24"/>
              </w:rPr>
              <w:t xml:space="preserve"> cause stress for consumers and </w:t>
            </w:r>
            <w:r w:rsidR="004351C7" w:rsidRPr="00C15230">
              <w:rPr>
                <w:sz w:val="24"/>
                <w:szCs w:val="24"/>
              </w:rPr>
              <w:t>put greater strain on the acute system and community services</w:t>
            </w:r>
            <w:r w:rsidR="00C76CB6" w:rsidRPr="00C15230">
              <w:rPr>
                <w:sz w:val="24"/>
                <w:szCs w:val="24"/>
              </w:rPr>
              <w:t>. GP</w:t>
            </w:r>
            <w:r w:rsidR="004351C7" w:rsidRPr="00C15230">
              <w:rPr>
                <w:sz w:val="24"/>
                <w:szCs w:val="24"/>
              </w:rPr>
              <w:t xml:space="preserve"> </w:t>
            </w:r>
            <w:r w:rsidR="00F64E18" w:rsidRPr="00C15230">
              <w:rPr>
                <w:sz w:val="24"/>
                <w:szCs w:val="24"/>
              </w:rPr>
              <w:t>availability</w:t>
            </w:r>
            <w:r w:rsidR="004351C7" w:rsidRPr="00C15230">
              <w:rPr>
                <w:sz w:val="24"/>
                <w:szCs w:val="24"/>
              </w:rPr>
              <w:t xml:space="preserve"> and difficulties accessing bulk billing can minimise availability of referrals to specialist staff causing further strain on the system.</w:t>
            </w:r>
          </w:p>
          <w:p w14:paraId="388A8C2B" w14:textId="07AD59A8" w:rsidR="00D81D3F" w:rsidRPr="00C15230" w:rsidRDefault="00D81D3F">
            <w:pPr>
              <w:spacing w:after="255"/>
              <w:contextualSpacing/>
              <w:rPr>
                <w:sz w:val="24"/>
                <w:szCs w:val="24"/>
              </w:rPr>
            </w:pPr>
          </w:p>
        </w:tc>
        <w:tc>
          <w:tcPr>
            <w:tcW w:w="5954" w:type="dxa"/>
            <w:hideMark/>
          </w:tcPr>
          <w:p w14:paraId="363027FC" w14:textId="656E3A93" w:rsidR="00427EB5" w:rsidRPr="00C15230" w:rsidRDefault="00D269A0" w:rsidP="00082D16">
            <w:pPr>
              <w:numPr>
                <w:ilvl w:val="0"/>
                <w:numId w:val="2"/>
              </w:numPr>
              <w:spacing w:after="255"/>
              <w:contextualSpacing/>
              <w:rPr>
                <w:sz w:val="24"/>
                <w:szCs w:val="24"/>
              </w:rPr>
            </w:pPr>
            <w:r w:rsidRPr="00C15230">
              <w:rPr>
                <w:sz w:val="24"/>
                <w:szCs w:val="24"/>
              </w:rPr>
              <w:t>Support i</w:t>
            </w:r>
            <w:r w:rsidR="00427EB5" w:rsidRPr="00C15230">
              <w:rPr>
                <w:sz w:val="24"/>
                <w:szCs w:val="24"/>
              </w:rPr>
              <w:t>ncrease</w:t>
            </w:r>
            <w:r w:rsidRPr="00C15230">
              <w:rPr>
                <w:sz w:val="24"/>
                <w:szCs w:val="24"/>
              </w:rPr>
              <w:t>d</w:t>
            </w:r>
            <w:r w:rsidR="00427EB5" w:rsidRPr="00C15230">
              <w:rPr>
                <w:sz w:val="24"/>
                <w:szCs w:val="24"/>
              </w:rPr>
              <w:t xml:space="preserve"> access to bulk billing GPs and specialists, </w:t>
            </w:r>
            <w:r w:rsidRPr="00C15230">
              <w:rPr>
                <w:sz w:val="24"/>
                <w:szCs w:val="24"/>
              </w:rPr>
              <w:t>such as</w:t>
            </w:r>
            <w:r w:rsidR="00427EB5" w:rsidRPr="00C15230">
              <w:rPr>
                <w:sz w:val="24"/>
                <w:szCs w:val="24"/>
              </w:rPr>
              <w:t xml:space="preserve"> psychiatrists, in </w:t>
            </w:r>
            <w:r w:rsidR="008A2926" w:rsidRPr="00C15230">
              <w:rPr>
                <w:sz w:val="24"/>
                <w:szCs w:val="24"/>
              </w:rPr>
              <w:t xml:space="preserve">the </w:t>
            </w:r>
            <w:r w:rsidR="00427EB5" w:rsidRPr="00C15230">
              <w:rPr>
                <w:sz w:val="24"/>
                <w:szCs w:val="24"/>
              </w:rPr>
              <w:t>ACT</w:t>
            </w:r>
          </w:p>
          <w:p w14:paraId="707ACAA2" w14:textId="7F2F5D4D" w:rsidR="00427EB5" w:rsidRPr="00C15230" w:rsidRDefault="001968B2" w:rsidP="00082D16">
            <w:pPr>
              <w:numPr>
                <w:ilvl w:val="0"/>
                <w:numId w:val="2"/>
              </w:numPr>
              <w:spacing w:after="255"/>
              <w:contextualSpacing/>
              <w:rPr>
                <w:sz w:val="24"/>
                <w:szCs w:val="24"/>
              </w:rPr>
            </w:pPr>
            <w:r w:rsidRPr="00C15230">
              <w:rPr>
                <w:sz w:val="24"/>
                <w:szCs w:val="24"/>
              </w:rPr>
              <w:t>I</w:t>
            </w:r>
            <w:r w:rsidR="00427EB5" w:rsidRPr="00C15230">
              <w:rPr>
                <w:sz w:val="24"/>
                <w:szCs w:val="24"/>
              </w:rPr>
              <w:t xml:space="preserve">ncrease </w:t>
            </w:r>
            <w:r w:rsidR="006662C5" w:rsidRPr="00C15230">
              <w:rPr>
                <w:sz w:val="24"/>
                <w:szCs w:val="24"/>
              </w:rPr>
              <w:t xml:space="preserve">availability of </w:t>
            </w:r>
            <w:r w:rsidR="00427EB5" w:rsidRPr="00C15230">
              <w:rPr>
                <w:sz w:val="24"/>
                <w:szCs w:val="24"/>
              </w:rPr>
              <w:t>psychiatrists in the ACT</w:t>
            </w:r>
          </w:p>
          <w:p w14:paraId="31BC8BC2" w14:textId="11FB8307" w:rsidR="00427EB5" w:rsidRPr="00C15230" w:rsidRDefault="00D269A0" w:rsidP="00082D16">
            <w:pPr>
              <w:numPr>
                <w:ilvl w:val="0"/>
                <w:numId w:val="2"/>
              </w:numPr>
              <w:spacing w:after="255"/>
              <w:contextualSpacing/>
              <w:rPr>
                <w:sz w:val="24"/>
                <w:szCs w:val="24"/>
              </w:rPr>
            </w:pPr>
            <w:r w:rsidRPr="00C15230">
              <w:rPr>
                <w:sz w:val="24"/>
                <w:szCs w:val="24"/>
              </w:rPr>
              <w:t>Explore options to sustainably s</w:t>
            </w:r>
            <w:r w:rsidR="00427EB5" w:rsidRPr="00C15230">
              <w:rPr>
                <w:sz w:val="24"/>
                <w:szCs w:val="24"/>
              </w:rPr>
              <w:t>ubsidise more mental health services</w:t>
            </w:r>
            <w:r w:rsidR="00396FF6" w:rsidRPr="00C15230">
              <w:rPr>
                <w:sz w:val="24"/>
                <w:szCs w:val="24"/>
              </w:rPr>
              <w:t>,</w:t>
            </w:r>
            <w:r w:rsidR="009B76EB" w:rsidRPr="00C15230">
              <w:rPr>
                <w:sz w:val="24"/>
                <w:szCs w:val="24"/>
              </w:rPr>
              <w:t xml:space="preserve"> both</w:t>
            </w:r>
            <w:r w:rsidR="008A2926" w:rsidRPr="00C15230">
              <w:rPr>
                <w:sz w:val="24"/>
                <w:szCs w:val="24"/>
              </w:rPr>
              <w:t xml:space="preserve"> in terms of </w:t>
            </w:r>
            <w:r w:rsidR="009B76EB" w:rsidRPr="00C15230">
              <w:rPr>
                <w:sz w:val="24"/>
                <w:szCs w:val="24"/>
              </w:rPr>
              <w:t xml:space="preserve">the </w:t>
            </w:r>
            <w:proofErr w:type="gramStart"/>
            <w:r w:rsidR="009B76EB" w:rsidRPr="00C15230">
              <w:rPr>
                <w:sz w:val="24"/>
                <w:szCs w:val="24"/>
              </w:rPr>
              <w:t>amount</w:t>
            </w:r>
            <w:proofErr w:type="gramEnd"/>
            <w:r w:rsidR="009B76EB" w:rsidRPr="00C15230">
              <w:rPr>
                <w:sz w:val="24"/>
                <w:szCs w:val="24"/>
              </w:rPr>
              <w:t xml:space="preserve"> of services offered and </w:t>
            </w:r>
            <w:r w:rsidR="005D7923" w:rsidRPr="00C15230">
              <w:rPr>
                <w:sz w:val="24"/>
                <w:szCs w:val="24"/>
              </w:rPr>
              <w:t>different types of care</w:t>
            </w:r>
          </w:p>
        </w:tc>
      </w:tr>
      <w:tr w:rsidR="00427EB5" w:rsidRPr="00C15230" w14:paraId="502F6E4B" w14:textId="77777777" w:rsidTr="000D2651">
        <w:trPr>
          <w:trHeight w:val="210"/>
        </w:trPr>
        <w:tc>
          <w:tcPr>
            <w:tcW w:w="3397" w:type="dxa"/>
            <w:hideMark/>
          </w:tcPr>
          <w:p w14:paraId="249F686C" w14:textId="7B4AF5F6" w:rsidR="00427EB5" w:rsidRPr="00C15230" w:rsidRDefault="00427EB5">
            <w:pPr>
              <w:spacing w:after="255"/>
              <w:contextualSpacing/>
              <w:rPr>
                <w:sz w:val="24"/>
                <w:szCs w:val="24"/>
              </w:rPr>
            </w:pPr>
            <w:r w:rsidRPr="00C15230">
              <w:rPr>
                <w:b/>
                <w:bCs/>
                <w:color w:val="7F3272" w:themeColor="accent6" w:themeShade="BF"/>
                <w:sz w:val="24"/>
                <w:szCs w:val="24"/>
              </w:rPr>
              <w:t>Professional development</w:t>
            </w:r>
            <w:r w:rsidR="004351C7" w:rsidRPr="00C15230">
              <w:rPr>
                <w:b/>
                <w:bCs/>
                <w:color w:val="7F3272" w:themeColor="accent6" w:themeShade="BF"/>
                <w:sz w:val="24"/>
                <w:szCs w:val="24"/>
              </w:rPr>
              <w:t xml:space="preserve">: </w:t>
            </w:r>
            <w:r w:rsidR="00F64E18" w:rsidRPr="00C15230">
              <w:rPr>
                <w:sz w:val="24"/>
                <w:szCs w:val="24"/>
              </w:rPr>
              <w:t>Providing</w:t>
            </w:r>
            <w:r w:rsidR="004351C7" w:rsidRPr="00C15230">
              <w:rPr>
                <w:sz w:val="24"/>
                <w:szCs w:val="24"/>
              </w:rPr>
              <w:t xml:space="preserve"> opportuni</w:t>
            </w:r>
            <w:r w:rsidR="00CD7D9A" w:rsidRPr="00C15230">
              <w:rPr>
                <w:sz w:val="24"/>
                <w:szCs w:val="24"/>
              </w:rPr>
              <w:t>ties</w:t>
            </w:r>
            <w:r w:rsidR="004351C7" w:rsidRPr="00C15230">
              <w:rPr>
                <w:sz w:val="24"/>
                <w:szCs w:val="24"/>
              </w:rPr>
              <w:t xml:space="preserve"> for </w:t>
            </w:r>
            <w:r w:rsidR="00F64E18" w:rsidRPr="00C15230">
              <w:rPr>
                <w:sz w:val="24"/>
                <w:szCs w:val="24"/>
              </w:rPr>
              <w:t>ongoing</w:t>
            </w:r>
            <w:r w:rsidR="004351C7" w:rsidRPr="00C15230">
              <w:rPr>
                <w:sz w:val="24"/>
                <w:szCs w:val="24"/>
              </w:rPr>
              <w:t xml:space="preserve"> </w:t>
            </w:r>
            <w:r w:rsidR="00F92352" w:rsidRPr="00C15230">
              <w:rPr>
                <w:sz w:val="24"/>
                <w:szCs w:val="24"/>
              </w:rPr>
              <w:t>development</w:t>
            </w:r>
            <w:r w:rsidR="004351C7" w:rsidRPr="00C15230">
              <w:rPr>
                <w:sz w:val="24"/>
                <w:szCs w:val="24"/>
              </w:rPr>
              <w:t xml:space="preserve"> and career progression creates a more enticing </w:t>
            </w:r>
            <w:r w:rsidR="00F64E18" w:rsidRPr="00C15230">
              <w:rPr>
                <w:sz w:val="24"/>
                <w:szCs w:val="24"/>
              </w:rPr>
              <w:t>workplace</w:t>
            </w:r>
            <w:r w:rsidR="004351C7" w:rsidRPr="00C15230">
              <w:rPr>
                <w:sz w:val="24"/>
                <w:szCs w:val="24"/>
              </w:rPr>
              <w:t xml:space="preserve">. Professional </w:t>
            </w:r>
            <w:r w:rsidR="00F64E18" w:rsidRPr="00C15230">
              <w:rPr>
                <w:sz w:val="24"/>
                <w:szCs w:val="24"/>
              </w:rPr>
              <w:t>development</w:t>
            </w:r>
            <w:r w:rsidR="004351C7" w:rsidRPr="00C15230">
              <w:rPr>
                <w:sz w:val="24"/>
                <w:szCs w:val="24"/>
              </w:rPr>
              <w:t xml:space="preserve"> </w:t>
            </w:r>
            <w:r w:rsidR="00583D42" w:rsidRPr="00C15230">
              <w:rPr>
                <w:sz w:val="24"/>
                <w:szCs w:val="24"/>
              </w:rPr>
              <w:t xml:space="preserve">and learning </w:t>
            </w:r>
            <w:r w:rsidR="00F64E18" w:rsidRPr="00C15230">
              <w:rPr>
                <w:sz w:val="24"/>
                <w:szCs w:val="24"/>
              </w:rPr>
              <w:t>opportunities</w:t>
            </w:r>
            <w:r w:rsidR="00583D42" w:rsidRPr="00C15230">
              <w:rPr>
                <w:sz w:val="24"/>
                <w:szCs w:val="24"/>
              </w:rPr>
              <w:t xml:space="preserve"> also allow staff to </w:t>
            </w:r>
            <w:r w:rsidR="00F64E18" w:rsidRPr="00C15230">
              <w:rPr>
                <w:sz w:val="24"/>
                <w:szCs w:val="24"/>
              </w:rPr>
              <w:t xml:space="preserve">engage in new </w:t>
            </w:r>
            <w:r w:rsidR="00F64E18" w:rsidRPr="00C15230">
              <w:rPr>
                <w:sz w:val="24"/>
                <w:szCs w:val="24"/>
              </w:rPr>
              <w:lastRenderedPageBreak/>
              <w:t xml:space="preserve">ways </w:t>
            </w:r>
            <w:r w:rsidR="00724670" w:rsidRPr="00C15230">
              <w:rPr>
                <w:sz w:val="24"/>
                <w:szCs w:val="24"/>
              </w:rPr>
              <w:t>to</w:t>
            </w:r>
            <w:r w:rsidR="00F64E18" w:rsidRPr="00C15230">
              <w:rPr>
                <w:sz w:val="24"/>
                <w:szCs w:val="24"/>
              </w:rPr>
              <w:t xml:space="preserve"> support </w:t>
            </w:r>
            <w:r w:rsidR="00D81D3F" w:rsidRPr="00C15230">
              <w:rPr>
                <w:sz w:val="24"/>
                <w:szCs w:val="24"/>
              </w:rPr>
              <w:t>individuals</w:t>
            </w:r>
            <w:r w:rsidR="00F64E18" w:rsidRPr="00C15230">
              <w:rPr>
                <w:sz w:val="24"/>
                <w:szCs w:val="24"/>
              </w:rPr>
              <w:t xml:space="preserve"> and community. </w:t>
            </w:r>
          </w:p>
          <w:p w14:paraId="25AAE39E" w14:textId="09B8431E" w:rsidR="00D81D3F" w:rsidRPr="00C15230" w:rsidRDefault="00D81D3F">
            <w:pPr>
              <w:spacing w:after="255"/>
              <w:contextualSpacing/>
              <w:rPr>
                <w:sz w:val="24"/>
                <w:szCs w:val="24"/>
              </w:rPr>
            </w:pPr>
          </w:p>
        </w:tc>
        <w:tc>
          <w:tcPr>
            <w:tcW w:w="5954" w:type="dxa"/>
            <w:hideMark/>
          </w:tcPr>
          <w:p w14:paraId="27EAF998" w14:textId="77777777" w:rsidR="00427EB5" w:rsidRPr="00C15230" w:rsidRDefault="00427EB5" w:rsidP="00082D16">
            <w:pPr>
              <w:numPr>
                <w:ilvl w:val="0"/>
                <w:numId w:val="2"/>
              </w:numPr>
              <w:spacing w:after="255"/>
              <w:contextualSpacing/>
              <w:rPr>
                <w:sz w:val="24"/>
                <w:szCs w:val="24"/>
              </w:rPr>
            </w:pPr>
            <w:r w:rsidRPr="00C15230">
              <w:rPr>
                <w:sz w:val="24"/>
                <w:szCs w:val="24"/>
              </w:rPr>
              <w:lastRenderedPageBreak/>
              <w:t>Improve access to cultural competency training</w:t>
            </w:r>
          </w:p>
          <w:p w14:paraId="7C7603D9" w14:textId="77777777" w:rsidR="00427EB5" w:rsidRPr="00C15230" w:rsidRDefault="00427EB5" w:rsidP="00082D16">
            <w:pPr>
              <w:numPr>
                <w:ilvl w:val="0"/>
                <w:numId w:val="2"/>
              </w:numPr>
              <w:spacing w:after="255"/>
              <w:contextualSpacing/>
              <w:rPr>
                <w:sz w:val="24"/>
                <w:szCs w:val="24"/>
              </w:rPr>
            </w:pPr>
            <w:r w:rsidRPr="00C15230">
              <w:rPr>
                <w:sz w:val="24"/>
                <w:szCs w:val="24"/>
              </w:rPr>
              <w:t>Provide organised channels for professional development and information sharing.</w:t>
            </w:r>
          </w:p>
          <w:p w14:paraId="567E8E8C" w14:textId="77777777" w:rsidR="00427EB5" w:rsidRPr="00C15230" w:rsidRDefault="00427EB5" w:rsidP="00082D16">
            <w:pPr>
              <w:numPr>
                <w:ilvl w:val="0"/>
                <w:numId w:val="2"/>
              </w:numPr>
              <w:spacing w:after="255"/>
              <w:contextualSpacing/>
              <w:rPr>
                <w:sz w:val="24"/>
                <w:szCs w:val="24"/>
              </w:rPr>
            </w:pPr>
            <w:r w:rsidRPr="00C15230">
              <w:rPr>
                <w:sz w:val="24"/>
                <w:szCs w:val="24"/>
              </w:rPr>
              <w:t>Increase funding to services for training and workforce development</w:t>
            </w:r>
          </w:p>
        </w:tc>
      </w:tr>
    </w:tbl>
    <w:p w14:paraId="46A7207E" w14:textId="77777777" w:rsidR="00C140A7" w:rsidRPr="00C15230" w:rsidRDefault="00617EDB" w:rsidP="00617EDB">
      <w:pPr>
        <w:rPr>
          <w:sz w:val="24"/>
          <w:szCs w:val="24"/>
        </w:rPr>
      </w:pPr>
      <w:r w:rsidRPr="00C15230">
        <w:rPr>
          <w:sz w:val="24"/>
          <w:szCs w:val="24"/>
        </w:rPr>
        <w:br/>
        <w:t xml:space="preserve">A strong workforce is an important enabler to ensure that organisations and the public health system can deliver the services that are needed for our community. </w:t>
      </w:r>
    </w:p>
    <w:p w14:paraId="1496552C" w14:textId="4963BEF3" w:rsidR="00FA7948" w:rsidRPr="00C15230" w:rsidRDefault="00D16CDA" w:rsidP="00617EDB">
      <w:pPr>
        <w:rPr>
          <w:sz w:val="24"/>
          <w:szCs w:val="24"/>
        </w:rPr>
      </w:pPr>
      <w:r w:rsidRPr="00C15230">
        <w:rPr>
          <w:sz w:val="24"/>
          <w:szCs w:val="24"/>
        </w:rPr>
        <w:t xml:space="preserve">While the consultations as part of this commissioning process were focused on the NGO service sector, </w:t>
      </w:r>
      <w:r w:rsidR="00BC1026" w:rsidRPr="00C15230">
        <w:rPr>
          <w:sz w:val="24"/>
          <w:szCs w:val="24"/>
        </w:rPr>
        <w:t>the MHCT</w:t>
      </w:r>
      <w:r w:rsidRPr="00C15230">
        <w:rPr>
          <w:sz w:val="24"/>
          <w:szCs w:val="24"/>
        </w:rPr>
        <w:t xml:space="preserve"> also </w:t>
      </w:r>
      <w:r w:rsidR="003E1F42" w:rsidRPr="00C15230">
        <w:rPr>
          <w:sz w:val="24"/>
          <w:szCs w:val="24"/>
        </w:rPr>
        <w:t xml:space="preserve">received input on the broader </w:t>
      </w:r>
      <w:r w:rsidR="002D749C" w:rsidRPr="00C15230">
        <w:rPr>
          <w:sz w:val="24"/>
          <w:szCs w:val="24"/>
        </w:rPr>
        <w:t>mental health</w:t>
      </w:r>
      <w:r w:rsidR="003E1F42" w:rsidRPr="00C15230">
        <w:rPr>
          <w:sz w:val="24"/>
          <w:szCs w:val="24"/>
        </w:rPr>
        <w:t xml:space="preserve"> workforce</w:t>
      </w:r>
      <w:r w:rsidR="00145180" w:rsidRPr="00C15230">
        <w:rPr>
          <w:sz w:val="24"/>
          <w:szCs w:val="24"/>
        </w:rPr>
        <w:t>.</w:t>
      </w:r>
      <w:r w:rsidR="006A3373" w:rsidRPr="00C15230">
        <w:rPr>
          <w:sz w:val="24"/>
          <w:szCs w:val="24"/>
        </w:rPr>
        <w:t xml:space="preserve"> This included </w:t>
      </w:r>
      <w:r w:rsidR="000117B4" w:rsidRPr="00C15230">
        <w:rPr>
          <w:sz w:val="24"/>
          <w:szCs w:val="24"/>
        </w:rPr>
        <w:t>commentary</w:t>
      </w:r>
      <w:r w:rsidR="006A3373" w:rsidRPr="00C15230">
        <w:rPr>
          <w:sz w:val="24"/>
          <w:szCs w:val="24"/>
        </w:rPr>
        <w:t xml:space="preserve"> on the availability of GPs and psychiatrists in the ACT. While this is valuable </w:t>
      </w:r>
      <w:r w:rsidR="000117B4" w:rsidRPr="00C15230">
        <w:rPr>
          <w:sz w:val="24"/>
          <w:szCs w:val="24"/>
        </w:rPr>
        <w:t>information</w:t>
      </w:r>
      <w:r w:rsidR="006A3373" w:rsidRPr="00C15230">
        <w:rPr>
          <w:sz w:val="24"/>
          <w:szCs w:val="24"/>
        </w:rPr>
        <w:t xml:space="preserve">, and it is important to consider how </w:t>
      </w:r>
      <w:r w:rsidR="00651842" w:rsidRPr="00C15230">
        <w:rPr>
          <w:sz w:val="24"/>
          <w:szCs w:val="24"/>
        </w:rPr>
        <w:t xml:space="preserve">NGO services can interface with these </w:t>
      </w:r>
      <w:r w:rsidR="000117B4" w:rsidRPr="00C15230">
        <w:rPr>
          <w:sz w:val="24"/>
          <w:szCs w:val="24"/>
        </w:rPr>
        <w:t>elements of</w:t>
      </w:r>
      <w:r w:rsidR="00651842" w:rsidRPr="00C15230">
        <w:rPr>
          <w:sz w:val="24"/>
          <w:szCs w:val="24"/>
        </w:rPr>
        <w:t xml:space="preserve"> the mental health workforce</w:t>
      </w:r>
      <w:r w:rsidR="00C252AC" w:rsidRPr="00C15230">
        <w:rPr>
          <w:sz w:val="24"/>
          <w:szCs w:val="24"/>
        </w:rPr>
        <w:t xml:space="preserve">, </w:t>
      </w:r>
      <w:proofErr w:type="gramStart"/>
      <w:r w:rsidR="00651842" w:rsidRPr="00C15230">
        <w:rPr>
          <w:sz w:val="24"/>
          <w:szCs w:val="24"/>
        </w:rPr>
        <w:t>a number of</w:t>
      </w:r>
      <w:proofErr w:type="gramEnd"/>
      <w:r w:rsidR="00651842" w:rsidRPr="00C15230">
        <w:rPr>
          <w:sz w:val="24"/>
          <w:szCs w:val="24"/>
        </w:rPr>
        <w:t xml:space="preserve"> the suggestions </w:t>
      </w:r>
      <w:r w:rsidR="00427EB5" w:rsidRPr="00C15230">
        <w:rPr>
          <w:sz w:val="24"/>
          <w:szCs w:val="24"/>
        </w:rPr>
        <w:t xml:space="preserve">put forward in this area are better addressed through wider government activity. </w:t>
      </w:r>
      <w:r w:rsidR="00BC1026" w:rsidRPr="00C15230">
        <w:rPr>
          <w:sz w:val="24"/>
          <w:szCs w:val="24"/>
        </w:rPr>
        <w:t>The MHCT</w:t>
      </w:r>
      <w:r w:rsidR="00C252AC" w:rsidRPr="00C15230">
        <w:rPr>
          <w:sz w:val="24"/>
          <w:szCs w:val="24"/>
        </w:rPr>
        <w:t xml:space="preserve"> ha</w:t>
      </w:r>
      <w:r w:rsidR="00BC1026" w:rsidRPr="00C15230">
        <w:rPr>
          <w:sz w:val="24"/>
          <w:szCs w:val="24"/>
        </w:rPr>
        <w:t>s</w:t>
      </w:r>
      <w:r w:rsidR="00C252AC" w:rsidRPr="00C15230">
        <w:rPr>
          <w:sz w:val="24"/>
          <w:szCs w:val="24"/>
        </w:rPr>
        <w:t xml:space="preserve"> shared this input with the Office for Mental Health and Wellbeing </w:t>
      </w:r>
      <w:r w:rsidR="00E35CB1" w:rsidRPr="00C15230">
        <w:rPr>
          <w:sz w:val="24"/>
          <w:szCs w:val="24"/>
        </w:rPr>
        <w:t xml:space="preserve">for consideration in their work on the ACT Mental Health Workforce Strategy. </w:t>
      </w:r>
      <w:r w:rsidR="00BC1026" w:rsidRPr="00C15230">
        <w:rPr>
          <w:sz w:val="24"/>
          <w:szCs w:val="24"/>
        </w:rPr>
        <w:t>The MHCT is</w:t>
      </w:r>
      <w:r w:rsidR="007E2400" w:rsidRPr="00C15230">
        <w:rPr>
          <w:sz w:val="24"/>
          <w:szCs w:val="24"/>
        </w:rPr>
        <w:t xml:space="preserve"> also working closely with CHN </w:t>
      </w:r>
      <w:r w:rsidR="000117B4" w:rsidRPr="00C15230">
        <w:rPr>
          <w:sz w:val="24"/>
          <w:szCs w:val="24"/>
        </w:rPr>
        <w:t xml:space="preserve">to explore </w:t>
      </w:r>
      <w:r w:rsidR="002A4EFE" w:rsidRPr="00C15230">
        <w:rPr>
          <w:sz w:val="24"/>
          <w:szCs w:val="24"/>
        </w:rPr>
        <w:t xml:space="preserve">issues </w:t>
      </w:r>
      <w:r w:rsidR="000117B4" w:rsidRPr="00C15230">
        <w:rPr>
          <w:sz w:val="24"/>
          <w:szCs w:val="24"/>
        </w:rPr>
        <w:t xml:space="preserve">related to </w:t>
      </w:r>
      <w:r w:rsidR="002A4EFE" w:rsidRPr="00C15230">
        <w:rPr>
          <w:sz w:val="24"/>
          <w:szCs w:val="24"/>
        </w:rPr>
        <w:t xml:space="preserve">the availability of GPs. </w:t>
      </w:r>
    </w:p>
    <w:p w14:paraId="6100D18B" w14:textId="17F83D4C" w:rsidR="00617EDB" w:rsidRPr="00C15230" w:rsidRDefault="00427EB5" w:rsidP="00617EDB">
      <w:pPr>
        <w:rPr>
          <w:sz w:val="24"/>
          <w:szCs w:val="24"/>
        </w:rPr>
      </w:pPr>
      <w:r w:rsidRPr="00C15230">
        <w:rPr>
          <w:sz w:val="24"/>
          <w:szCs w:val="24"/>
        </w:rPr>
        <w:t xml:space="preserve">Other workforce suggestions that can be supported by commissioning activities </w:t>
      </w:r>
      <w:r w:rsidR="001B1C68" w:rsidRPr="00C15230">
        <w:rPr>
          <w:sz w:val="24"/>
          <w:szCs w:val="24"/>
        </w:rPr>
        <w:t>include</w:t>
      </w:r>
      <w:r w:rsidRPr="00C15230">
        <w:rPr>
          <w:sz w:val="24"/>
          <w:szCs w:val="24"/>
        </w:rPr>
        <w:t xml:space="preserve"> improving access to formal training for </w:t>
      </w:r>
      <w:r w:rsidR="0014283B" w:rsidRPr="00C15230">
        <w:rPr>
          <w:sz w:val="24"/>
          <w:szCs w:val="24"/>
        </w:rPr>
        <w:t>lived experience</w:t>
      </w:r>
      <w:r w:rsidRPr="00C15230">
        <w:rPr>
          <w:sz w:val="24"/>
          <w:szCs w:val="24"/>
        </w:rPr>
        <w:t xml:space="preserve"> and mental health workers locally, workforce attraction measures, </w:t>
      </w:r>
      <w:r w:rsidR="00EC4EAF" w:rsidRPr="00C15230">
        <w:rPr>
          <w:sz w:val="24"/>
          <w:szCs w:val="24"/>
        </w:rPr>
        <w:t xml:space="preserve">establishing </w:t>
      </w:r>
      <w:r w:rsidRPr="00C15230">
        <w:rPr>
          <w:sz w:val="24"/>
          <w:szCs w:val="24"/>
        </w:rPr>
        <w:t>career pathways for</w:t>
      </w:r>
      <w:r w:rsidR="00EC4EAF" w:rsidRPr="00C15230">
        <w:rPr>
          <w:sz w:val="24"/>
          <w:szCs w:val="24"/>
        </w:rPr>
        <w:t xml:space="preserve"> those with</w:t>
      </w:r>
      <w:r w:rsidRPr="00C15230">
        <w:rPr>
          <w:sz w:val="24"/>
          <w:szCs w:val="24"/>
        </w:rPr>
        <w:t xml:space="preserve"> lived experience, and improving employee wellbeing. </w:t>
      </w:r>
      <w:r w:rsidR="005A2776" w:rsidRPr="00C15230">
        <w:rPr>
          <w:sz w:val="24"/>
          <w:szCs w:val="24"/>
        </w:rPr>
        <w:t xml:space="preserve">Some </w:t>
      </w:r>
      <w:r w:rsidR="00617EDB" w:rsidRPr="00C15230">
        <w:rPr>
          <w:sz w:val="24"/>
          <w:szCs w:val="24"/>
        </w:rPr>
        <w:t xml:space="preserve">suggestions </w:t>
      </w:r>
      <w:r w:rsidR="00CD5D5C" w:rsidRPr="00C15230">
        <w:rPr>
          <w:sz w:val="24"/>
          <w:szCs w:val="24"/>
        </w:rPr>
        <w:t xml:space="preserve">for how these can be </w:t>
      </w:r>
      <w:r w:rsidRPr="00C15230">
        <w:rPr>
          <w:sz w:val="24"/>
          <w:szCs w:val="24"/>
        </w:rPr>
        <w:t>supported</w:t>
      </w:r>
      <w:r w:rsidR="005A2776" w:rsidRPr="00C15230">
        <w:rPr>
          <w:sz w:val="24"/>
          <w:szCs w:val="24"/>
        </w:rPr>
        <w:t xml:space="preserve"> through the commissioning process</w:t>
      </w:r>
      <w:r w:rsidRPr="00C15230">
        <w:rPr>
          <w:sz w:val="24"/>
          <w:szCs w:val="24"/>
        </w:rPr>
        <w:t xml:space="preserve"> include:</w:t>
      </w:r>
      <w:r w:rsidR="00617EDB" w:rsidRPr="00C15230">
        <w:rPr>
          <w:sz w:val="24"/>
          <w:szCs w:val="24"/>
        </w:rPr>
        <w:t xml:space="preserve"> </w:t>
      </w:r>
    </w:p>
    <w:p w14:paraId="7773BC3A" w14:textId="289CC2A9" w:rsidR="00617EDB" w:rsidRPr="00C15230" w:rsidRDefault="00617EDB" w:rsidP="00082D16">
      <w:pPr>
        <w:pStyle w:val="ListParagraph"/>
        <w:numPr>
          <w:ilvl w:val="0"/>
          <w:numId w:val="24"/>
        </w:numPr>
        <w:spacing w:line="256" w:lineRule="auto"/>
        <w:rPr>
          <w:sz w:val="24"/>
          <w:szCs w:val="24"/>
        </w:rPr>
      </w:pPr>
      <w:r w:rsidRPr="00C15230">
        <w:rPr>
          <w:sz w:val="24"/>
          <w:szCs w:val="24"/>
        </w:rPr>
        <w:t xml:space="preserve">Ensuring services are funded </w:t>
      </w:r>
      <w:r w:rsidR="00CD5D5C" w:rsidRPr="00C15230">
        <w:rPr>
          <w:sz w:val="24"/>
          <w:szCs w:val="24"/>
        </w:rPr>
        <w:t xml:space="preserve">appropriately </w:t>
      </w:r>
      <w:r w:rsidRPr="00C15230">
        <w:rPr>
          <w:sz w:val="24"/>
          <w:szCs w:val="24"/>
        </w:rPr>
        <w:t xml:space="preserve">to include professional development and </w:t>
      </w:r>
      <w:r w:rsidR="0077014D" w:rsidRPr="00C15230">
        <w:rPr>
          <w:sz w:val="24"/>
          <w:szCs w:val="24"/>
        </w:rPr>
        <w:t xml:space="preserve">staff </w:t>
      </w:r>
      <w:r w:rsidRPr="00C15230">
        <w:rPr>
          <w:sz w:val="24"/>
          <w:szCs w:val="24"/>
        </w:rPr>
        <w:t>training</w:t>
      </w:r>
      <w:r w:rsidR="006B64D2" w:rsidRPr="00C15230">
        <w:rPr>
          <w:sz w:val="24"/>
          <w:szCs w:val="24"/>
        </w:rPr>
        <w:t>;</w:t>
      </w:r>
      <w:r w:rsidRPr="00C15230">
        <w:rPr>
          <w:sz w:val="24"/>
          <w:szCs w:val="24"/>
        </w:rPr>
        <w:t xml:space="preserve"> </w:t>
      </w:r>
    </w:p>
    <w:p w14:paraId="2E08EB24" w14:textId="39CF26C1" w:rsidR="00617EDB" w:rsidRPr="00C15230" w:rsidRDefault="00617EDB" w:rsidP="00082D16">
      <w:pPr>
        <w:pStyle w:val="ListParagraph"/>
        <w:numPr>
          <w:ilvl w:val="0"/>
          <w:numId w:val="24"/>
        </w:numPr>
        <w:spacing w:line="256" w:lineRule="auto"/>
        <w:rPr>
          <w:sz w:val="24"/>
          <w:szCs w:val="24"/>
        </w:rPr>
      </w:pPr>
      <w:r w:rsidRPr="00C15230">
        <w:rPr>
          <w:sz w:val="24"/>
          <w:szCs w:val="24"/>
        </w:rPr>
        <w:t>Ensuring services are adequately funded to provide competitive pay rates to staff</w:t>
      </w:r>
      <w:r w:rsidR="006B64D2" w:rsidRPr="00C15230">
        <w:rPr>
          <w:sz w:val="24"/>
          <w:szCs w:val="24"/>
        </w:rPr>
        <w:t>;</w:t>
      </w:r>
    </w:p>
    <w:p w14:paraId="2731977A" w14:textId="20E49780" w:rsidR="00617EDB" w:rsidRPr="00C15230" w:rsidRDefault="00617EDB" w:rsidP="00082D16">
      <w:pPr>
        <w:pStyle w:val="ListParagraph"/>
        <w:numPr>
          <w:ilvl w:val="0"/>
          <w:numId w:val="24"/>
        </w:numPr>
        <w:spacing w:line="256" w:lineRule="auto"/>
        <w:rPr>
          <w:sz w:val="24"/>
          <w:szCs w:val="24"/>
        </w:rPr>
      </w:pPr>
      <w:r w:rsidRPr="00C15230">
        <w:rPr>
          <w:sz w:val="24"/>
          <w:szCs w:val="24"/>
        </w:rPr>
        <w:t>Facilitating communit</w:t>
      </w:r>
      <w:r w:rsidR="004A053E" w:rsidRPr="00C15230">
        <w:rPr>
          <w:sz w:val="24"/>
          <w:szCs w:val="24"/>
        </w:rPr>
        <w:t>ies</w:t>
      </w:r>
      <w:r w:rsidRPr="00C15230">
        <w:rPr>
          <w:sz w:val="24"/>
          <w:szCs w:val="24"/>
        </w:rPr>
        <w:t xml:space="preserve"> of practice and other forums for services and staff to come together and participate in shared professional development</w:t>
      </w:r>
      <w:r w:rsidR="006B64D2" w:rsidRPr="00C15230">
        <w:rPr>
          <w:sz w:val="24"/>
          <w:szCs w:val="24"/>
        </w:rPr>
        <w:t>; and</w:t>
      </w:r>
    </w:p>
    <w:p w14:paraId="348CDD2A" w14:textId="4C9EFD45" w:rsidR="00617EDB" w:rsidRPr="00C15230" w:rsidRDefault="00617EDB" w:rsidP="00082D16">
      <w:pPr>
        <w:pStyle w:val="ListParagraph"/>
        <w:numPr>
          <w:ilvl w:val="0"/>
          <w:numId w:val="24"/>
        </w:numPr>
        <w:spacing w:line="256" w:lineRule="auto"/>
        <w:rPr>
          <w:sz w:val="24"/>
          <w:szCs w:val="24"/>
        </w:rPr>
      </w:pPr>
      <w:r w:rsidRPr="00C15230">
        <w:rPr>
          <w:sz w:val="24"/>
          <w:szCs w:val="24"/>
        </w:rPr>
        <w:t>Exploring ways to improve the integration and use of lived experience workers across all services</w:t>
      </w:r>
      <w:r w:rsidR="00C86C19" w:rsidRPr="00C15230">
        <w:rPr>
          <w:sz w:val="24"/>
          <w:szCs w:val="24"/>
        </w:rPr>
        <w:t xml:space="preserve"> and promoting this through contractual expectations.</w:t>
      </w:r>
    </w:p>
    <w:p w14:paraId="6E92F7C0" w14:textId="2AA3365D" w:rsidR="00617EDB" w:rsidRPr="00C15230" w:rsidRDefault="00617EDB" w:rsidP="002B4C22">
      <w:pPr>
        <w:rPr>
          <w:sz w:val="24"/>
          <w:szCs w:val="24"/>
        </w:rPr>
      </w:pPr>
      <w:r w:rsidRPr="00C15230">
        <w:rPr>
          <w:sz w:val="24"/>
          <w:szCs w:val="24"/>
        </w:rPr>
        <w:t xml:space="preserve">ACTHD acknowledges the importance of lived experience workers and their valuable role in the </w:t>
      </w:r>
      <w:r w:rsidR="00E218C3" w:rsidRPr="00C15230">
        <w:rPr>
          <w:sz w:val="24"/>
          <w:szCs w:val="24"/>
        </w:rPr>
        <w:t xml:space="preserve">mental health </w:t>
      </w:r>
      <w:r w:rsidRPr="00C15230">
        <w:rPr>
          <w:sz w:val="24"/>
          <w:szCs w:val="24"/>
        </w:rPr>
        <w:t xml:space="preserve">system. </w:t>
      </w:r>
      <w:r w:rsidR="00A257AD" w:rsidRPr="00C15230">
        <w:rPr>
          <w:sz w:val="24"/>
          <w:szCs w:val="24"/>
        </w:rPr>
        <w:t xml:space="preserve">According to MHCC’s 2023 workforce profile, less than one in 10 staff in the </w:t>
      </w:r>
      <w:r w:rsidR="00724670" w:rsidRPr="00C15230">
        <w:rPr>
          <w:sz w:val="24"/>
          <w:szCs w:val="24"/>
        </w:rPr>
        <w:t xml:space="preserve">ACT mental health workforce </w:t>
      </w:r>
      <w:r w:rsidR="00A257AD" w:rsidRPr="00C15230">
        <w:rPr>
          <w:sz w:val="24"/>
          <w:szCs w:val="24"/>
        </w:rPr>
        <w:t xml:space="preserve">are </w:t>
      </w:r>
      <w:r w:rsidR="00C446FA" w:rsidRPr="00C15230">
        <w:rPr>
          <w:sz w:val="24"/>
          <w:szCs w:val="24"/>
        </w:rPr>
        <w:t>lived experience</w:t>
      </w:r>
      <w:r w:rsidR="00A257AD" w:rsidRPr="00C15230">
        <w:rPr>
          <w:sz w:val="24"/>
          <w:szCs w:val="24"/>
        </w:rPr>
        <w:t xml:space="preserve"> workers.</w:t>
      </w:r>
      <w:r w:rsidR="00E848AC" w:rsidRPr="00C15230">
        <w:rPr>
          <w:sz w:val="24"/>
          <w:szCs w:val="24"/>
          <w:vertAlign w:val="superscript"/>
        </w:rPr>
        <w:t>7</w:t>
      </w:r>
      <w:r w:rsidR="009554F8" w:rsidRPr="00C15230">
        <w:rPr>
          <w:sz w:val="24"/>
          <w:szCs w:val="24"/>
          <w:vertAlign w:val="superscript"/>
        </w:rPr>
        <w:t xml:space="preserve"> </w:t>
      </w:r>
      <w:r w:rsidR="00FA34FB" w:rsidRPr="00C15230">
        <w:rPr>
          <w:sz w:val="24"/>
          <w:szCs w:val="24"/>
        </w:rPr>
        <w:t xml:space="preserve">Some of the services </w:t>
      </w:r>
      <w:r w:rsidR="00724670" w:rsidRPr="00C15230">
        <w:rPr>
          <w:sz w:val="24"/>
          <w:szCs w:val="24"/>
        </w:rPr>
        <w:t>in which these</w:t>
      </w:r>
      <w:r w:rsidR="00FA34FB" w:rsidRPr="00C15230">
        <w:rPr>
          <w:sz w:val="24"/>
          <w:szCs w:val="24"/>
        </w:rPr>
        <w:t xml:space="preserve"> staff are employed </w:t>
      </w:r>
      <w:r w:rsidR="00427EB5" w:rsidRPr="00C15230">
        <w:rPr>
          <w:sz w:val="24"/>
          <w:szCs w:val="24"/>
        </w:rPr>
        <w:t>include services for LGBTIQA+ people</w:t>
      </w:r>
      <w:r w:rsidRPr="00C15230">
        <w:rPr>
          <w:sz w:val="24"/>
          <w:szCs w:val="24"/>
        </w:rPr>
        <w:t xml:space="preserve">, promotion programs delivered in schools and workplaces, and some </w:t>
      </w:r>
      <w:proofErr w:type="gramStart"/>
      <w:r w:rsidRPr="00C15230">
        <w:rPr>
          <w:sz w:val="24"/>
          <w:szCs w:val="24"/>
        </w:rPr>
        <w:t>crisis</w:t>
      </w:r>
      <w:proofErr w:type="gramEnd"/>
      <w:r w:rsidRPr="00C15230">
        <w:rPr>
          <w:sz w:val="24"/>
          <w:szCs w:val="24"/>
        </w:rPr>
        <w:t xml:space="preserve"> </w:t>
      </w:r>
      <w:r w:rsidR="004A053E" w:rsidRPr="00C15230">
        <w:rPr>
          <w:sz w:val="24"/>
          <w:szCs w:val="24"/>
        </w:rPr>
        <w:t xml:space="preserve">support </w:t>
      </w:r>
      <w:r w:rsidRPr="00C15230">
        <w:rPr>
          <w:sz w:val="24"/>
          <w:szCs w:val="24"/>
        </w:rPr>
        <w:t xml:space="preserve">safe spaces. </w:t>
      </w:r>
    </w:p>
    <w:p w14:paraId="44A341AF" w14:textId="77777777" w:rsidR="00427EB5" w:rsidRPr="00C15230" w:rsidRDefault="00427EB5" w:rsidP="00427EB5">
      <w:pPr>
        <w:rPr>
          <w:rFonts w:asciiTheme="majorHAnsi" w:eastAsiaTheme="majorEastAsia" w:hAnsiTheme="majorHAnsi" w:cstheme="majorBidi"/>
          <w:color w:val="001C59" w:themeColor="accent1" w:themeShade="BF"/>
          <w:sz w:val="24"/>
          <w:szCs w:val="24"/>
        </w:rPr>
      </w:pPr>
      <w:r w:rsidRPr="00563927">
        <w:rPr>
          <w:rFonts w:ascii="Times New Roman" w:hAnsi="Times New Roman" w:cs="Times New Roman"/>
          <w:sz w:val="24"/>
          <w:szCs w:val="24"/>
          <w:lang w:eastAsia="en-AU"/>
        </w:rPr>
        <w:br w:type="page"/>
      </w:r>
    </w:p>
    <w:bookmarkStart w:id="11" w:name="_Toc167806120"/>
    <w:p w14:paraId="461BB6C8" w14:textId="39C3F3D4" w:rsidR="003976BF" w:rsidRPr="000D2651" w:rsidRDefault="0051677F" w:rsidP="003976BF">
      <w:pPr>
        <w:pStyle w:val="Heading2"/>
        <w:rPr>
          <w:color w:val="55214C" w:themeColor="accent6" w:themeShade="80"/>
          <w:sz w:val="32"/>
          <w:szCs w:val="32"/>
        </w:rPr>
      </w:pPr>
      <w:r>
        <w:rPr>
          <w:noProof/>
        </w:rPr>
        <w:lastRenderedPageBreak/>
        <mc:AlternateContent>
          <mc:Choice Requires="wps">
            <w:drawing>
              <wp:anchor distT="45720" distB="45720" distL="114300" distR="114300" simplePos="0" relativeHeight="251598336" behindDoc="0" locked="0" layoutInCell="1" allowOverlap="1" wp14:anchorId="2DB47FC9" wp14:editId="65D865BD">
                <wp:simplePos x="0" y="0"/>
                <wp:positionH relativeFrom="margin">
                  <wp:align>left</wp:align>
                </wp:positionH>
                <wp:positionV relativeFrom="paragraph">
                  <wp:posOffset>327660</wp:posOffset>
                </wp:positionV>
                <wp:extent cx="5956300" cy="918210"/>
                <wp:effectExtent l="19050" t="19050" r="635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18210"/>
                        </a:xfrm>
                        <a:prstGeom prst="rect">
                          <a:avLst/>
                        </a:prstGeom>
                        <a:solidFill>
                          <a:schemeClr val="accent6">
                            <a:lumMod val="20000"/>
                            <a:lumOff val="80000"/>
                          </a:schemeClr>
                        </a:solidFill>
                        <a:ln w="28575">
                          <a:solidFill>
                            <a:schemeClr val="accent6">
                              <a:lumMod val="75000"/>
                            </a:schemeClr>
                          </a:solidFill>
                          <a:miter lim="800000"/>
                          <a:headEnd/>
                          <a:tailEnd/>
                        </a:ln>
                      </wps:spPr>
                      <wps:txbx>
                        <w:txbxContent>
                          <w:p w14:paraId="2FDD1D73" w14:textId="09282C9F" w:rsidR="00427EB5" w:rsidRPr="00C15230" w:rsidRDefault="001C28B3" w:rsidP="00427EB5">
                            <w:pPr>
                              <w:rPr>
                                <w:sz w:val="24"/>
                                <w:szCs w:val="24"/>
                              </w:rPr>
                            </w:pPr>
                            <w:r w:rsidRPr="00C15230">
                              <w:rPr>
                                <w:sz w:val="24"/>
                                <w:szCs w:val="24"/>
                              </w:rPr>
                              <w:t>The term c</w:t>
                            </w:r>
                            <w:r w:rsidR="00427EB5" w:rsidRPr="00C15230">
                              <w:rPr>
                                <w:sz w:val="24"/>
                                <w:szCs w:val="24"/>
                              </w:rPr>
                              <w:t xml:space="preserve">ollaboration </w:t>
                            </w:r>
                            <w:r w:rsidRPr="00C15230">
                              <w:rPr>
                                <w:sz w:val="24"/>
                                <w:szCs w:val="24"/>
                              </w:rPr>
                              <w:t>is</w:t>
                            </w:r>
                            <w:r w:rsidR="00427EB5" w:rsidRPr="00C15230">
                              <w:rPr>
                                <w:sz w:val="24"/>
                                <w:szCs w:val="24"/>
                              </w:rPr>
                              <w:t xml:space="preserve"> being used to describe the way services work together operationally and across referral pathways in the mental health system. This </w:t>
                            </w:r>
                            <w:r w:rsidRPr="00C15230">
                              <w:rPr>
                                <w:sz w:val="24"/>
                                <w:szCs w:val="24"/>
                              </w:rPr>
                              <w:t>includes</w:t>
                            </w:r>
                            <w:r w:rsidR="00427EB5" w:rsidRPr="00C15230">
                              <w:rPr>
                                <w:sz w:val="24"/>
                                <w:szCs w:val="24"/>
                              </w:rPr>
                              <w:t xml:space="preserve"> work </w:t>
                            </w:r>
                            <w:r w:rsidR="008C31D9" w:rsidRPr="00C15230">
                              <w:rPr>
                                <w:sz w:val="24"/>
                                <w:szCs w:val="24"/>
                              </w:rPr>
                              <w:t xml:space="preserve">in </w:t>
                            </w:r>
                            <w:r w:rsidR="00427EB5" w:rsidRPr="00C15230">
                              <w:rPr>
                                <w:sz w:val="24"/>
                                <w:szCs w:val="24"/>
                              </w:rPr>
                              <w:t>private, public, and community mental health</w:t>
                            </w:r>
                            <w:r w:rsidR="008C31D9" w:rsidRPr="00C15230">
                              <w:rPr>
                                <w:sz w:val="24"/>
                                <w:szCs w:val="24"/>
                              </w:rPr>
                              <w:t xml:space="preserve"> services</w:t>
                            </w:r>
                            <w:r w:rsidR="004B7FC0" w:rsidRPr="00C15230">
                              <w:rPr>
                                <w:sz w:val="24"/>
                                <w:szCs w:val="24"/>
                              </w:rPr>
                              <w:t>, and</w:t>
                            </w:r>
                            <w:r w:rsidR="00427EB5" w:rsidRPr="00C15230">
                              <w:rPr>
                                <w:sz w:val="24"/>
                                <w:szCs w:val="24"/>
                              </w:rPr>
                              <w:t xml:space="preserve"> across sectors including ATOD, housing, justice, and education.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47FC9" id="Text Box 18" o:spid="_x0000_s1032" type="#_x0000_t202" style="position:absolute;margin-left:0;margin-top:25.8pt;width:469pt;height:72.3pt;z-index:251598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" fillcolor="#efd7eb [665]" strokecolor="#7f3272 [2409]" strokeweight="2.25pt">
                <v:textbox>
                  <w:txbxContent>
                    <w:p w14:paraId="2FDD1D73" w14:textId="09282C9F" w:rsidR="00427EB5" w:rsidRPr="00C15230" w:rsidRDefault="001C28B3" w:rsidP="00427EB5">
                      <w:pPr>
                        <w:rPr>
                          <w:sz w:val="24"/>
                          <w:szCs w:val="24"/>
                        </w:rPr>
                      </w:pPr>
                      <w:r w:rsidRPr="00C15230">
                        <w:rPr>
                          <w:sz w:val="24"/>
                          <w:szCs w:val="24"/>
                        </w:rPr>
                        <w:t>The term c</w:t>
                      </w:r>
                      <w:r w:rsidR="00427EB5" w:rsidRPr="00C15230">
                        <w:rPr>
                          <w:sz w:val="24"/>
                          <w:szCs w:val="24"/>
                        </w:rPr>
                        <w:t xml:space="preserve">ollaboration </w:t>
                      </w:r>
                      <w:r w:rsidRPr="00C15230">
                        <w:rPr>
                          <w:sz w:val="24"/>
                          <w:szCs w:val="24"/>
                        </w:rPr>
                        <w:t>is</w:t>
                      </w:r>
                      <w:r w:rsidR="00427EB5" w:rsidRPr="00C15230">
                        <w:rPr>
                          <w:sz w:val="24"/>
                          <w:szCs w:val="24"/>
                        </w:rPr>
                        <w:t xml:space="preserve"> being used to describe the way services work together operationally and across referral pathways in the mental health system. This </w:t>
                      </w:r>
                      <w:r w:rsidRPr="00C15230">
                        <w:rPr>
                          <w:sz w:val="24"/>
                          <w:szCs w:val="24"/>
                        </w:rPr>
                        <w:t>includes</w:t>
                      </w:r>
                      <w:r w:rsidR="00427EB5" w:rsidRPr="00C15230">
                        <w:rPr>
                          <w:sz w:val="24"/>
                          <w:szCs w:val="24"/>
                        </w:rPr>
                        <w:t xml:space="preserve"> work </w:t>
                      </w:r>
                      <w:r w:rsidR="008C31D9" w:rsidRPr="00C15230">
                        <w:rPr>
                          <w:sz w:val="24"/>
                          <w:szCs w:val="24"/>
                        </w:rPr>
                        <w:t xml:space="preserve">in </w:t>
                      </w:r>
                      <w:r w:rsidR="00427EB5" w:rsidRPr="00C15230">
                        <w:rPr>
                          <w:sz w:val="24"/>
                          <w:szCs w:val="24"/>
                        </w:rPr>
                        <w:t>private, public, and community mental health</w:t>
                      </w:r>
                      <w:r w:rsidR="008C31D9" w:rsidRPr="00C15230">
                        <w:rPr>
                          <w:sz w:val="24"/>
                          <w:szCs w:val="24"/>
                        </w:rPr>
                        <w:t xml:space="preserve"> services</w:t>
                      </w:r>
                      <w:r w:rsidR="004B7FC0" w:rsidRPr="00C15230">
                        <w:rPr>
                          <w:sz w:val="24"/>
                          <w:szCs w:val="24"/>
                        </w:rPr>
                        <w:t>, and</w:t>
                      </w:r>
                      <w:r w:rsidR="00427EB5" w:rsidRPr="00C15230">
                        <w:rPr>
                          <w:sz w:val="24"/>
                          <w:szCs w:val="24"/>
                        </w:rPr>
                        <w:t xml:space="preserve"> across sectors including ATOD, housing, justice, and education.</w:t>
                      </w:r>
                    </w:p>
                  </w:txbxContent>
                </v:textbox>
                <w10:wrap type="square" anchorx="margin"/>
              </v:shape>
            </w:pict>
          </mc:Fallback>
        </mc:AlternateContent>
      </w:r>
      <w:r w:rsidR="001E435E" w:rsidRPr="000D2651">
        <w:rPr>
          <w:color w:val="55214C" w:themeColor="accent6" w:themeShade="80"/>
          <w:sz w:val="32"/>
          <w:szCs w:val="32"/>
        </w:rPr>
        <w:t xml:space="preserve">5. </w:t>
      </w:r>
      <w:r w:rsidR="003976BF" w:rsidRPr="000D2651">
        <w:rPr>
          <w:color w:val="55214C" w:themeColor="accent6" w:themeShade="80"/>
          <w:sz w:val="32"/>
          <w:szCs w:val="32"/>
        </w:rPr>
        <w:t>Collaboration</w:t>
      </w:r>
      <w:bookmarkEnd w:id="11"/>
    </w:p>
    <w:p w14:paraId="303FF930" w14:textId="456DBD42" w:rsidR="00246E46" w:rsidRPr="00C15230" w:rsidRDefault="00246E46" w:rsidP="003976BF">
      <w:pPr>
        <w:rPr>
          <w:sz w:val="24"/>
          <w:szCs w:val="24"/>
        </w:rPr>
      </w:pPr>
      <w:r w:rsidRPr="00C15230">
        <w:rPr>
          <w:sz w:val="24"/>
          <w:szCs w:val="24"/>
        </w:rPr>
        <w:t>Consumers, carers, and sector representatives have all expressed</w:t>
      </w:r>
      <w:r w:rsidR="00C814A9" w:rsidRPr="00C15230">
        <w:rPr>
          <w:sz w:val="24"/>
          <w:szCs w:val="24"/>
        </w:rPr>
        <w:t xml:space="preserve"> a</w:t>
      </w:r>
      <w:r w:rsidRPr="00C15230">
        <w:rPr>
          <w:sz w:val="24"/>
          <w:szCs w:val="24"/>
        </w:rPr>
        <w:t xml:space="preserve"> desire for improved collaboration across the sector. Improved collaboration between services </w:t>
      </w:r>
      <w:r w:rsidR="00C814A9" w:rsidRPr="00C15230">
        <w:rPr>
          <w:sz w:val="24"/>
          <w:szCs w:val="24"/>
        </w:rPr>
        <w:t>may</w:t>
      </w:r>
      <w:r w:rsidRPr="00C15230">
        <w:rPr>
          <w:sz w:val="24"/>
          <w:szCs w:val="24"/>
        </w:rPr>
        <w:t xml:space="preserve"> lead to improved care pathways for consumers, a reduction in improper referrals, shared values and outcomes for services, and innovative and effective service delivery. It is important to note that when consumers and carers spoke about collaboration between </w:t>
      </w:r>
      <w:r w:rsidR="00CA691E" w:rsidRPr="00C15230">
        <w:rPr>
          <w:sz w:val="24"/>
          <w:szCs w:val="24"/>
        </w:rPr>
        <w:t>services,</w:t>
      </w:r>
      <w:r w:rsidRPr="00C15230">
        <w:rPr>
          <w:sz w:val="24"/>
          <w:szCs w:val="24"/>
        </w:rPr>
        <w:t xml:space="preserve"> they </w:t>
      </w:r>
      <w:r w:rsidR="00C814A9" w:rsidRPr="00C15230">
        <w:rPr>
          <w:sz w:val="24"/>
          <w:szCs w:val="24"/>
        </w:rPr>
        <w:t>referred to</w:t>
      </w:r>
      <w:r w:rsidRPr="00C15230">
        <w:rPr>
          <w:sz w:val="24"/>
          <w:szCs w:val="24"/>
        </w:rPr>
        <w:t xml:space="preserve"> collaboration </w:t>
      </w:r>
      <w:r w:rsidR="00507BAF">
        <w:rPr>
          <w:sz w:val="24"/>
          <w:szCs w:val="24"/>
        </w:rPr>
        <w:t>across the human services sector, as well as within</w:t>
      </w:r>
      <w:r w:rsidR="00247115" w:rsidRPr="00C15230">
        <w:rPr>
          <w:sz w:val="24"/>
          <w:szCs w:val="24"/>
        </w:rPr>
        <w:t xml:space="preserve"> the mental health sector</w:t>
      </w:r>
      <w:r w:rsidR="005D78A9">
        <w:rPr>
          <w:sz w:val="24"/>
          <w:szCs w:val="24"/>
        </w:rPr>
        <w:t>. This captures many of the</w:t>
      </w:r>
      <w:r w:rsidR="00BD0C1E" w:rsidRPr="00C15230">
        <w:rPr>
          <w:sz w:val="24"/>
          <w:szCs w:val="24"/>
        </w:rPr>
        <w:t xml:space="preserve"> systems in the </w:t>
      </w:r>
      <w:r w:rsidR="001407C3" w:rsidRPr="00C15230">
        <w:rPr>
          <w:sz w:val="24"/>
          <w:szCs w:val="24"/>
        </w:rPr>
        <w:t>AC</w:t>
      </w:r>
      <w:r w:rsidR="00BD0C1E" w:rsidRPr="00C15230">
        <w:rPr>
          <w:sz w:val="24"/>
          <w:szCs w:val="24"/>
        </w:rPr>
        <w:t>T</w:t>
      </w:r>
      <w:r w:rsidR="001407C3" w:rsidRPr="00C15230">
        <w:rPr>
          <w:sz w:val="24"/>
          <w:szCs w:val="24"/>
        </w:rPr>
        <w:t xml:space="preserve"> that support individuals and communities to function as effectively as possible</w:t>
      </w:r>
      <w:r w:rsidR="00247115" w:rsidRPr="00C15230">
        <w:rPr>
          <w:sz w:val="24"/>
          <w:szCs w:val="24"/>
        </w:rPr>
        <w:t>.</w:t>
      </w:r>
    </w:p>
    <w:p w14:paraId="4E3F1EE8" w14:textId="6DDD9900" w:rsidR="00F969E6" w:rsidRPr="00C15230" w:rsidRDefault="00F969E6" w:rsidP="003976BF">
      <w:pPr>
        <w:rPr>
          <w:sz w:val="24"/>
          <w:szCs w:val="24"/>
        </w:rPr>
      </w:pPr>
      <w:r w:rsidRPr="00C15230">
        <w:rPr>
          <w:sz w:val="24"/>
          <w:szCs w:val="24"/>
        </w:rPr>
        <w:t>The table below explores</w:t>
      </w:r>
      <w:r w:rsidR="004D25F1" w:rsidRPr="00C15230">
        <w:rPr>
          <w:sz w:val="24"/>
          <w:szCs w:val="24"/>
        </w:rPr>
        <w:t xml:space="preserve"> </w:t>
      </w:r>
      <w:r w:rsidR="00AA4CCF" w:rsidRPr="00C15230">
        <w:rPr>
          <w:sz w:val="24"/>
          <w:szCs w:val="24"/>
        </w:rPr>
        <w:t>three</w:t>
      </w:r>
      <w:r w:rsidR="004D25F1" w:rsidRPr="00C15230">
        <w:rPr>
          <w:sz w:val="24"/>
          <w:szCs w:val="24"/>
        </w:rPr>
        <w:t xml:space="preserve"> key themes that were raised through consultation relating to collaboration: </w:t>
      </w:r>
    </w:p>
    <w:p w14:paraId="66917D99" w14:textId="75C73EED" w:rsidR="004D25F1" w:rsidRPr="00C15230" w:rsidRDefault="004A102A" w:rsidP="00082D16">
      <w:pPr>
        <w:pStyle w:val="ListParagraph"/>
        <w:numPr>
          <w:ilvl w:val="0"/>
          <w:numId w:val="16"/>
        </w:numPr>
        <w:spacing w:line="256" w:lineRule="auto"/>
        <w:rPr>
          <w:sz w:val="24"/>
          <w:szCs w:val="24"/>
        </w:rPr>
      </w:pPr>
      <w:r w:rsidRPr="00C15230">
        <w:rPr>
          <w:sz w:val="24"/>
          <w:szCs w:val="24"/>
        </w:rPr>
        <w:t>A d</w:t>
      </w:r>
      <w:r w:rsidR="004D25F1" w:rsidRPr="00C15230">
        <w:rPr>
          <w:sz w:val="24"/>
          <w:szCs w:val="24"/>
        </w:rPr>
        <w:t xml:space="preserve">isconnect between </w:t>
      </w:r>
      <w:r w:rsidRPr="00C15230">
        <w:rPr>
          <w:sz w:val="24"/>
          <w:szCs w:val="24"/>
        </w:rPr>
        <w:t xml:space="preserve">the mental health </w:t>
      </w:r>
      <w:r w:rsidR="004D25F1" w:rsidRPr="00C15230">
        <w:rPr>
          <w:sz w:val="24"/>
          <w:szCs w:val="24"/>
        </w:rPr>
        <w:t>NGO sector,</w:t>
      </w:r>
      <w:r w:rsidR="00A50142" w:rsidRPr="00C15230">
        <w:rPr>
          <w:sz w:val="24"/>
          <w:szCs w:val="24"/>
        </w:rPr>
        <w:t xml:space="preserve"> private and public systems</w:t>
      </w:r>
      <w:r w:rsidR="00D24B65" w:rsidRPr="00C15230">
        <w:rPr>
          <w:sz w:val="24"/>
          <w:szCs w:val="24"/>
        </w:rPr>
        <w:t>;</w:t>
      </w:r>
    </w:p>
    <w:p w14:paraId="768C562F" w14:textId="77777777" w:rsidR="00D24B65" w:rsidRPr="00C15230" w:rsidRDefault="00D24B65" w:rsidP="00082D16">
      <w:pPr>
        <w:pStyle w:val="ListParagraph"/>
        <w:numPr>
          <w:ilvl w:val="0"/>
          <w:numId w:val="16"/>
        </w:numPr>
        <w:spacing w:line="256" w:lineRule="auto"/>
        <w:rPr>
          <w:sz w:val="24"/>
          <w:szCs w:val="24"/>
        </w:rPr>
      </w:pPr>
      <w:r w:rsidRPr="00C15230">
        <w:rPr>
          <w:sz w:val="24"/>
          <w:szCs w:val="24"/>
        </w:rPr>
        <w:t>Silos in the human services sector; and</w:t>
      </w:r>
    </w:p>
    <w:p w14:paraId="00D32FBB" w14:textId="277F6E91" w:rsidR="00D24B65" w:rsidRPr="00C15230" w:rsidRDefault="004A102A" w:rsidP="00082D16">
      <w:pPr>
        <w:pStyle w:val="ListParagraph"/>
        <w:numPr>
          <w:ilvl w:val="0"/>
          <w:numId w:val="16"/>
        </w:numPr>
        <w:spacing w:line="256" w:lineRule="auto"/>
        <w:rPr>
          <w:sz w:val="24"/>
          <w:szCs w:val="24"/>
        </w:rPr>
      </w:pPr>
      <w:r w:rsidRPr="00C15230">
        <w:rPr>
          <w:sz w:val="24"/>
          <w:szCs w:val="24"/>
        </w:rPr>
        <w:t>A lack of i</w:t>
      </w:r>
      <w:r w:rsidR="00D24B65" w:rsidRPr="00C15230">
        <w:rPr>
          <w:sz w:val="24"/>
          <w:szCs w:val="24"/>
        </w:rPr>
        <w:t>nformation sharing between services.</w:t>
      </w:r>
    </w:p>
    <w:tbl>
      <w:tblPr>
        <w:tblStyle w:val="TableGrid"/>
        <w:tblW w:w="9351" w:type="dxa"/>
        <w:tblBorders>
          <w:top w:val="single" w:sz="12" w:space="0" w:color="AB4399" w:themeColor="accent6"/>
          <w:left w:val="single" w:sz="12" w:space="0" w:color="AB4399" w:themeColor="accent6"/>
          <w:bottom w:val="single" w:sz="12" w:space="0" w:color="AB4399" w:themeColor="accent6"/>
          <w:right w:val="single" w:sz="12" w:space="0" w:color="AB4399" w:themeColor="accent6"/>
          <w:insideH w:val="single" w:sz="12" w:space="0" w:color="AB4399" w:themeColor="accent6"/>
          <w:insideV w:val="single" w:sz="12" w:space="0" w:color="AB4399" w:themeColor="accent6"/>
        </w:tblBorders>
        <w:tblLook w:val="04A0" w:firstRow="1" w:lastRow="0" w:firstColumn="1" w:lastColumn="0" w:noHBand="0" w:noVBand="1"/>
      </w:tblPr>
      <w:tblGrid>
        <w:gridCol w:w="3256"/>
        <w:gridCol w:w="6095"/>
      </w:tblGrid>
      <w:tr w:rsidR="004916E8" w:rsidRPr="00C15230" w14:paraId="1CF82C17" w14:textId="77777777" w:rsidTr="000D2651">
        <w:trPr>
          <w:trHeight w:val="341"/>
        </w:trPr>
        <w:tc>
          <w:tcPr>
            <w:tcW w:w="3256" w:type="dxa"/>
            <w:hideMark/>
          </w:tcPr>
          <w:p w14:paraId="40DAC6B7" w14:textId="1829F4D9" w:rsidR="004916E8" w:rsidRPr="00C15230" w:rsidRDefault="004916E8" w:rsidP="004916E8">
            <w:pPr>
              <w:rPr>
                <w:color w:val="7F3272" w:themeColor="accent6" w:themeShade="BF"/>
                <w:sz w:val="24"/>
                <w:szCs w:val="24"/>
              </w:rPr>
            </w:pPr>
            <w:r w:rsidRPr="00C15230">
              <w:rPr>
                <w:b/>
                <w:bCs/>
                <w:color w:val="7F3272" w:themeColor="accent6" w:themeShade="BF"/>
                <w:sz w:val="24"/>
                <w:szCs w:val="24"/>
                <w:u w:val="single"/>
              </w:rPr>
              <w:t>Themes:</w:t>
            </w:r>
          </w:p>
        </w:tc>
        <w:tc>
          <w:tcPr>
            <w:tcW w:w="6095" w:type="dxa"/>
            <w:hideMark/>
          </w:tcPr>
          <w:p w14:paraId="240633A6" w14:textId="1CA2D9B0" w:rsidR="004916E8" w:rsidRPr="00C15230" w:rsidRDefault="004916E8" w:rsidP="004916E8">
            <w:pPr>
              <w:rPr>
                <w:color w:val="7F3272" w:themeColor="accent6" w:themeShade="BF"/>
                <w:sz w:val="24"/>
                <w:szCs w:val="24"/>
              </w:rPr>
            </w:pPr>
            <w:r w:rsidRPr="00C15230">
              <w:rPr>
                <w:b/>
                <w:bCs/>
                <w:color w:val="7F3272" w:themeColor="accent6" w:themeShade="BF"/>
                <w:sz w:val="24"/>
                <w:szCs w:val="24"/>
                <w:u w:val="single"/>
              </w:rPr>
              <w:t>Possible improvements for the sector:</w:t>
            </w:r>
          </w:p>
        </w:tc>
      </w:tr>
      <w:tr w:rsidR="00427EB5" w:rsidRPr="00C15230" w14:paraId="6C30B90C" w14:textId="77777777" w:rsidTr="000D2651">
        <w:trPr>
          <w:trHeight w:val="2623"/>
        </w:trPr>
        <w:tc>
          <w:tcPr>
            <w:tcW w:w="3256" w:type="dxa"/>
          </w:tcPr>
          <w:p w14:paraId="538E7D7B" w14:textId="66F9D90B" w:rsidR="00E976FF" w:rsidRPr="00C15230" w:rsidRDefault="004A102A">
            <w:pPr>
              <w:rPr>
                <w:sz w:val="24"/>
                <w:szCs w:val="24"/>
              </w:rPr>
            </w:pPr>
            <w:r w:rsidRPr="00C15230">
              <w:rPr>
                <w:b/>
                <w:bCs/>
                <w:color w:val="7F3272" w:themeColor="accent6" w:themeShade="BF"/>
                <w:sz w:val="24"/>
                <w:szCs w:val="24"/>
              </w:rPr>
              <w:t xml:space="preserve">Mental Health </w:t>
            </w:r>
            <w:r w:rsidR="00F64E18" w:rsidRPr="00C15230">
              <w:rPr>
                <w:b/>
                <w:bCs/>
                <w:color w:val="7F3272" w:themeColor="accent6" w:themeShade="BF"/>
                <w:sz w:val="24"/>
                <w:szCs w:val="24"/>
              </w:rPr>
              <w:t>System disconnect:</w:t>
            </w:r>
            <w:r w:rsidR="00F64E18" w:rsidRPr="00C15230">
              <w:rPr>
                <w:color w:val="7F3272" w:themeColor="accent6" w:themeShade="BF"/>
                <w:sz w:val="24"/>
                <w:szCs w:val="24"/>
              </w:rPr>
              <w:t xml:space="preserve"> </w:t>
            </w:r>
          </w:p>
          <w:p w14:paraId="77C03E73" w14:textId="79D6FB13" w:rsidR="00427EB5" w:rsidRPr="00C15230" w:rsidRDefault="00F64E18">
            <w:pPr>
              <w:rPr>
                <w:sz w:val="24"/>
                <w:szCs w:val="24"/>
              </w:rPr>
            </w:pPr>
            <w:r w:rsidRPr="00C15230">
              <w:rPr>
                <w:sz w:val="24"/>
                <w:szCs w:val="24"/>
              </w:rPr>
              <w:t xml:space="preserve">There </w:t>
            </w:r>
            <w:r w:rsidR="004A102A" w:rsidRPr="00C15230">
              <w:rPr>
                <w:sz w:val="24"/>
                <w:szCs w:val="24"/>
              </w:rPr>
              <w:t xml:space="preserve">are inherent gaps </w:t>
            </w:r>
            <w:r w:rsidR="00637710" w:rsidRPr="00C15230">
              <w:rPr>
                <w:sz w:val="24"/>
                <w:szCs w:val="24"/>
              </w:rPr>
              <w:t>in</w:t>
            </w:r>
            <w:r w:rsidR="004A102A" w:rsidRPr="00C15230">
              <w:rPr>
                <w:sz w:val="24"/>
                <w:szCs w:val="24"/>
              </w:rPr>
              <w:t xml:space="preserve"> the mental health</w:t>
            </w:r>
            <w:r w:rsidR="00637710" w:rsidRPr="00C15230">
              <w:rPr>
                <w:sz w:val="24"/>
                <w:szCs w:val="24"/>
              </w:rPr>
              <w:t xml:space="preserve"> service </w:t>
            </w:r>
            <w:r w:rsidR="004A102A" w:rsidRPr="00C15230">
              <w:rPr>
                <w:sz w:val="24"/>
                <w:szCs w:val="24"/>
              </w:rPr>
              <w:t xml:space="preserve">system </w:t>
            </w:r>
            <w:r w:rsidR="00637710" w:rsidRPr="00C15230">
              <w:rPr>
                <w:sz w:val="24"/>
                <w:szCs w:val="24"/>
              </w:rPr>
              <w:t>formed by funding silos and systemic structures be</w:t>
            </w:r>
            <w:r w:rsidR="00427EB5" w:rsidRPr="00C15230">
              <w:rPr>
                <w:sz w:val="24"/>
                <w:szCs w:val="24"/>
              </w:rPr>
              <w:t xml:space="preserve">tween </w:t>
            </w:r>
            <w:r w:rsidR="00637710" w:rsidRPr="00C15230">
              <w:rPr>
                <w:sz w:val="24"/>
                <w:szCs w:val="24"/>
              </w:rPr>
              <w:t xml:space="preserve">the </w:t>
            </w:r>
            <w:r w:rsidR="00427EB5" w:rsidRPr="00C15230">
              <w:rPr>
                <w:sz w:val="24"/>
                <w:szCs w:val="24"/>
              </w:rPr>
              <w:t xml:space="preserve">NGO sector, </w:t>
            </w:r>
            <w:r w:rsidR="00C452AD" w:rsidRPr="00C15230">
              <w:rPr>
                <w:sz w:val="24"/>
                <w:szCs w:val="24"/>
              </w:rPr>
              <w:t>private and public system</w:t>
            </w:r>
            <w:r w:rsidR="00637710" w:rsidRPr="00C15230">
              <w:rPr>
                <w:sz w:val="24"/>
                <w:szCs w:val="24"/>
              </w:rPr>
              <w:t>s.</w:t>
            </w:r>
          </w:p>
          <w:p w14:paraId="2528C8A6" w14:textId="77777777" w:rsidR="00427EB5" w:rsidRPr="00C15230" w:rsidRDefault="00427EB5">
            <w:pPr>
              <w:rPr>
                <w:sz w:val="24"/>
                <w:szCs w:val="24"/>
              </w:rPr>
            </w:pPr>
          </w:p>
        </w:tc>
        <w:tc>
          <w:tcPr>
            <w:tcW w:w="6095" w:type="dxa"/>
            <w:hideMark/>
          </w:tcPr>
          <w:p w14:paraId="28A66059" w14:textId="5FEF768E" w:rsidR="00427EB5" w:rsidRPr="00C15230" w:rsidRDefault="00427EB5" w:rsidP="00082D16">
            <w:pPr>
              <w:pStyle w:val="ListParagraph"/>
              <w:numPr>
                <w:ilvl w:val="0"/>
                <w:numId w:val="3"/>
              </w:numPr>
              <w:rPr>
                <w:sz w:val="24"/>
                <w:szCs w:val="24"/>
              </w:rPr>
            </w:pPr>
            <w:r w:rsidRPr="00C15230">
              <w:rPr>
                <w:sz w:val="24"/>
                <w:szCs w:val="24"/>
              </w:rPr>
              <w:t xml:space="preserve">Increase shared resourcing to support </w:t>
            </w:r>
            <w:r w:rsidR="00C452AD" w:rsidRPr="00C15230">
              <w:rPr>
                <w:sz w:val="24"/>
                <w:szCs w:val="24"/>
              </w:rPr>
              <w:t xml:space="preserve">consumer </w:t>
            </w:r>
            <w:r w:rsidRPr="00C15230">
              <w:rPr>
                <w:sz w:val="24"/>
                <w:szCs w:val="24"/>
              </w:rPr>
              <w:t>transition</w:t>
            </w:r>
            <w:r w:rsidR="00C452AD" w:rsidRPr="00C15230">
              <w:rPr>
                <w:sz w:val="24"/>
                <w:szCs w:val="24"/>
              </w:rPr>
              <w:t>s</w:t>
            </w:r>
            <w:r w:rsidRPr="00C15230">
              <w:rPr>
                <w:sz w:val="24"/>
                <w:szCs w:val="24"/>
              </w:rPr>
              <w:t xml:space="preserve"> between community and public mental health services</w:t>
            </w:r>
          </w:p>
          <w:p w14:paraId="11CAFA38" w14:textId="2E1D8F2F" w:rsidR="00427EB5" w:rsidRPr="00C15230" w:rsidRDefault="00427EB5" w:rsidP="00082D16">
            <w:pPr>
              <w:pStyle w:val="ListParagraph"/>
              <w:numPr>
                <w:ilvl w:val="0"/>
                <w:numId w:val="3"/>
              </w:numPr>
              <w:rPr>
                <w:sz w:val="24"/>
                <w:szCs w:val="24"/>
              </w:rPr>
            </w:pPr>
            <w:r w:rsidRPr="00C15230">
              <w:rPr>
                <w:sz w:val="24"/>
                <w:szCs w:val="24"/>
              </w:rPr>
              <w:t>Improve alignment of</w:t>
            </w:r>
            <w:r w:rsidR="00C452AD" w:rsidRPr="00C15230">
              <w:rPr>
                <w:sz w:val="24"/>
                <w:szCs w:val="24"/>
              </w:rPr>
              <w:t xml:space="preserve"> service values and consumer </w:t>
            </w:r>
            <w:r w:rsidR="000508EA" w:rsidRPr="00C15230">
              <w:rPr>
                <w:sz w:val="24"/>
                <w:szCs w:val="24"/>
              </w:rPr>
              <w:t>wellbeing</w:t>
            </w:r>
            <w:r w:rsidRPr="00C15230">
              <w:rPr>
                <w:sz w:val="24"/>
                <w:szCs w:val="24"/>
              </w:rPr>
              <w:t xml:space="preserve"> goals </w:t>
            </w:r>
            <w:r w:rsidR="00C452AD" w:rsidRPr="00C15230">
              <w:rPr>
                <w:sz w:val="24"/>
                <w:szCs w:val="24"/>
              </w:rPr>
              <w:t xml:space="preserve">between the community and acute </w:t>
            </w:r>
            <w:r w:rsidR="000508EA" w:rsidRPr="00C15230">
              <w:rPr>
                <w:sz w:val="24"/>
                <w:szCs w:val="24"/>
              </w:rPr>
              <w:t>sectors</w:t>
            </w:r>
          </w:p>
          <w:p w14:paraId="32EDFF8D" w14:textId="3F0ADA9D" w:rsidR="00427EB5" w:rsidRPr="00C15230" w:rsidRDefault="00427EB5" w:rsidP="00082D16">
            <w:pPr>
              <w:pStyle w:val="ListParagraph"/>
              <w:numPr>
                <w:ilvl w:val="0"/>
                <w:numId w:val="3"/>
              </w:numPr>
              <w:rPr>
                <w:sz w:val="24"/>
                <w:szCs w:val="24"/>
              </w:rPr>
            </w:pPr>
            <w:r w:rsidRPr="00C15230">
              <w:rPr>
                <w:sz w:val="24"/>
                <w:szCs w:val="24"/>
              </w:rPr>
              <w:t>Improve evaluation and feedback mechanisms in public and NGO services</w:t>
            </w:r>
          </w:p>
          <w:p w14:paraId="6F718974" w14:textId="03F5F5C7" w:rsidR="00427EB5" w:rsidRPr="00C15230" w:rsidRDefault="00427EB5" w:rsidP="00082D16">
            <w:pPr>
              <w:pStyle w:val="ListParagraph"/>
              <w:numPr>
                <w:ilvl w:val="0"/>
                <w:numId w:val="3"/>
              </w:numPr>
              <w:rPr>
                <w:sz w:val="24"/>
                <w:szCs w:val="24"/>
              </w:rPr>
            </w:pPr>
            <w:r w:rsidRPr="00C15230">
              <w:rPr>
                <w:sz w:val="24"/>
                <w:szCs w:val="24"/>
              </w:rPr>
              <w:t>Establish agreement</w:t>
            </w:r>
            <w:r w:rsidR="00C452AD" w:rsidRPr="00C15230">
              <w:rPr>
                <w:sz w:val="24"/>
                <w:szCs w:val="24"/>
              </w:rPr>
              <w:t>s</w:t>
            </w:r>
            <w:r w:rsidRPr="00C15230">
              <w:rPr>
                <w:sz w:val="24"/>
                <w:szCs w:val="24"/>
              </w:rPr>
              <w:t xml:space="preserve"> for communication between </w:t>
            </w:r>
            <w:r w:rsidR="00C452AD" w:rsidRPr="00C15230">
              <w:rPr>
                <w:sz w:val="24"/>
                <w:szCs w:val="24"/>
              </w:rPr>
              <w:t xml:space="preserve">NGO, </w:t>
            </w:r>
            <w:r w:rsidRPr="00C15230">
              <w:rPr>
                <w:sz w:val="24"/>
                <w:szCs w:val="24"/>
              </w:rPr>
              <w:t>public</w:t>
            </w:r>
            <w:r w:rsidR="00C452AD" w:rsidRPr="00C15230">
              <w:rPr>
                <w:sz w:val="24"/>
                <w:szCs w:val="24"/>
              </w:rPr>
              <w:t>,</w:t>
            </w:r>
            <w:r w:rsidRPr="00C15230">
              <w:rPr>
                <w:sz w:val="24"/>
                <w:szCs w:val="24"/>
              </w:rPr>
              <w:t xml:space="preserve"> and private services where possible to support consumer outcomes and </w:t>
            </w:r>
            <w:r w:rsidR="00C452AD" w:rsidRPr="00C15230">
              <w:rPr>
                <w:sz w:val="24"/>
                <w:szCs w:val="24"/>
              </w:rPr>
              <w:t xml:space="preserve">allow the </w:t>
            </w:r>
            <w:r w:rsidRPr="00C15230">
              <w:rPr>
                <w:sz w:val="24"/>
                <w:szCs w:val="24"/>
              </w:rPr>
              <w:t>shar</w:t>
            </w:r>
            <w:r w:rsidR="00C452AD" w:rsidRPr="00C15230">
              <w:rPr>
                <w:sz w:val="24"/>
                <w:szCs w:val="24"/>
              </w:rPr>
              <w:t>ing of</w:t>
            </w:r>
            <w:r w:rsidRPr="00C15230">
              <w:rPr>
                <w:sz w:val="24"/>
                <w:szCs w:val="24"/>
              </w:rPr>
              <w:t xml:space="preserve"> sector data</w:t>
            </w:r>
          </w:p>
          <w:p w14:paraId="71B3210C" w14:textId="422E144F" w:rsidR="00427EB5" w:rsidRPr="00C15230" w:rsidRDefault="00427EB5" w:rsidP="00082D16">
            <w:pPr>
              <w:pStyle w:val="ListParagraph"/>
              <w:numPr>
                <w:ilvl w:val="0"/>
                <w:numId w:val="6"/>
              </w:numPr>
              <w:rPr>
                <w:sz w:val="24"/>
                <w:szCs w:val="24"/>
              </w:rPr>
            </w:pPr>
            <w:r w:rsidRPr="00C15230">
              <w:rPr>
                <w:sz w:val="24"/>
                <w:szCs w:val="24"/>
              </w:rPr>
              <w:t>Increase</w:t>
            </w:r>
            <w:r w:rsidR="00375B77" w:rsidRPr="00C15230">
              <w:rPr>
                <w:sz w:val="24"/>
                <w:szCs w:val="24"/>
              </w:rPr>
              <w:t xml:space="preserve"> </w:t>
            </w:r>
            <w:r w:rsidR="000508EA" w:rsidRPr="00C15230">
              <w:rPr>
                <w:sz w:val="24"/>
                <w:szCs w:val="24"/>
              </w:rPr>
              <w:t>staff awareness</w:t>
            </w:r>
            <w:r w:rsidRPr="00C15230">
              <w:rPr>
                <w:sz w:val="24"/>
                <w:szCs w:val="24"/>
              </w:rPr>
              <w:t xml:space="preserve"> of pathways and community supports</w:t>
            </w:r>
          </w:p>
          <w:p w14:paraId="0007B795" w14:textId="04678118" w:rsidR="00427EB5" w:rsidRPr="00C15230" w:rsidRDefault="00427EB5" w:rsidP="00082D16">
            <w:pPr>
              <w:pStyle w:val="ListParagraph"/>
              <w:numPr>
                <w:ilvl w:val="0"/>
                <w:numId w:val="6"/>
              </w:numPr>
              <w:rPr>
                <w:sz w:val="24"/>
                <w:szCs w:val="24"/>
              </w:rPr>
            </w:pPr>
            <w:r w:rsidRPr="00C15230">
              <w:rPr>
                <w:sz w:val="24"/>
                <w:szCs w:val="24"/>
              </w:rPr>
              <w:t xml:space="preserve">Reduce discharge of consumers </w:t>
            </w:r>
            <w:r w:rsidR="00375B77" w:rsidRPr="00C15230">
              <w:rPr>
                <w:sz w:val="24"/>
                <w:szCs w:val="24"/>
              </w:rPr>
              <w:t xml:space="preserve">from acute care </w:t>
            </w:r>
            <w:r w:rsidRPr="00C15230">
              <w:rPr>
                <w:sz w:val="24"/>
                <w:szCs w:val="24"/>
              </w:rPr>
              <w:t xml:space="preserve">into the community </w:t>
            </w:r>
            <w:r w:rsidR="00375B77" w:rsidRPr="00C15230">
              <w:rPr>
                <w:sz w:val="24"/>
                <w:szCs w:val="24"/>
              </w:rPr>
              <w:t>before they are ready or appropriately supported</w:t>
            </w:r>
          </w:p>
          <w:p w14:paraId="431A8A19" w14:textId="7842466C" w:rsidR="00427EB5" w:rsidRPr="00C15230" w:rsidRDefault="00427EB5" w:rsidP="00082D16">
            <w:pPr>
              <w:pStyle w:val="ListParagraph"/>
              <w:numPr>
                <w:ilvl w:val="0"/>
                <w:numId w:val="6"/>
              </w:numPr>
              <w:rPr>
                <w:sz w:val="24"/>
                <w:szCs w:val="24"/>
              </w:rPr>
            </w:pPr>
            <w:r w:rsidRPr="00C15230">
              <w:rPr>
                <w:sz w:val="24"/>
                <w:szCs w:val="24"/>
              </w:rPr>
              <w:t>Share training and education opportunities between public acute services and NGO</w:t>
            </w:r>
            <w:r w:rsidR="000508EA" w:rsidRPr="00C15230">
              <w:rPr>
                <w:sz w:val="24"/>
                <w:szCs w:val="24"/>
              </w:rPr>
              <w:t>s</w:t>
            </w:r>
          </w:p>
        </w:tc>
      </w:tr>
      <w:tr w:rsidR="00427EB5" w:rsidRPr="00C15230" w14:paraId="1DBC0F96" w14:textId="77777777" w:rsidTr="000D2651">
        <w:trPr>
          <w:trHeight w:val="1438"/>
        </w:trPr>
        <w:tc>
          <w:tcPr>
            <w:tcW w:w="3256" w:type="dxa"/>
            <w:hideMark/>
          </w:tcPr>
          <w:p w14:paraId="14EDAAC5" w14:textId="24593E74" w:rsidR="00E976FF" w:rsidRPr="00C15230" w:rsidRDefault="00637710">
            <w:pPr>
              <w:rPr>
                <w:color w:val="7F3272" w:themeColor="accent6" w:themeShade="BF"/>
                <w:sz w:val="24"/>
                <w:szCs w:val="24"/>
              </w:rPr>
            </w:pPr>
            <w:r w:rsidRPr="00C15230">
              <w:rPr>
                <w:b/>
                <w:bCs/>
                <w:color w:val="7F3272" w:themeColor="accent6" w:themeShade="BF"/>
                <w:sz w:val="24"/>
                <w:szCs w:val="24"/>
              </w:rPr>
              <w:lastRenderedPageBreak/>
              <w:t>Human service</w:t>
            </w:r>
            <w:r w:rsidR="00FE1E2C" w:rsidRPr="00C15230">
              <w:rPr>
                <w:b/>
                <w:bCs/>
                <w:color w:val="7F3272" w:themeColor="accent6" w:themeShade="BF"/>
                <w:sz w:val="24"/>
                <w:szCs w:val="24"/>
              </w:rPr>
              <w:t>s sector</w:t>
            </w:r>
            <w:r w:rsidRPr="00C15230">
              <w:rPr>
                <w:b/>
                <w:bCs/>
                <w:color w:val="7F3272" w:themeColor="accent6" w:themeShade="BF"/>
                <w:sz w:val="24"/>
                <w:szCs w:val="24"/>
              </w:rPr>
              <w:t xml:space="preserve"> silos:</w:t>
            </w:r>
            <w:r w:rsidRPr="00C15230">
              <w:rPr>
                <w:color w:val="7F3272" w:themeColor="accent6" w:themeShade="BF"/>
                <w:sz w:val="24"/>
                <w:szCs w:val="24"/>
              </w:rPr>
              <w:t xml:space="preserve"> </w:t>
            </w:r>
          </w:p>
          <w:p w14:paraId="2437F247" w14:textId="2BF4D8CB" w:rsidR="00427EB5" w:rsidRPr="00C15230" w:rsidRDefault="00637710">
            <w:pPr>
              <w:rPr>
                <w:sz w:val="24"/>
                <w:szCs w:val="24"/>
              </w:rPr>
            </w:pPr>
            <w:r w:rsidRPr="00C15230">
              <w:rPr>
                <w:sz w:val="24"/>
                <w:szCs w:val="24"/>
              </w:rPr>
              <w:t xml:space="preserve">Due to systemic structures and funding buckets in government, the human services </w:t>
            </w:r>
            <w:r w:rsidR="00C2582E" w:rsidRPr="00C15230">
              <w:rPr>
                <w:sz w:val="24"/>
                <w:szCs w:val="24"/>
              </w:rPr>
              <w:t xml:space="preserve">have distinct and disconnected areas. </w:t>
            </w:r>
            <w:r w:rsidR="00724670" w:rsidRPr="00C15230">
              <w:rPr>
                <w:sz w:val="24"/>
                <w:szCs w:val="24"/>
              </w:rPr>
              <w:t>W</w:t>
            </w:r>
            <w:r w:rsidR="00C2582E" w:rsidRPr="00C15230">
              <w:rPr>
                <w:sz w:val="24"/>
                <w:szCs w:val="24"/>
              </w:rPr>
              <w:t>hile these areas a</w:t>
            </w:r>
            <w:r w:rsidR="00724670" w:rsidRPr="00C15230">
              <w:rPr>
                <w:sz w:val="24"/>
                <w:szCs w:val="24"/>
              </w:rPr>
              <w:t>re</w:t>
            </w:r>
            <w:r w:rsidR="00C2582E" w:rsidRPr="00C15230">
              <w:rPr>
                <w:sz w:val="24"/>
                <w:szCs w:val="24"/>
              </w:rPr>
              <w:t xml:space="preserve"> separate on paper, the concerns and issues found are similar and shared and should be consider together. </w:t>
            </w:r>
          </w:p>
        </w:tc>
        <w:tc>
          <w:tcPr>
            <w:tcW w:w="6095" w:type="dxa"/>
            <w:hideMark/>
          </w:tcPr>
          <w:p w14:paraId="11565D72" w14:textId="3CE3F631" w:rsidR="00427EB5" w:rsidRPr="00C15230" w:rsidRDefault="00427EB5" w:rsidP="00082D16">
            <w:pPr>
              <w:pStyle w:val="ListParagraph"/>
              <w:numPr>
                <w:ilvl w:val="0"/>
                <w:numId w:val="3"/>
              </w:numPr>
              <w:rPr>
                <w:sz w:val="24"/>
                <w:szCs w:val="24"/>
              </w:rPr>
            </w:pPr>
            <w:r w:rsidRPr="00C15230">
              <w:rPr>
                <w:sz w:val="24"/>
                <w:szCs w:val="24"/>
              </w:rPr>
              <w:t>Increase</w:t>
            </w:r>
            <w:r w:rsidR="004916E8" w:rsidRPr="00C15230">
              <w:rPr>
                <w:sz w:val="24"/>
                <w:szCs w:val="24"/>
              </w:rPr>
              <w:t xml:space="preserve"> </w:t>
            </w:r>
            <w:r w:rsidRPr="00C15230">
              <w:rPr>
                <w:sz w:val="24"/>
                <w:szCs w:val="24"/>
              </w:rPr>
              <w:t xml:space="preserve">funding </w:t>
            </w:r>
            <w:r w:rsidR="000508EA" w:rsidRPr="00C15230">
              <w:rPr>
                <w:sz w:val="24"/>
                <w:szCs w:val="24"/>
              </w:rPr>
              <w:t>for</w:t>
            </w:r>
            <w:r w:rsidRPr="00C15230">
              <w:rPr>
                <w:sz w:val="24"/>
                <w:szCs w:val="24"/>
              </w:rPr>
              <w:t xml:space="preserve"> organisations to support collaboration activities</w:t>
            </w:r>
            <w:r w:rsidR="00FE1E2C" w:rsidRPr="00C15230">
              <w:rPr>
                <w:sz w:val="24"/>
                <w:szCs w:val="24"/>
              </w:rPr>
              <w:t xml:space="preserve"> between sectors</w:t>
            </w:r>
          </w:p>
          <w:p w14:paraId="394B951D" w14:textId="1FE85E22" w:rsidR="00427EB5" w:rsidRPr="00C15230" w:rsidRDefault="00427EB5" w:rsidP="00082D16">
            <w:pPr>
              <w:pStyle w:val="ListParagraph"/>
              <w:numPr>
                <w:ilvl w:val="0"/>
                <w:numId w:val="3"/>
              </w:numPr>
              <w:rPr>
                <w:sz w:val="24"/>
                <w:szCs w:val="24"/>
              </w:rPr>
            </w:pPr>
            <w:r w:rsidRPr="00C15230">
              <w:rPr>
                <w:sz w:val="24"/>
                <w:szCs w:val="24"/>
              </w:rPr>
              <w:t xml:space="preserve">Create communities of practice and sector forums to share information, skills, </w:t>
            </w:r>
            <w:r w:rsidR="000508EA" w:rsidRPr="00C15230">
              <w:rPr>
                <w:sz w:val="24"/>
                <w:szCs w:val="24"/>
              </w:rPr>
              <w:t>experience, and learnings</w:t>
            </w:r>
          </w:p>
          <w:p w14:paraId="23A443F1" w14:textId="2797F9D7" w:rsidR="00427EB5" w:rsidRPr="00C15230" w:rsidRDefault="00724670" w:rsidP="00082D16">
            <w:pPr>
              <w:pStyle w:val="ListParagraph"/>
              <w:numPr>
                <w:ilvl w:val="0"/>
                <w:numId w:val="3"/>
              </w:numPr>
              <w:rPr>
                <w:sz w:val="24"/>
                <w:szCs w:val="24"/>
              </w:rPr>
            </w:pPr>
            <w:r w:rsidRPr="00C15230">
              <w:rPr>
                <w:sz w:val="24"/>
                <w:szCs w:val="24"/>
              </w:rPr>
              <w:t xml:space="preserve">Encourage </w:t>
            </w:r>
            <w:r w:rsidR="005D78A9">
              <w:rPr>
                <w:sz w:val="24"/>
                <w:szCs w:val="24"/>
              </w:rPr>
              <w:t>p</w:t>
            </w:r>
            <w:r w:rsidR="00427EB5" w:rsidRPr="00C15230">
              <w:rPr>
                <w:sz w:val="24"/>
                <w:szCs w:val="24"/>
              </w:rPr>
              <w:t>eak bodies to play key role in leading collaboration and partnership between sectors</w:t>
            </w:r>
          </w:p>
          <w:p w14:paraId="6FCF362F" w14:textId="18D7ED54" w:rsidR="00427EB5" w:rsidRPr="00C15230" w:rsidRDefault="00427EB5" w:rsidP="00082D16">
            <w:pPr>
              <w:pStyle w:val="ListParagraph"/>
              <w:numPr>
                <w:ilvl w:val="0"/>
                <w:numId w:val="3"/>
              </w:numPr>
              <w:rPr>
                <w:sz w:val="24"/>
                <w:szCs w:val="24"/>
              </w:rPr>
            </w:pPr>
            <w:r w:rsidRPr="00C15230">
              <w:rPr>
                <w:sz w:val="24"/>
                <w:szCs w:val="24"/>
              </w:rPr>
              <w:t xml:space="preserve">Develop joint models of care </w:t>
            </w:r>
            <w:r w:rsidR="00FE1E2C" w:rsidRPr="00C15230">
              <w:rPr>
                <w:sz w:val="24"/>
                <w:szCs w:val="24"/>
              </w:rPr>
              <w:t xml:space="preserve">or </w:t>
            </w:r>
            <w:r w:rsidRPr="00C15230">
              <w:rPr>
                <w:sz w:val="24"/>
                <w:szCs w:val="24"/>
              </w:rPr>
              <w:t>innovative service models</w:t>
            </w:r>
          </w:p>
          <w:p w14:paraId="7B5EADC5" w14:textId="307007DC" w:rsidR="00427EB5" w:rsidRPr="00C15230" w:rsidRDefault="00427EB5" w:rsidP="00082D16">
            <w:pPr>
              <w:pStyle w:val="ListParagraph"/>
              <w:numPr>
                <w:ilvl w:val="0"/>
                <w:numId w:val="3"/>
              </w:numPr>
              <w:rPr>
                <w:sz w:val="24"/>
                <w:szCs w:val="24"/>
              </w:rPr>
            </w:pPr>
            <w:r w:rsidRPr="00C15230">
              <w:rPr>
                <w:sz w:val="24"/>
                <w:szCs w:val="24"/>
              </w:rPr>
              <w:t>Improve support for complex clients and opportunities to discuss complex cases</w:t>
            </w:r>
          </w:p>
          <w:p w14:paraId="7A3D52C7" w14:textId="573C5F42" w:rsidR="00427EB5" w:rsidRPr="00C15230" w:rsidRDefault="000508EA" w:rsidP="00082D16">
            <w:pPr>
              <w:pStyle w:val="ListParagraph"/>
              <w:numPr>
                <w:ilvl w:val="0"/>
                <w:numId w:val="3"/>
              </w:numPr>
              <w:rPr>
                <w:sz w:val="24"/>
                <w:szCs w:val="24"/>
              </w:rPr>
            </w:pPr>
            <w:r w:rsidRPr="00C15230">
              <w:rPr>
                <w:sz w:val="24"/>
                <w:szCs w:val="24"/>
              </w:rPr>
              <w:t>I</w:t>
            </w:r>
            <w:r w:rsidR="00427EB5" w:rsidRPr="00C15230">
              <w:rPr>
                <w:sz w:val="24"/>
                <w:szCs w:val="24"/>
              </w:rPr>
              <w:t>ncrease opportunit</w:t>
            </w:r>
            <w:r w:rsidRPr="00C15230">
              <w:rPr>
                <w:sz w:val="24"/>
                <w:szCs w:val="24"/>
              </w:rPr>
              <w:t>ies</w:t>
            </w:r>
            <w:r w:rsidR="00D37C14" w:rsidRPr="00C15230">
              <w:rPr>
                <w:sz w:val="24"/>
                <w:szCs w:val="24"/>
              </w:rPr>
              <w:t xml:space="preserve"> to provide</w:t>
            </w:r>
            <w:r w:rsidR="00427EB5" w:rsidRPr="00C15230">
              <w:rPr>
                <w:sz w:val="24"/>
                <w:szCs w:val="24"/>
              </w:rPr>
              <w:t xml:space="preserve"> warm referrals</w:t>
            </w:r>
          </w:p>
          <w:p w14:paraId="1D9D9202" w14:textId="4836935C" w:rsidR="00427EB5" w:rsidRPr="00C15230" w:rsidRDefault="00427EB5" w:rsidP="00082D16">
            <w:pPr>
              <w:pStyle w:val="ListParagraph"/>
              <w:numPr>
                <w:ilvl w:val="0"/>
                <w:numId w:val="3"/>
              </w:numPr>
              <w:rPr>
                <w:sz w:val="24"/>
                <w:szCs w:val="24"/>
              </w:rPr>
            </w:pPr>
            <w:r w:rsidRPr="00C15230">
              <w:rPr>
                <w:sz w:val="24"/>
                <w:szCs w:val="24"/>
              </w:rPr>
              <w:t xml:space="preserve">Improve professional development </w:t>
            </w:r>
            <w:r w:rsidR="00D37C14" w:rsidRPr="00C15230">
              <w:rPr>
                <w:sz w:val="24"/>
                <w:szCs w:val="24"/>
              </w:rPr>
              <w:t xml:space="preserve">opportunities </w:t>
            </w:r>
          </w:p>
          <w:p w14:paraId="40F717FD" w14:textId="70C00730" w:rsidR="00427EB5" w:rsidRPr="00C15230" w:rsidRDefault="00427EB5" w:rsidP="00082D16">
            <w:pPr>
              <w:pStyle w:val="ListParagraph"/>
              <w:numPr>
                <w:ilvl w:val="0"/>
                <w:numId w:val="3"/>
              </w:numPr>
              <w:rPr>
                <w:sz w:val="24"/>
                <w:szCs w:val="24"/>
              </w:rPr>
            </w:pPr>
            <w:r w:rsidRPr="00C15230">
              <w:rPr>
                <w:sz w:val="24"/>
                <w:szCs w:val="24"/>
              </w:rPr>
              <w:t>Increase skill sharing across the sector</w:t>
            </w:r>
          </w:p>
          <w:p w14:paraId="626026C4" w14:textId="0C58750A" w:rsidR="00427EB5" w:rsidRPr="00C15230" w:rsidRDefault="00724670" w:rsidP="00082D16">
            <w:pPr>
              <w:pStyle w:val="ListParagraph"/>
              <w:numPr>
                <w:ilvl w:val="0"/>
                <w:numId w:val="3"/>
              </w:numPr>
              <w:rPr>
                <w:sz w:val="24"/>
                <w:szCs w:val="24"/>
              </w:rPr>
            </w:pPr>
            <w:r w:rsidRPr="00C15230">
              <w:rPr>
                <w:sz w:val="24"/>
                <w:szCs w:val="24"/>
              </w:rPr>
              <w:t>Support the c</w:t>
            </w:r>
            <w:r w:rsidR="00427EB5" w:rsidRPr="00C15230">
              <w:rPr>
                <w:sz w:val="24"/>
                <w:szCs w:val="24"/>
              </w:rPr>
              <w:t>o</w:t>
            </w:r>
            <w:r w:rsidR="005D78A9">
              <w:rPr>
                <w:sz w:val="24"/>
                <w:szCs w:val="24"/>
              </w:rPr>
              <w:t>-</w:t>
            </w:r>
            <w:r w:rsidR="00427EB5" w:rsidRPr="00C15230">
              <w:rPr>
                <w:sz w:val="24"/>
                <w:szCs w:val="24"/>
              </w:rPr>
              <w:t>location and partnership of services across sectors</w:t>
            </w:r>
          </w:p>
        </w:tc>
      </w:tr>
      <w:tr w:rsidR="00427EB5" w:rsidRPr="00C15230" w14:paraId="14DD39EE" w14:textId="77777777" w:rsidTr="000D2651">
        <w:trPr>
          <w:trHeight w:val="1684"/>
        </w:trPr>
        <w:tc>
          <w:tcPr>
            <w:tcW w:w="3256" w:type="dxa"/>
          </w:tcPr>
          <w:p w14:paraId="31DBDEAE" w14:textId="77777777" w:rsidR="00E976FF" w:rsidRPr="00C15230" w:rsidRDefault="00427EB5">
            <w:pPr>
              <w:rPr>
                <w:color w:val="7F3272" w:themeColor="accent6" w:themeShade="BF"/>
                <w:sz w:val="24"/>
                <w:szCs w:val="24"/>
              </w:rPr>
            </w:pPr>
            <w:r w:rsidRPr="00C15230">
              <w:rPr>
                <w:b/>
                <w:bCs/>
                <w:color w:val="7F3272" w:themeColor="accent6" w:themeShade="BF"/>
                <w:sz w:val="24"/>
                <w:szCs w:val="24"/>
              </w:rPr>
              <w:t>Information sharing</w:t>
            </w:r>
            <w:r w:rsidR="00C2582E" w:rsidRPr="00C15230">
              <w:rPr>
                <w:b/>
                <w:bCs/>
                <w:color w:val="7F3272" w:themeColor="accent6" w:themeShade="BF"/>
                <w:sz w:val="24"/>
                <w:szCs w:val="24"/>
              </w:rPr>
              <w:t>:</w:t>
            </w:r>
            <w:r w:rsidR="00C2582E" w:rsidRPr="00C15230">
              <w:rPr>
                <w:color w:val="7F3272" w:themeColor="accent6" w:themeShade="BF"/>
                <w:sz w:val="24"/>
                <w:szCs w:val="24"/>
              </w:rPr>
              <w:t xml:space="preserve"> </w:t>
            </w:r>
          </w:p>
          <w:p w14:paraId="52AEB3ED" w14:textId="62A3DF32" w:rsidR="00427EB5" w:rsidRPr="00C15230" w:rsidRDefault="00C2582E">
            <w:pPr>
              <w:rPr>
                <w:sz w:val="24"/>
                <w:szCs w:val="24"/>
              </w:rPr>
            </w:pPr>
            <w:r w:rsidRPr="00C15230">
              <w:rPr>
                <w:sz w:val="24"/>
                <w:szCs w:val="24"/>
              </w:rPr>
              <w:t xml:space="preserve">There are </w:t>
            </w:r>
            <w:r w:rsidR="00F92352" w:rsidRPr="00C15230">
              <w:rPr>
                <w:sz w:val="24"/>
                <w:szCs w:val="24"/>
              </w:rPr>
              <w:t>restrictions</w:t>
            </w:r>
            <w:r w:rsidRPr="00C15230">
              <w:rPr>
                <w:sz w:val="24"/>
                <w:szCs w:val="24"/>
              </w:rPr>
              <w:t xml:space="preserve"> and limitation</w:t>
            </w:r>
            <w:r w:rsidR="00724670" w:rsidRPr="00C15230">
              <w:rPr>
                <w:sz w:val="24"/>
                <w:szCs w:val="24"/>
              </w:rPr>
              <w:t>s in</w:t>
            </w:r>
            <w:r w:rsidRPr="00C15230">
              <w:rPr>
                <w:sz w:val="24"/>
                <w:szCs w:val="24"/>
              </w:rPr>
              <w:t xml:space="preserve"> the information shared between services. This is due to a </w:t>
            </w:r>
            <w:r w:rsidR="00F92352" w:rsidRPr="00C15230">
              <w:rPr>
                <w:sz w:val="24"/>
                <w:szCs w:val="24"/>
              </w:rPr>
              <w:t>competitive</w:t>
            </w:r>
            <w:r w:rsidRPr="00C15230">
              <w:rPr>
                <w:sz w:val="24"/>
                <w:szCs w:val="24"/>
              </w:rPr>
              <w:t xml:space="preserve"> market, </w:t>
            </w:r>
            <w:r w:rsidR="00F92352" w:rsidRPr="00C15230">
              <w:rPr>
                <w:sz w:val="24"/>
                <w:szCs w:val="24"/>
              </w:rPr>
              <w:t>privacy</w:t>
            </w:r>
            <w:r w:rsidRPr="00C15230">
              <w:rPr>
                <w:sz w:val="24"/>
                <w:szCs w:val="24"/>
              </w:rPr>
              <w:t xml:space="preserve"> concerns </w:t>
            </w:r>
            <w:r w:rsidR="00F92352" w:rsidRPr="00C15230">
              <w:rPr>
                <w:sz w:val="24"/>
                <w:szCs w:val="24"/>
              </w:rPr>
              <w:t>and technological availability of data storage.</w:t>
            </w:r>
          </w:p>
          <w:p w14:paraId="13395B0D" w14:textId="77777777" w:rsidR="00427EB5" w:rsidRPr="00C15230" w:rsidRDefault="00427EB5">
            <w:pPr>
              <w:rPr>
                <w:sz w:val="24"/>
                <w:szCs w:val="24"/>
              </w:rPr>
            </w:pPr>
          </w:p>
        </w:tc>
        <w:tc>
          <w:tcPr>
            <w:tcW w:w="6095" w:type="dxa"/>
            <w:hideMark/>
          </w:tcPr>
          <w:p w14:paraId="1A66ADEF" w14:textId="71E61D09" w:rsidR="00427EB5" w:rsidRPr="00C15230" w:rsidRDefault="00427EB5" w:rsidP="00082D16">
            <w:pPr>
              <w:pStyle w:val="ListParagraph"/>
              <w:numPr>
                <w:ilvl w:val="0"/>
                <w:numId w:val="3"/>
              </w:numPr>
              <w:rPr>
                <w:sz w:val="24"/>
                <w:szCs w:val="24"/>
              </w:rPr>
            </w:pPr>
            <w:r w:rsidRPr="00C15230">
              <w:rPr>
                <w:sz w:val="24"/>
                <w:szCs w:val="24"/>
              </w:rPr>
              <w:t>Improve information and data sharing</w:t>
            </w:r>
          </w:p>
          <w:p w14:paraId="702B63BE" w14:textId="716DA822" w:rsidR="00427EB5" w:rsidRPr="00C15230" w:rsidRDefault="00427EB5" w:rsidP="00082D16">
            <w:pPr>
              <w:pStyle w:val="ListParagraph"/>
              <w:numPr>
                <w:ilvl w:val="0"/>
                <w:numId w:val="3"/>
              </w:numPr>
              <w:rPr>
                <w:sz w:val="24"/>
                <w:szCs w:val="24"/>
              </w:rPr>
            </w:pPr>
            <w:r w:rsidRPr="00C15230">
              <w:rPr>
                <w:sz w:val="24"/>
                <w:szCs w:val="24"/>
              </w:rPr>
              <w:t>Improve data systems that enable services to share information, including</w:t>
            </w:r>
            <w:r w:rsidR="00724670" w:rsidRPr="00C15230">
              <w:rPr>
                <w:sz w:val="24"/>
                <w:szCs w:val="24"/>
              </w:rPr>
              <w:t xml:space="preserve"> support an ongoing</w:t>
            </w:r>
            <w:r w:rsidR="00D37C14" w:rsidRPr="00C15230">
              <w:rPr>
                <w:sz w:val="24"/>
                <w:szCs w:val="24"/>
              </w:rPr>
              <w:t xml:space="preserve"> analysis </w:t>
            </w:r>
            <w:r w:rsidR="00724670" w:rsidRPr="00C15230">
              <w:rPr>
                <w:sz w:val="24"/>
                <w:szCs w:val="24"/>
              </w:rPr>
              <w:t xml:space="preserve">of </w:t>
            </w:r>
            <w:r w:rsidRPr="00C15230">
              <w:rPr>
                <w:sz w:val="24"/>
                <w:szCs w:val="24"/>
              </w:rPr>
              <w:t>the demand and capacity of services</w:t>
            </w:r>
          </w:p>
          <w:p w14:paraId="4B9E5986" w14:textId="2E244212" w:rsidR="00427EB5" w:rsidRPr="00C15230" w:rsidRDefault="00427EB5" w:rsidP="00082D16">
            <w:pPr>
              <w:pStyle w:val="ListParagraph"/>
              <w:numPr>
                <w:ilvl w:val="0"/>
                <w:numId w:val="3"/>
              </w:numPr>
              <w:rPr>
                <w:sz w:val="24"/>
                <w:szCs w:val="24"/>
              </w:rPr>
            </w:pPr>
            <w:r w:rsidRPr="00C15230">
              <w:rPr>
                <w:sz w:val="24"/>
                <w:szCs w:val="24"/>
              </w:rPr>
              <w:t>Streamline records and intake systems between services so people do not have to repeat their story</w:t>
            </w:r>
          </w:p>
        </w:tc>
      </w:tr>
    </w:tbl>
    <w:p w14:paraId="0604278C" w14:textId="77777777" w:rsidR="00427EB5" w:rsidRPr="00C15230" w:rsidRDefault="00427EB5" w:rsidP="00427EB5">
      <w:pPr>
        <w:rPr>
          <w:sz w:val="24"/>
          <w:szCs w:val="24"/>
        </w:rPr>
      </w:pPr>
    </w:p>
    <w:p w14:paraId="686DCF4B" w14:textId="388EC27F" w:rsidR="00427EB5" w:rsidRPr="00C15230" w:rsidRDefault="00B913E6" w:rsidP="00427EB5">
      <w:pPr>
        <w:rPr>
          <w:sz w:val="24"/>
          <w:szCs w:val="24"/>
        </w:rPr>
      </w:pPr>
      <w:r w:rsidRPr="00C15230">
        <w:rPr>
          <w:sz w:val="24"/>
          <w:szCs w:val="24"/>
        </w:rPr>
        <w:t xml:space="preserve">We heard that collaboration between services is often reliant on pre-existing relationships and connections. Collaboration built this way can be severely impacted by staff movements, which over the long term can make collaboration difficult. </w:t>
      </w:r>
      <w:r w:rsidR="00427EB5" w:rsidRPr="00C15230">
        <w:rPr>
          <w:sz w:val="24"/>
          <w:szCs w:val="24"/>
        </w:rPr>
        <w:t>It was suggested by sector partners that while there is a responsibility for services to collaborate, many collaboration activities should be government</w:t>
      </w:r>
      <w:r w:rsidR="00754F91" w:rsidRPr="00C15230">
        <w:rPr>
          <w:sz w:val="24"/>
          <w:szCs w:val="24"/>
        </w:rPr>
        <w:t>-</w:t>
      </w:r>
      <w:r w:rsidR="00427EB5" w:rsidRPr="00C15230">
        <w:rPr>
          <w:sz w:val="24"/>
          <w:szCs w:val="24"/>
        </w:rPr>
        <w:t>led</w:t>
      </w:r>
      <w:r w:rsidR="00754F91" w:rsidRPr="00C15230">
        <w:rPr>
          <w:sz w:val="24"/>
          <w:szCs w:val="24"/>
        </w:rPr>
        <w:t>,</w:t>
      </w:r>
      <w:r w:rsidR="00427EB5" w:rsidRPr="00C15230">
        <w:rPr>
          <w:sz w:val="24"/>
          <w:szCs w:val="24"/>
        </w:rPr>
        <w:t xml:space="preserve"> and</w:t>
      </w:r>
      <w:r w:rsidR="00754F91" w:rsidRPr="00C15230">
        <w:rPr>
          <w:sz w:val="24"/>
          <w:szCs w:val="24"/>
        </w:rPr>
        <w:t xml:space="preserve"> that</w:t>
      </w:r>
      <w:r w:rsidR="00427EB5" w:rsidRPr="00C15230">
        <w:rPr>
          <w:sz w:val="24"/>
          <w:szCs w:val="24"/>
        </w:rPr>
        <w:t xml:space="preserve"> many of the issues relating to collaboration stem from government funding structures and governance.</w:t>
      </w:r>
      <w:r w:rsidR="00133EF4" w:rsidRPr="00C15230">
        <w:rPr>
          <w:sz w:val="24"/>
          <w:szCs w:val="24"/>
        </w:rPr>
        <w:t xml:space="preserve"> </w:t>
      </w:r>
      <w:r w:rsidR="00BC1026" w:rsidRPr="00C15230">
        <w:rPr>
          <w:sz w:val="24"/>
          <w:szCs w:val="24"/>
        </w:rPr>
        <w:t>The MHCT is</w:t>
      </w:r>
      <w:r w:rsidR="00427EB5" w:rsidRPr="00C15230">
        <w:rPr>
          <w:sz w:val="24"/>
          <w:szCs w:val="24"/>
        </w:rPr>
        <w:t xml:space="preserve"> working closely with other project and commissioning teams that relate to mental health</w:t>
      </w:r>
      <w:r w:rsidR="00B63A82" w:rsidRPr="00C15230">
        <w:rPr>
          <w:sz w:val="24"/>
          <w:szCs w:val="24"/>
        </w:rPr>
        <w:t>, including CHN</w:t>
      </w:r>
      <w:r w:rsidR="00222F05" w:rsidRPr="00C15230">
        <w:rPr>
          <w:sz w:val="24"/>
          <w:szCs w:val="24"/>
        </w:rPr>
        <w:t>, to ensure that services are compl</w:t>
      </w:r>
      <w:r w:rsidR="00724670" w:rsidRPr="00C15230">
        <w:rPr>
          <w:sz w:val="24"/>
          <w:szCs w:val="24"/>
        </w:rPr>
        <w:t>e</w:t>
      </w:r>
      <w:r w:rsidR="00222F05" w:rsidRPr="00C15230">
        <w:rPr>
          <w:sz w:val="24"/>
          <w:szCs w:val="24"/>
        </w:rPr>
        <w:t>mentary and have opportunities to work together</w:t>
      </w:r>
      <w:r w:rsidR="00427EB5" w:rsidRPr="00C15230">
        <w:rPr>
          <w:sz w:val="24"/>
          <w:szCs w:val="24"/>
        </w:rPr>
        <w:t xml:space="preserve">. </w:t>
      </w:r>
      <w:r w:rsidR="00BC1026" w:rsidRPr="00C15230">
        <w:rPr>
          <w:sz w:val="24"/>
          <w:szCs w:val="24"/>
        </w:rPr>
        <w:t>J</w:t>
      </w:r>
      <w:r w:rsidR="00427EB5" w:rsidRPr="00C15230">
        <w:rPr>
          <w:sz w:val="24"/>
          <w:szCs w:val="24"/>
        </w:rPr>
        <w:t xml:space="preserve">oint funding and governance </w:t>
      </w:r>
      <w:r w:rsidR="001B1C68" w:rsidRPr="00C15230">
        <w:rPr>
          <w:sz w:val="24"/>
          <w:szCs w:val="24"/>
        </w:rPr>
        <w:t>arrangements</w:t>
      </w:r>
      <w:r w:rsidR="00BC1026" w:rsidRPr="00C15230">
        <w:rPr>
          <w:sz w:val="24"/>
          <w:szCs w:val="24"/>
        </w:rPr>
        <w:t xml:space="preserve"> between relevant agencies and organisations are a future possibility </w:t>
      </w:r>
      <w:r w:rsidR="00427EB5" w:rsidRPr="00C15230">
        <w:rPr>
          <w:sz w:val="24"/>
          <w:szCs w:val="24"/>
        </w:rPr>
        <w:t xml:space="preserve">which may help to improve collaboration between mental health and other human services systems. </w:t>
      </w:r>
    </w:p>
    <w:p w14:paraId="09D7420D" w14:textId="49F15DEE" w:rsidR="00427EB5" w:rsidRPr="00C15230" w:rsidRDefault="00427EB5" w:rsidP="00427EB5">
      <w:pPr>
        <w:rPr>
          <w:sz w:val="24"/>
          <w:szCs w:val="24"/>
        </w:rPr>
      </w:pPr>
      <w:r w:rsidRPr="00C15230">
        <w:rPr>
          <w:sz w:val="24"/>
          <w:szCs w:val="24"/>
        </w:rPr>
        <w:t xml:space="preserve">We are </w:t>
      </w:r>
      <w:r w:rsidR="00724670" w:rsidRPr="00C15230">
        <w:rPr>
          <w:sz w:val="24"/>
          <w:szCs w:val="24"/>
        </w:rPr>
        <w:t>interested in trialling</w:t>
      </w:r>
      <w:r w:rsidRPr="00C15230">
        <w:rPr>
          <w:sz w:val="24"/>
          <w:szCs w:val="24"/>
        </w:rPr>
        <w:t xml:space="preserve"> a community of practice</w:t>
      </w:r>
      <w:r w:rsidR="00754F91" w:rsidRPr="00C15230">
        <w:rPr>
          <w:sz w:val="24"/>
          <w:szCs w:val="24"/>
        </w:rPr>
        <w:t>, or similar forum,</w:t>
      </w:r>
      <w:r w:rsidRPr="00C15230">
        <w:rPr>
          <w:sz w:val="24"/>
          <w:szCs w:val="24"/>
        </w:rPr>
        <w:t xml:space="preserve"> for organisations in the mental health sector. Such a trial would be open to all providers within the sector and </w:t>
      </w:r>
      <w:r w:rsidR="00562BE7" w:rsidRPr="00C15230">
        <w:rPr>
          <w:sz w:val="24"/>
          <w:szCs w:val="24"/>
        </w:rPr>
        <w:t xml:space="preserve">serve as </w:t>
      </w:r>
      <w:r w:rsidRPr="00C15230">
        <w:rPr>
          <w:sz w:val="24"/>
          <w:szCs w:val="24"/>
        </w:rPr>
        <w:t xml:space="preserve">would an opportunity to </w:t>
      </w:r>
      <w:r w:rsidR="00562BE7" w:rsidRPr="00C15230">
        <w:rPr>
          <w:sz w:val="24"/>
          <w:szCs w:val="24"/>
        </w:rPr>
        <w:t>share</w:t>
      </w:r>
      <w:r w:rsidRPr="00C15230">
        <w:rPr>
          <w:sz w:val="24"/>
          <w:szCs w:val="24"/>
        </w:rPr>
        <w:t xml:space="preserve"> knowledge, skills</w:t>
      </w:r>
      <w:r w:rsidR="00595362" w:rsidRPr="00C15230">
        <w:rPr>
          <w:sz w:val="24"/>
          <w:szCs w:val="24"/>
        </w:rPr>
        <w:t xml:space="preserve"> between</w:t>
      </w:r>
      <w:r w:rsidRPr="00C15230">
        <w:rPr>
          <w:sz w:val="24"/>
          <w:szCs w:val="24"/>
        </w:rPr>
        <w:t xml:space="preserve"> participating organisations. This would also be a</w:t>
      </w:r>
      <w:r w:rsidR="00595362" w:rsidRPr="00C15230">
        <w:rPr>
          <w:sz w:val="24"/>
          <w:szCs w:val="24"/>
        </w:rPr>
        <w:t xml:space="preserve"> chance</w:t>
      </w:r>
      <w:r w:rsidRPr="00C15230">
        <w:rPr>
          <w:sz w:val="24"/>
          <w:szCs w:val="24"/>
        </w:rPr>
        <w:t xml:space="preserve"> for organisations to share their insights into what is and isn’t working across the mental health system. If successful, this is something</w:t>
      </w:r>
      <w:r w:rsidR="00BC1026" w:rsidRPr="00C15230">
        <w:rPr>
          <w:sz w:val="24"/>
          <w:szCs w:val="24"/>
        </w:rPr>
        <w:t xml:space="preserve"> </w:t>
      </w:r>
      <w:r w:rsidR="00BF5219" w:rsidRPr="00C15230">
        <w:rPr>
          <w:sz w:val="24"/>
          <w:szCs w:val="24"/>
        </w:rPr>
        <w:t xml:space="preserve">the MHCT </w:t>
      </w:r>
      <w:r w:rsidRPr="00C15230">
        <w:rPr>
          <w:sz w:val="24"/>
          <w:szCs w:val="24"/>
        </w:rPr>
        <w:t>will continue once newly commissioned services are in place.</w:t>
      </w:r>
    </w:p>
    <w:p w14:paraId="220DAF1C" w14:textId="3A8C0DDE" w:rsidR="00427EB5" w:rsidRPr="00C15230" w:rsidRDefault="00427EB5" w:rsidP="00427EB5">
      <w:pPr>
        <w:rPr>
          <w:sz w:val="24"/>
          <w:szCs w:val="24"/>
        </w:rPr>
      </w:pPr>
      <w:r w:rsidRPr="00C15230">
        <w:rPr>
          <w:sz w:val="24"/>
          <w:szCs w:val="24"/>
        </w:rPr>
        <w:lastRenderedPageBreak/>
        <w:t xml:space="preserve">Co-locating services is another avenue </w:t>
      </w:r>
      <w:r w:rsidR="00BC1026" w:rsidRPr="00C15230">
        <w:rPr>
          <w:sz w:val="24"/>
          <w:szCs w:val="24"/>
        </w:rPr>
        <w:t>the MHCT is</w:t>
      </w:r>
      <w:r w:rsidRPr="00C15230">
        <w:rPr>
          <w:sz w:val="24"/>
          <w:szCs w:val="24"/>
        </w:rPr>
        <w:t xml:space="preserve"> exploring to improve collaboration. Co-located services could work together to develop shared events, joint models of care, warm referrals</w:t>
      </w:r>
      <w:r w:rsidR="00A97882" w:rsidRPr="00C15230">
        <w:rPr>
          <w:sz w:val="24"/>
          <w:szCs w:val="24"/>
        </w:rPr>
        <w:t xml:space="preserve"> processes</w:t>
      </w:r>
      <w:r w:rsidRPr="00C15230">
        <w:rPr>
          <w:sz w:val="24"/>
          <w:szCs w:val="24"/>
        </w:rPr>
        <w:t xml:space="preserve">, and shared care arrangements. </w:t>
      </w:r>
      <w:r w:rsidR="00BF5219" w:rsidRPr="00C15230">
        <w:rPr>
          <w:sz w:val="24"/>
          <w:szCs w:val="24"/>
        </w:rPr>
        <w:t>The MHCT</w:t>
      </w:r>
      <w:r w:rsidR="00C15230">
        <w:rPr>
          <w:sz w:val="24"/>
          <w:szCs w:val="24"/>
        </w:rPr>
        <w:t xml:space="preserve"> </w:t>
      </w:r>
      <w:r w:rsidR="00BC1026" w:rsidRPr="00C15230">
        <w:rPr>
          <w:sz w:val="24"/>
          <w:szCs w:val="24"/>
        </w:rPr>
        <w:t>is</w:t>
      </w:r>
      <w:r w:rsidRPr="00C15230">
        <w:rPr>
          <w:sz w:val="24"/>
          <w:szCs w:val="24"/>
        </w:rPr>
        <w:t xml:space="preserve"> looking at </w:t>
      </w:r>
      <w:r w:rsidR="00724670" w:rsidRPr="00C15230">
        <w:rPr>
          <w:sz w:val="24"/>
          <w:szCs w:val="24"/>
        </w:rPr>
        <w:t xml:space="preserve">the </w:t>
      </w:r>
      <w:r w:rsidRPr="00C15230">
        <w:rPr>
          <w:sz w:val="24"/>
          <w:szCs w:val="24"/>
        </w:rPr>
        <w:t>co-location</w:t>
      </w:r>
      <w:r w:rsidR="00A97882" w:rsidRPr="00C15230">
        <w:rPr>
          <w:sz w:val="24"/>
          <w:szCs w:val="24"/>
        </w:rPr>
        <w:t xml:space="preserve"> </w:t>
      </w:r>
      <w:r w:rsidR="00724670" w:rsidRPr="00C15230">
        <w:rPr>
          <w:sz w:val="24"/>
          <w:szCs w:val="24"/>
        </w:rPr>
        <w:t>of</w:t>
      </w:r>
      <w:r w:rsidRPr="00C15230">
        <w:rPr>
          <w:sz w:val="24"/>
          <w:szCs w:val="24"/>
        </w:rPr>
        <w:t xml:space="preserve"> mental health services commissioned by ACTHD</w:t>
      </w:r>
      <w:r w:rsidR="00BF5219" w:rsidRPr="00C15230">
        <w:rPr>
          <w:sz w:val="24"/>
          <w:szCs w:val="24"/>
        </w:rPr>
        <w:t xml:space="preserve"> </w:t>
      </w:r>
      <w:r w:rsidRPr="00C15230">
        <w:rPr>
          <w:sz w:val="24"/>
          <w:szCs w:val="24"/>
        </w:rPr>
        <w:t>and CHN.</w:t>
      </w:r>
    </w:p>
    <w:p w14:paraId="29ED265E" w14:textId="09ED1153" w:rsidR="00A35674" w:rsidRPr="00C15230" w:rsidRDefault="00427EB5">
      <w:pPr>
        <w:rPr>
          <w:rFonts w:asciiTheme="majorHAnsi" w:eastAsiaTheme="majorEastAsia" w:hAnsiTheme="majorHAnsi" w:cstheme="majorBidi"/>
          <w:color w:val="001C59" w:themeColor="accent1" w:themeShade="BF"/>
          <w:sz w:val="24"/>
          <w:szCs w:val="24"/>
        </w:rPr>
      </w:pPr>
      <w:r w:rsidRPr="00C15230">
        <w:rPr>
          <w:sz w:val="24"/>
          <w:szCs w:val="24"/>
        </w:rPr>
        <w:t xml:space="preserve">Improvements to the public acute care system </w:t>
      </w:r>
      <w:r w:rsidR="005545CE" w:rsidRPr="00C15230">
        <w:rPr>
          <w:sz w:val="24"/>
          <w:szCs w:val="24"/>
        </w:rPr>
        <w:t>and the way it collaborates with the NGO sector</w:t>
      </w:r>
      <w:r w:rsidRPr="00C15230">
        <w:rPr>
          <w:sz w:val="24"/>
          <w:szCs w:val="24"/>
        </w:rPr>
        <w:t xml:space="preserve"> were often discussed throughout this consultation period. While making changes to the acute system falls outside the scope of the commissioning project, the role that the acute system plays and relationship it has with </w:t>
      </w:r>
      <w:r w:rsidR="00724670" w:rsidRPr="00C15230">
        <w:rPr>
          <w:sz w:val="24"/>
          <w:szCs w:val="24"/>
        </w:rPr>
        <w:t xml:space="preserve">government funded </w:t>
      </w:r>
      <w:r w:rsidRPr="00C15230">
        <w:rPr>
          <w:sz w:val="24"/>
          <w:szCs w:val="24"/>
        </w:rPr>
        <w:t>NGO</w:t>
      </w:r>
      <w:r w:rsidR="00724670" w:rsidRPr="00C15230">
        <w:rPr>
          <w:sz w:val="24"/>
          <w:szCs w:val="24"/>
        </w:rPr>
        <w:t xml:space="preserve"> </w:t>
      </w:r>
      <w:r w:rsidRPr="00C15230">
        <w:rPr>
          <w:sz w:val="24"/>
          <w:szCs w:val="24"/>
        </w:rPr>
        <w:t xml:space="preserve">services will be considered. As much as possible, </w:t>
      </w:r>
      <w:r w:rsidR="00BC1026" w:rsidRPr="00C15230">
        <w:rPr>
          <w:sz w:val="24"/>
          <w:szCs w:val="24"/>
        </w:rPr>
        <w:t xml:space="preserve">the MHCT </w:t>
      </w:r>
      <w:r w:rsidRPr="00C15230">
        <w:rPr>
          <w:sz w:val="24"/>
          <w:szCs w:val="24"/>
        </w:rPr>
        <w:t xml:space="preserve">will aim to improve collaboration with the public system through </w:t>
      </w:r>
      <w:r w:rsidR="00556147" w:rsidRPr="00C15230">
        <w:rPr>
          <w:sz w:val="24"/>
          <w:szCs w:val="24"/>
        </w:rPr>
        <w:t xml:space="preserve">a range of activities and projects, including </w:t>
      </w:r>
      <w:r w:rsidRPr="00C15230">
        <w:rPr>
          <w:sz w:val="24"/>
          <w:szCs w:val="24"/>
        </w:rPr>
        <w:t xml:space="preserve">service level agreements, opportunities for referrals, </w:t>
      </w:r>
      <w:r w:rsidR="00556147" w:rsidRPr="00C15230">
        <w:rPr>
          <w:sz w:val="24"/>
          <w:szCs w:val="24"/>
        </w:rPr>
        <w:t xml:space="preserve">and </w:t>
      </w:r>
      <w:r w:rsidRPr="00C15230">
        <w:rPr>
          <w:sz w:val="24"/>
          <w:szCs w:val="24"/>
        </w:rPr>
        <w:t>involvement in forums and communit</w:t>
      </w:r>
      <w:r w:rsidR="00724670" w:rsidRPr="00C15230">
        <w:rPr>
          <w:sz w:val="24"/>
          <w:szCs w:val="24"/>
        </w:rPr>
        <w:t>ies</w:t>
      </w:r>
      <w:r w:rsidRPr="00C15230">
        <w:rPr>
          <w:sz w:val="24"/>
          <w:szCs w:val="24"/>
        </w:rPr>
        <w:t xml:space="preserve"> of practice</w:t>
      </w:r>
      <w:r w:rsidR="00DA6DE1" w:rsidRPr="00C15230">
        <w:rPr>
          <w:sz w:val="24"/>
          <w:szCs w:val="24"/>
        </w:rPr>
        <w:t>. CHS</w:t>
      </w:r>
      <w:r w:rsidRPr="00C15230">
        <w:rPr>
          <w:sz w:val="24"/>
          <w:szCs w:val="24"/>
        </w:rPr>
        <w:t xml:space="preserve"> is a member of the Commissioning Advisory Group and ACTHD will continue to work closely with them to strengthen this connection. </w:t>
      </w:r>
      <w:bookmarkStart w:id="12" w:name="_Toc149818126"/>
      <w:r w:rsidR="00A35674" w:rsidRPr="00C15230">
        <w:rPr>
          <w:sz w:val="24"/>
          <w:szCs w:val="24"/>
        </w:rPr>
        <w:br w:type="page"/>
      </w:r>
    </w:p>
    <w:bookmarkStart w:id="13" w:name="_Toc167806121"/>
    <w:p w14:paraId="5057A6B0" w14:textId="1F253402" w:rsidR="00A6730B" w:rsidRPr="000D2651" w:rsidRDefault="0051677F" w:rsidP="000D2651">
      <w:pPr>
        <w:pStyle w:val="Heading2"/>
        <w:rPr>
          <w:sz w:val="32"/>
          <w:szCs w:val="32"/>
        </w:rPr>
      </w:pPr>
      <w:r>
        <w:rPr>
          <w:noProof/>
        </w:rPr>
        <w:lastRenderedPageBreak/>
        <mc:AlternateContent>
          <mc:Choice Requires="wps">
            <w:drawing>
              <wp:anchor distT="45720" distB="45720" distL="114300" distR="114300" simplePos="0" relativeHeight="251653632" behindDoc="0" locked="0" layoutInCell="1" allowOverlap="1" wp14:anchorId="35DFDAD5" wp14:editId="1C01C06F">
                <wp:simplePos x="0" y="0"/>
                <wp:positionH relativeFrom="margin">
                  <wp:align>left</wp:align>
                </wp:positionH>
                <wp:positionV relativeFrom="paragraph">
                  <wp:posOffset>366395</wp:posOffset>
                </wp:positionV>
                <wp:extent cx="5866130" cy="1104900"/>
                <wp:effectExtent l="19050" t="19050" r="2032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1104900"/>
                        </a:xfrm>
                        <a:prstGeom prst="rect">
                          <a:avLst/>
                        </a:prstGeom>
                        <a:solidFill>
                          <a:schemeClr val="accent6">
                            <a:lumMod val="20000"/>
                            <a:lumOff val="80000"/>
                          </a:schemeClr>
                        </a:solidFill>
                        <a:ln w="28575">
                          <a:solidFill>
                            <a:schemeClr val="accent6">
                              <a:lumMod val="75000"/>
                            </a:schemeClr>
                          </a:solidFill>
                          <a:miter lim="800000"/>
                          <a:headEnd/>
                          <a:tailEnd/>
                        </a:ln>
                      </wps:spPr>
                      <wps:txbx>
                        <w:txbxContent>
                          <w:p w14:paraId="66C30C22" w14:textId="258EC6DC" w:rsidR="0009430C" w:rsidRPr="00C15230" w:rsidRDefault="0009430C">
                            <w:pPr>
                              <w:rPr>
                                <w:sz w:val="24"/>
                                <w:szCs w:val="24"/>
                              </w:rPr>
                            </w:pPr>
                            <w:r w:rsidRPr="00C15230">
                              <w:rPr>
                                <w:sz w:val="24"/>
                                <w:szCs w:val="24"/>
                              </w:rPr>
                              <w:t xml:space="preserve">During </w:t>
                            </w:r>
                            <w:r w:rsidR="00C623B6" w:rsidRPr="00C15230">
                              <w:rPr>
                                <w:sz w:val="24"/>
                                <w:szCs w:val="24"/>
                              </w:rPr>
                              <w:t>c</w:t>
                            </w:r>
                            <w:r w:rsidRPr="00C15230">
                              <w:rPr>
                                <w:sz w:val="24"/>
                                <w:szCs w:val="24"/>
                              </w:rPr>
                              <w:t xml:space="preserve">onsultations, </w:t>
                            </w:r>
                            <w:r w:rsidR="00867748" w:rsidRPr="00C15230">
                              <w:rPr>
                                <w:sz w:val="24"/>
                                <w:szCs w:val="24"/>
                              </w:rPr>
                              <w:t>the MHCT</w:t>
                            </w:r>
                            <w:r w:rsidRPr="00C15230">
                              <w:rPr>
                                <w:sz w:val="24"/>
                                <w:szCs w:val="24"/>
                              </w:rPr>
                              <w:t xml:space="preserve"> heard how other intersectional identities and/or life experiences, including health status, disability, ATOD use, housing, employment, education, and justice can interact with mental health and access to services. </w:t>
                            </w:r>
                            <w:proofErr w:type="gramStart"/>
                            <w:r w:rsidRPr="00C15230">
                              <w:rPr>
                                <w:sz w:val="24"/>
                                <w:szCs w:val="24"/>
                              </w:rPr>
                              <w:t>For the purpose of</w:t>
                            </w:r>
                            <w:proofErr w:type="gramEnd"/>
                            <w:r w:rsidRPr="00C15230">
                              <w:rPr>
                                <w:sz w:val="24"/>
                                <w:szCs w:val="24"/>
                              </w:rPr>
                              <w:t xml:space="preserve"> this report, these are being referred to as co-occurring conditions and situational complexities.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FDAD5" id="Text Box 9" o:spid="_x0000_s1033" type="#_x0000_t202" style="position:absolute;margin-left:0;margin-top:28.85pt;width:461.9pt;height:87pt;z-index:251653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" fillcolor="#efd7eb [665]" strokecolor="#7f3272 [2409]" strokeweight="2.25pt">
                <v:textbox>
                  <w:txbxContent>
                    <w:p w14:paraId="66C30C22" w14:textId="258EC6DC" w:rsidR="0009430C" w:rsidRPr="00C15230" w:rsidRDefault="0009430C">
                      <w:pPr>
                        <w:rPr>
                          <w:sz w:val="24"/>
                          <w:szCs w:val="24"/>
                        </w:rPr>
                      </w:pPr>
                      <w:r w:rsidRPr="00C15230">
                        <w:rPr>
                          <w:sz w:val="24"/>
                          <w:szCs w:val="24"/>
                        </w:rPr>
                        <w:t xml:space="preserve">During </w:t>
                      </w:r>
                      <w:r w:rsidR="00C623B6" w:rsidRPr="00C15230">
                        <w:rPr>
                          <w:sz w:val="24"/>
                          <w:szCs w:val="24"/>
                        </w:rPr>
                        <w:t>c</w:t>
                      </w:r>
                      <w:r w:rsidRPr="00C15230">
                        <w:rPr>
                          <w:sz w:val="24"/>
                          <w:szCs w:val="24"/>
                        </w:rPr>
                        <w:t xml:space="preserve">onsultations, </w:t>
                      </w:r>
                      <w:r w:rsidR="00867748" w:rsidRPr="00C15230">
                        <w:rPr>
                          <w:sz w:val="24"/>
                          <w:szCs w:val="24"/>
                        </w:rPr>
                        <w:t>the MHCT</w:t>
                      </w:r>
                      <w:r w:rsidRPr="00C15230">
                        <w:rPr>
                          <w:sz w:val="24"/>
                          <w:szCs w:val="24"/>
                        </w:rPr>
                        <w:t xml:space="preserve"> heard how other intersectional identities and/or life experiences, including health status, disability, ATOD use, housing, employment, education, and justice can interact with mental health and access to services. </w:t>
                      </w:r>
                      <w:proofErr w:type="gramStart"/>
                      <w:r w:rsidRPr="00C15230">
                        <w:rPr>
                          <w:sz w:val="24"/>
                          <w:szCs w:val="24"/>
                        </w:rPr>
                        <w:t>For the purpose of</w:t>
                      </w:r>
                      <w:proofErr w:type="gramEnd"/>
                      <w:r w:rsidRPr="00C15230">
                        <w:rPr>
                          <w:sz w:val="24"/>
                          <w:szCs w:val="24"/>
                        </w:rPr>
                        <w:t xml:space="preserve"> this report, these are being referred to as co-occurring conditions and situational complexities.</w:t>
                      </w:r>
                    </w:p>
                  </w:txbxContent>
                </v:textbox>
                <w10:wrap type="square" anchorx="margin"/>
              </v:shape>
            </w:pict>
          </mc:Fallback>
        </mc:AlternateContent>
      </w:r>
      <w:r w:rsidR="001E435E" w:rsidRPr="000D2651">
        <w:rPr>
          <w:color w:val="55214C" w:themeColor="accent6" w:themeShade="80"/>
          <w:sz w:val="32"/>
          <w:szCs w:val="32"/>
        </w:rPr>
        <w:t xml:space="preserve">6. </w:t>
      </w:r>
      <w:r w:rsidR="00790CCF" w:rsidRPr="000D2651">
        <w:rPr>
          <w:color w:val="55214C" w:themeColor="accent6" w:themeShade="80"/>
          <w:sz w:val="32"/>
          <w:szCs w:val="32"/>
        </w:rPr>
        <w:t>C</w:t>
      </w:r>
      <w:r w:rsidR="00E0154C" w:rsidRPr="000D2651">
        <w:rPr>
          <w:color w:val="55214C" w:themeColor="accent6" w:themeShade="80"/>
          <w:sz w:val="32"/>
          <w:szCs w:val="32"/>
        </w:rPr>
        <w:t>o</w:t>
      </w:r>
      <w:r w:rsidR="00790CCF" w:rsidRPr="000D2651">
        <w:rPr>
          <w:color w:val="55214C" w:themeColor="accent6" w:themeShade="80"/>
          <w:sz w:val="32"/>
          <w:szCs w:val="32"/>
        </w:rPr>
        <w:t>-</w:t>
      </w:r>
      <w:r w:rsidR="000F2B4E" w:rsidRPr="000D2651">
        <w:rPr>
          <w:color w:val="55214C" w:themeColor="accent6" w:themeShade="80"/>
          <w:sz w:val="32"/>
          <w:szCs w:val="32"/>
        </w:rPr>
        <w:t>occurring</w:t>
      </w:r>
      <w:r w:rsidR="00790CCF" w:rsidRPr="000D2651">
        <w:rPr>
          <w:color w:val="55214C" w:themeColor="accent6" w:themeShade="80"/>
          <w:sz w:val="32"/>
          <w:szCs w:val="32"/>
        </w:rPr>
        <w:t xml:space="preserve"> </w:t>
      </w:r>
      <w:r w:rsidR="000F2B4E" w:rsidRPr="000D2651">
        <w:rPr>
          <w:color w:val="55214C" w:themeColor="accent6" w:themeShade="80"/>
          <w:sz w:val="32"/>
          <w:szCs w:val="32"/>
        </w:rPr>
        <w:t>conditions</w:t>
      </w:r>
      <w:r w:rsidR="00CF4C2F" w:rsidRPr="000D2651">
        <w:rPr>
          <w:color w:val="55214C" w:themeColor="accent6" w:themeShade="80"/>
          <w:sz w:val="32"/>
          <w:szCs w:val="32"/>
        </w:rPr>
        <w:t xml:space="preserve"> and situational complexities</w:t>
      </w:r>
      <w:bookmarkEnd w:id="12"/>
      <w:bookmarkEnd w:id="13"/>
    </w:p>
    <w:p w14:paraId="751878DC" w14:textId="60B706CD" w:rsidR="00B61EBD" w:rsidRPr="00C15230" w:rsidRDefault="00B61EBD" w:rsidP="00A6730B">
      <w:pPr>
        <w:rPr>
          <w:sz w:val="24"/>
          <w:szCs w:val="24"/>
        </w:rPr>
      </w:pPr>
      <w:r w:rsidRPr="00C15230">
        <w:rPr>
          <w:sz w:val="24"/>
          <w:szCs w:val="24"/>
        </w:rPr>
        <w:t>The</w:t>
      </w:r>
      <w:r w:rsidR="007D5972" w:rsidRPr="00C15230">
        <w:rPr>
          <w:sz w:val="24"/>
          <w:szCs w:val="24"/>
        </w:rPr>
        <w:t xml:space="preserve"> domains outlined above </w:t>
      </w:r>
      <w:r w:rsidRPr="00C15230">
        <w:rPr>
          <w:sz w:val="24"/>
          <w:szCs w:val="24"/>
        </w:rPr>
        <w:t xml:space="preserve">can </w:t>
      </w:r>
      <w:r w:rsidR="003E133D" w:rsidRPr="00C15230">
        <w:rPr>
          <w:sz w:val="24"/>
          <w:szCs w:val="24"/>
        </w:rPr>
        <w:t>significantly impact</w:t>
      </w:r>
      <w:r w:rsidRPr="00C15230">
        <w:rPr>
          <w:sz w:val="24"/>
          <w:szCs w:val="24"/>
        </w:rPr>
        <w:t xml:space="preserve"> </w:t>
      </w:r>
      <w:r w:rsidR="007D5972" w:rsidRPr="00C15230">
        <w:rPr>
          <w:sz w:val="24"/>
          <w:szCs w:val="24"/>
        </w:rPr>
        <w:t>people’s</w:t>
      </w:r>
      <w:r w:rsidRPr="00C15230">
        <w:rPr>
          <w:sz w:val="24"/>
          <w:szCs w:val="24"/>
        </w:rPr>
        <w:t xml:space="preserve"> mental health, and vice versa. However, </w:t>
      </w:r>
      <w:r w:rsidR="009964BD" w:rsidRPr="00C15230">
        <w:rPr>
          <w:sz w:val="24"/>
          <w:szCs w:val="24"/>
        </w:rPr>
        <w:t xml:space="preserve">the human services systems and the services operating within them </w:t>
      </w:r>
      <w:r w:rsidR="00886CBF" w:rsidRPr="00C15230">
        <w:rPr>
          <w:sz w:val="24"/>
          <w:szCs w:val="24"/>
        </w:rPr>
        <w:t>often do no</w:t>
      </w:r>
      <w:r w:rsidR="00D321F2" w:rsidRPr="00C15230">
        <w:rPr>
          <w:sz w:val="24"/>
          <w:szCs w:val="24"/>
        </w:rPr>
        <w:t>t</w:t>
      </w:r>
      <w:r w:rsidR="00886CBF" w:rsidRPr="00C15230">
        <w:rPr>
          <w:sz w:val="24"/>
          <w:szCs w:val="24"/>
        </w:rPr>
        <w:t xml:space="preserve"> have the time, funding</w:t>
      </w:r>
      <w:r w:rsidR="00724670" w:rsidRPr="00C15230">
        <w:rPr>
          <w:sz w:val="24"/>
          <w:szCs w:val="24"/>
        </w:rPr>
        <w:t>,</w:t>
      </w:r>
      <w:r w:rsidR="00886CBF" w:rsidRPr="00C15230">
        <w:rPr>
          <w:sz w:val="24"/>
          <w:szCs w:val="24"/>
        </w:rPr>
        <w:t xml:space="preserve"> or capacity to</w:t>
      </w:r>
      <w:r w:rsidR="00BF5219" w:rsidRPr="00C15230">
        <w:rPr>
          <w:sz w:val="24"/>
          <w:szCs w:val="24"/>
        </w:rPr>
        <w:t xml:space="preserve"> adequately</w:t>
      </w:r>
      <w:r w:rsidR="00886CBF" w:rsidRPr="00C15230">
        <w:rPr>
          <w:sz w:val="24"/>
          <w:szCs w:val="24"/>
        </w:rPr>
        <w:t xml:space="preserve"> </w:t>
      </w:r>
      <w:r w:rsidR="00BF5219" w:rsidRPr="00C15230">
        <w:rPr>
          <w:sz w:val="24"/>
          <w:szCs w:val="24"/>
        </w:rPr>
        <w:t xml:space="preserve">support </w:t>
      </w:r>
      <w:r w:rsidR="00886CBF" w:rsidRPr="00C15230">
        <w:rPr>
          <w:sz w:val="24"/>
          <w:szCs w:val="24"/>
        </w:rPr>
        <w:t xml:space="preserve">people </w:t>
      </w:r>
      <w:r w:rsidR="00BF5219" w:rsidRPr="00C15230">
        <w:rPr>
          <w:sz w:val="24"/>
          <w:szCs w:val="24"/>
        </w:rPr>
        <w:t xml:space="preserve">with </w:t>
      </w:r>
      <w:r w:rsidR="00886CBF" w:rsidRPr="00C15230">
        <w:rPr>
          <w:sz w:val="24"/>
          <w:szCs w:val="24"/>
        </w:rPr>
        <w:t xml:space="preserve">co-occurring conditions or complex situations. </w:t>
      </w:r>
    </w:p>
    <w:p w14:paraId="512FDB64" w14:textId="196B0E5F" w:rsidR="003C6DC6" w:rsidRPr="00C15230" w:rsidRDefault="004A2017" w:rsidP="00183C8C">
      <w:pPr>
        <w:rPr>
          <w:sz w:val="24"/>
          <w:szCs w:val="24"/>
        </w:rPr>
      </w:pPr>
      <w:r w:rsidRPr="00C15230">
        <w:rPr>
          <w:sz w:val="24"/>
          <w:szCs w:val="24"/>
        </w:rPr>
        <w:t>To address this</w:t>
      </w:r>
      <w:r w:rsidR="00703EF3" w:rsidRPr="00C15230">
        <w:rPr>
          <w:sz w:val="24"/>
          <w:szCs w:val="24"/>
        </w:rPr>
        <w:t xml:space="preserve">, </w:t>
      </w:r>
      <w:r w:rsidR="00D321F2" w:rsidRPr="00C15230">
        <w:rPr>
          <w:sz w:val="24"/>
          <w:szCs w:val="24"/>
        </w:rPr>
        <w:t xml:space="preserve">improved </w:t>
      </w:r>
      <w:r w:rsidR="002445DB" w:rsidRPr="00C15230">
        <w:rPr>
          <w:sz w:val="24"/>
          <w:szCs w:val="24"/>
        </w:rPr>
        <w:t>c</w:t>
      </w:r>
      <w:r w:rsidR="004778D2" w:rsidRPr="00C15230">
        <w:rPr>
          <w:sz w:val="24"/>
          <w:szCs w:val="24"/>
        </w:rPr>
        <w:t xml:space="preserve">ollaboration was noted as the </w:t>
      </w:r>
      <w:r w:rsidR="00D321F2" w:rsidRPr="00C15230">
        <w:rPr>
          <w:sz w:val="24"/>
          <w:szCs w:val="24"/>
        </w:rPr>
        <w:t>most significant</w:t>
      </w:r>
      <w:r w:rsidR="004778D2" w:rsidRPr="00C15230">
        <w:rPr>
          <w:sz w:val="24"/>
          <w:szCs w:val="24"/>
        </w:rPr>
        <w:t xml:space="preserve"> improvement that could be made</w:t>
      </w:r>
      <w:r w:rsidR="00105E1B" w:rsidRPr="00C15230">
        <w:rPr>
          <w:sz w:val="24"/>
          <w:szCs w:val="24"/>
        </w:rPr>
        <w:t xml:space="preserve"> for supporting individuals with co-occurring conditions or situational complexities.</w:t>
      </w:r>
      <w:r w:rsidR="004778D2" w:rsidRPr="00C15230">
        <w:rPr>
          <w:sz w:val="24"/>
          <w:szCs w:val="24"/>
        </w:rPr>
        <w:t xml:space="preserve"> </w:t>
      </w:r>
      <w:r w:rsidR="003C6DC6" w:rsidRPr="00C15230">
        <w:rPr>
          <w:sz w:val="24"/>
          <w:szCs w:val="24"/>
        </w:rPr>
        <w:t xml:space="preserve">It was noted </w:t>
      </w:r>
      <w:r w:rsidR="001B1C68" w:rsidRPr="00C15230">
        <w:rPr>
          <w:sz w:val="24"/>
          <w:szCs w:val="24"/>
        </w:rPr>
        <w:t>that different</w:t>
      </w:r>
      <w:r w:rsidR="003C6DC6" w:rsidRPr="00C15230">
        <w:rPr>
          <w:sz w:val="24"/>
          <w:szCs w:val="24"/>
        </w:rPr>
        <w:t xml:space="preserve"> </w:t>
      </w:r>
      <w:r w:rsidR="003747E4" w:rsidRPr="00C15230">
        <w:rPr>
          <w:sz w:val="24"/>
          <w:szCs w:val="24"/>
        </w:rPr>
        <w:t xml:space="preserve">sectors typically </w:t>
      </w:r>
      <w:r w:rsidR="003C6DC6" w:rsidRPr="00C15230">
        <w:rPr>
          <w:sz w:val="24"/>
          <w:szCs w:val="24"/>
        </w:rPr>
        <w:t>work independently</w:t>
      </w:r>
      <w:r w:rsidR="00105E1B" w:rsidRPr="00C15230">
        <w:rPr>
          <w:sz w:val="24"/>
          <w:szCs w:val="24"/>
        </w:rPr>
        <w:t xml:space="preserve"> </w:t>
      </w:r>
      <w:r w:rsidRPr="00C15230">
        <w:rPr>
          <w:sz w:val="24"/>
          <w:szCs w:val="24"/>
        </w:rPr>
        <w:t>o</w:t>
      </w:r>
      <w:r w:rsidR="00105E1B" w:rsidRPr="00C15230">
        <w:rPr>
          <w:sz w:val="24"/>
          <w:szCs w:val="24"/>
        </w:rPr>
        <w:t>f each other</w:t>
      </w:r>
      <w:r w:rsidR="003C6DC6" w:rsidRPr="00C15230">
        <w:rPr>
          <w:sz w:val="24"/>
          <w:szCs w:val="24"/>
        </w:rPr>
        <w:t xml:space="preserve"> and </w:t>
      </w:r>
      <w:r w:rsidR="00105E1B" w:rsidRPr="00C15230">
        <w:rPr>
          <w:sz w:val="24"/>
          <w:szCs w:val="24"/>
        </w:rPr>
        <w:t xml:space="preserve">there is a need </w:t>
      </w:r>
      <w:r w:rsidR="00CA691E" w:rsidRPr="00C15230">
        <w:rPr>
          <w:sz w:val="24"/>
          <w:szCs w:val="24"/>
        </w:rPr>
        <w:t>to reduce</w:t>
      </w:r>
      <w:r w:rsidR="003C6DC6" w:rsidRPr="00C15230">
        <w:rPr>
          <w:sz w:val="24"/>
          <w:szCs w:val="24"/>
        </w:rPr>
        <w:t xml:space="preserve"> silos and support consumers in a holistic way. </w:t>
      </w:r>
      <w:r w:rsidR="003747E4" w:rsidRPr="00C15230">
        <w:rPr>
          <w:sz w:val="24"/>
          <w:szCs w:val="24"/>
        </w:rPr>
        <w:t xml:space="preserve">During </w:t>
      </w:r>
      <w:r w:rsidR="00C17FB7" w:rsidRPr="00C15230">
        <w:rPr>
          <w:sz w:val="24"/>
          <w:szCs w:val="24"/>
        </w:rPr>
        <w:t>consultations, p</w:t>
      </w:r>
      <w:r w:rsidR="00A17749" w:rsidRPr="00C15230">
        <w:rPr>
          <w:sz w:val="24"/>
          <w:szCs w:val="24"/>
        </w:rPr>
        <w:t xml:space="preserve">eople shared experiences where engagement </w:t>
      </w:r>
      <w:r w:rsidR="002B5CB0" w:rsidRPr="00C15230">
        <w:rPr>
          <w:sz w:val="24"/>
          <w:szCs w:val="24"/>
        </w:rPr>
        <w:t>with</w:t>
      </w:r>
      <w:r w:rsidR="00A17749" w:rsidRPr="00C15230">
        <w:rPr>
          <w:sz w:val="24"/>
          <w:szCs w:val="24"/>
        </w:rPr>
        <w:t xml:space="preserve"> one sector </w:t>
      </w:r>
      <w:r w:rsidR="0085602A" w:rsidRPr="00C15230">
        <w:rPr>
          <w:sz w:val="24"/>
          <w:szCs w:val="24"/>
        </w:rPr>
        <w:t xml:space="preserve">inhibited their ability to </w:t>
      </w:r>
      <w:r w:rsidR="00196293" w:rsidRPr="00C15230">
        <w:rPr>
          <w:sz w:val="24"/>
          <w:szCs w:val="24"/>
        </w:rPr>
        <w:t xml:space="preserve">access support from another. </w:t>
      </w:r>
      <w:r w:rsidR="004265CD" w:rsidRPr="00C15230">
        <w:rPr>
          <w:sz w:val="24"/>
          <w:szCs w:val="24"/>
        </w:rPr>
        <w:t>Examples included</w:t>
      </w:r>
      <w:r w:rsidR="009A2D00" w:rsidRPr="00C15230">
        <w:rPr>
          <w:sz w:val="24"/>
          <w:szCs w:val="24"/>
        </w:rPr>
        <w:t xml:space="preserve"> </w:t>
      </w:r>
      <w:r w:rsidR="005D78A9">
        <w:rPr>
          <w:sz w:val="24"/>
          <w:szCs w:val="24"/>
        </w:rPr>
        <w:t>the use of a</w:t>
      </w:r>
      <w:r w:rsidR="00BF5219" w:rsidRPr="00C15230">
        <w:rPr>
          <w:sz w:val="24"/>
          <w:szCs w:val="24"/>
        </w:rPr>
        <w:t xml:space="preserve">lcohol, </w:t>
      </w:r>
      <w:r w:rsidR="005D78A9">
        <w:rPr>
          <w:sz w:val="24"/>
          <w:szCs w:val="24"/>
        </w:rPr>
        <w:t>t</w:t>
      </w:r>
      <w:r w:rsidR="00BF5219" w:rsidRPr="00C15230">
        <w:rPr>
          <w:sz w:val="24"/>
          <w:szCs w:val="24"/>
        </w:rPr>
        <w:t xml:space="preserve">obacco, and </w:t>
      </w:r>
      <w:r w:rsidR="005D78A9">
        <w:rPr>
          <w:sz w:val="24"/>
          <w:szCs w:val="24"/>
        </w:rPr>
        <w:t>o</w:t>
      </w:r>
      <w:r w:rsidR="00BF5219" w:rsidRPr="00C15230">
        <w:rPr>
          <w:sz w:val="24"/>
          <w:szCs w:val="24"/>
        </w:rPr>
        <w:t xml:space="preserve">ther </w:t>
      </w:r>
      <w:r w:rsidR="005D78A9">
        <w:rPr>
          <w:sz w:val="24"/>
          <w:szCs w:val="24"/>
        </w:rPr>
        <w:t>d</w:t>
      </w:r>
      <w:r w:rsidR="00BF5219" w:rsidRPr="00C15230">
        <w:rPr>
          <w:sz w:val="24"/>
          <w:szCs w:val="24"/>
        </w:rPr>
        <w:t xml:space="preserve">rugs (ATOD) </w:t>
      </w:r>
      <w:r w:rsidR="0058349D" w:rsidRPr="00C15230">
        <w:rPr>
          <w:sz w:val="24"/>
          <w:szCs w:val="24"/>
        </w:rPr>
        <w:t xml:space="preserve">being </w:t>
      </w:r>
      <w:r w:rsidR="00F75227" w:rsidRPr="00C15230">
        <w:rPr>
          <w:sz w:val="24"/>
          <w:szCs w:val="24"/>
        </w:rPr>
        <w:t>a</w:t>
      </w:r>
      <w:r w:rsidR="0058349D" w:rsidRPr="00C15230">
        <w:rPr>
          <w:sz w:val="24"/>
          <w:szCs w:val="24"/>
        </w:rPr>
        <w:t xml:space="preserve">n </w:t>
      </w:r>
      <w:r w:rsidR="001B1C68" w:rsidRPr="00C15230">
        <w:rPr>
          <w:sz w:val="24"/>
          <w:szCs w:val="24"/>
        </w:rPr>
        <w:t>exclusion criterion</w:t>
      </w:r>
      <w:r w:rsidR="0058349D" w:rsidRPr="00C15230">
        <w:rPr>
          <w:sz w:val="24"/>
          <w:szCs w:val="24"/>
        </w:rPr>
        <w:t xml:space="preserve"> for mental health services</w:t>
      </w:r>
      <w:r w:rsidR="00183C8C" w:rsidRPr="00C15230">
        <w:rPr>
          <w:sz w:val="24"/>
          <w:szCs w:val="24"/>
        </w:rPr>
        <w:t>,</w:t>
      </w:r>
      <w:r w:rsidR="0058349D" w:rsidRPr="00C15230">
        <w:rPr>
          <w:sz w:val="24"/>
          <w:szCs w:val="24"/>
        </w:rPr>
        <w:t xml:space="preserve"> despite </w:t>
      </w:r>
      <w:r w:rsidR="00183C8C" w:rsidRPr="00C15230">
        <w:rPr>
          <w:sz w:val="24"/>
          <w:szCs w:val="24"/>
        </w:rPr>
        <w:t xml:space="preserve">individuals </w:t>
      </w:r>
      <w:r w:rsidR="0058349D" w:rsidRPr="00C15230">
        <w:rPr>
          <w:sz w:val="24"/>
          <w:szCs w:val="24"/>
        </w:rPr>
        <w:t>needing mental health support</w:t>
      </w:r>
      <w:r w:rsidR="009A2D00" w:rsidRPr="00C15230">
        <w:rPr>
          <w:sz w:val="24"/>
          <w:szCs w:val="24"/>
        </w:rPr>
        <w:t>.</w:t>
      </w:r>
      <w:r w:rsidR="006D722E" w:rsidRPr="00C15230">
        <w:rPr>
          <w:sz w:val="24"/>
          <w:szCs w:val="24"/>
        </w:rPr>
        <w:t xml:space="preserve"> Various ideas were suggested to support </w:t>
      </w:r>
      <w:r w:rsidR="003D60D1" w:rsidRPr="00C15230">
        <w:rPr>
          <w:sz w:val="24"/>
          <w:szCs w:val="24"/>
        </w:rPr>
        <w:t>improving collaboration</w:t>
      </w:r>
      <w:r w:rsidR="004265CD" w:rsidRPr="00C15230">
        <w:rPr>
          <w:sz w:val="24"/>
          <w:szCs w:val="24"/>
        </w:rPr>
        <w:t xml:space="preserve"> between sectors</w:t>
      </w:r>
      <w:r w:rsidR="002B5CB0" w:rsidRPr="00C15230">
        <w:rPr>
          <w:sz w:val="24"/>
          <w:szCs w:val="24"/>
        </w:rPr>
        <w:t xml:space="preserve">, which are </w:t>
      </w:r>
      <w:r w:rsidR="0099373E" w:rsidRPr="00C15230">
        <w:rPr>
          <w:sz w:val="24"/>
          <w:szCs w:val="24"/>
        </w:rPr>
        <w:t xml:space="preserve">highlighted in </w:t>
      </w:r>
      <w:r w:rsidR="002B5CB0" w:rsidRPr="00C15230">
        <w:rPr>
          <w:i/>
          <w:iCs/>
          <w:sz w:val="24"/>
          <w:szCs w:val="24"/>
        </w:rPr>
        <w:t>Section 5</w:t>
      </w:r>
      <w:r w:rsidR="00BF5219" w:rsidRPr="00C15230">
        <w:rPr>
          <w:i/>
          <w:iCs/>
          <w:sz w:val="24"/>
          <w:szCs w:val="24"/>
        </w:rPr>
        <w:t>:</w:t>
      </w:r>
      <w:r w:rsidR="002B5CB0" w:rsidRPr="00C15230">
        <w:rPr>
          <w:i/>
          <w:iCs/>
          <w:sz w:val="24"/>
          <w:szCs w:val="24"/>
        </w:rPr>
        <w:t xml:space="preserve"> Collaboration</w:t>
      </w:r>
      <w:r w:rsidR="002B5CB0" w:rsidRPr="00C15230">
        <w:rPr>
          <w:sz w:val="24"/>
          <w:szCs w:val="24"/>
        </w:rPr>
        <w:t xml:space="preserve"> of this report. </w:t>
      </w:r>
    </w:p>
    <w:p w14:paraId="1EB8E405" w14:textId="49B19C4C" w:rsidR="003C6DC6" w:rsidRPr="00C15230" w:rsidRDefault="00FD5C67" w:rsidP="00703EF3">
      <w:pPr>
        <w:rPr>
          <w:sz w:val="24"/>
          <w:szCs w:val="24"/>
        </w:rPr>
      </w:pPr>
      <w:r w:rsidRPr="00C15230">
        <w:rPr>
          <w:sz w:val="24"/>
          <w:szCs w:val="24"/>
        </w:rPr>
        <w:t xml:space="preserve">As described in </w:t>
      </w:r>
      <w:r w:rsidR="00BF5219" w:rsidRPr="00C15230">
        <w:rPr>
          <w:i/>
          <w:iCs/>
          <w:sz w:val="24"/>
          <w:szCs w:val="24"/>
        </w:rPr>
        <w:t xml:space="preserve">Section 3: Navigation </w:t>
      </w:r>
      <w:r w:rsidRPr="00C15230">
        <w:rPr>
          <w:sz w:val="24"/>
          <w:szCs w:val="24"/>
        </w:rPr>
        <w:t>of this report,</w:t>
      </w:r>
      <w:r w:rsidR="00230599" w:rsidRPr="00C15230">
        <w:rPr>
          <w:sz w:val="24"/>
          <w:szCs w:val="24"/>
        </w:rPr>
        <w:t xml:space="preserve"> case management</w:t>
      </w:r>
      <w:r w:rsidR="00906343" w:rsidRPr="00C15230">
        <w:rPr>
          <w:sz w:val="24"/>
          <w:szCs w:val="24"/>
        </w:rPr>
        <w:t xml:space="preserve"> and </w:t>
      </w:r>
      <w:r w:rsidRPr="00C15230">
        <w:rPr>
          <w:sz w:val="24"/>
          <w:szCs w:val="24"/>
        </w:rPr>
        <w:t>care</w:t>
      </w:r>
      <w:r w:rsidR="00906343" w:rsidRPr="00C15230">
        <w:rPr>
          <w:sz w:val="24"/>
          <w:szCs w:val="24"/>
        </w:rPr>
        <w:t xml:space="preserve"> </w:t>
      </w:r>
      <w:r w:rsidR="00230599" w:rsidRPr="00C15230">
        <w:rPr>
          <w:sz w:val="24"/>
          <w:szCs w:val="24"/>
        </w:rPr>
        <w:t>coordination could</w:t>
      </w:r>
      <w:r w:rsidR="007C07E5" w:rsidRPr="00C15230">
        <w:rPr>
          <w:sz w:val="24"/>
          <w:szCs w:val="24"/>
        </w:rPr>
        <w:t xml:space="preserve"> </w:t>
      </w:r>
      <w:r w:rsidR="00BF5219" w:rsidRPr="00C15230">
        <w:rPr>
          <w:sz w:val="24"/>
          <w:szCs w:val="24"/>
        </w:rPr>
        <w:t xml:space="preserve">also </w:t>
      </w:r>
      <w:r w:rsidR="007C07E5" w:rsidRPr="00C15230">
        <w:rPr>
          <w:sz w:val="24"/>
          <w:szCs w:val="24"/>
        </w:rPr>
        <w:t>help support people with</w:t>
      </w:r>
      <w:r w:rsidR="003C6DC6" w:rsidRPr="00C15230">
        <w:rPr>
          <w:sz w:val="24"/>
          <w:szCs w:val="24"/>
        </w:rPr>
        <w:t xml:space="preserve"> complex </w:t>
      </w:r>
      <w:r w:rsidR="00230599" w:rsidRPr="00C15230">
        <w:rPr>
          <w:sz w:val="24"/>
          <w:szCs w:val="24"/>
        </w:rPr>
        <w:t xml:space="preserve">needs </w:t>
      </w:r>
      <w:r w:rsidR="003C6DC6" w:rsidRPr="00C15230">
        <w:rPr>
          <w:sz w:val="24"/>
          <w:szCs w:val="24"/>
        </w:rPr>
        <w:t>or co-occurring conditions</w:t>
      </w:r>
      <w:r w:rsidR="007C07E5" w:rsidRPr="00C15230">
        <w:rPr>
          <w:sz w:val="24"/>
          <w:szCs w:val="24"/>
        </w:rPr>
        <w:t xml:space="preserve">. </w:t>
      </w:r>
      <w:r w:rsidR="009553C8" w:rsidRPr="00C15230">
        <w:rPr>
          <w:sz w:val="24"/>
          <w:szCs w:val="24"/>
        </w:rPr>
        <w:t xml:space="preserve">A </w:t>
      </w:r>
      <w:r w:rsidR="00004A96" w:rsidRPr="00C15230">
        <w:rPr>
          <w:sz w:val="24"/>
          <w:szCs w:val="24"/>
        </w:rPr>
        <w:t>practical</w:t>
      </w:r>
      <w:r w:rsidR="00B368EE" w:rsidRPr="00C15230">
        <w:rPr>
          <w:sz w:val="24"/>
          <w:szCs w:val="24"/>
        </w:rPr>
        <w:t xml:space="preserve"> example given</w:t>
      </w:r>
      <w:r w:rsidR="00004A96" w:rsidRPr="00C15230">
        <w:rPr>
          <w:sz w:val="24"/>
          <w:szCs w:val="24"/>
        </w:rPr>
        <w:t xml:space="preserve"> </w:t>
      </w:r>
      <w:r w:rsidR="002B5CB0" w:rsidRPr="00C15230">
        <w:rPr>
          <w:sz w:val="24"/>
          <w:szCs w:val="24"/>
        </w:rPr>
        <w:t>was the proposal for</w:t>
      </w:r>
      <w:r w:rsidR="00B368EE" w:rsidRPr="00C15230">
        <w:rPr>
          <w:sz w:val="24"/>
          <w:szCs w:val="24"/>
        </w:rPr>
        <w:t xml:space="preserve"> </w:t>
      </w:r>
      <w:r w:rsidR="00004A96" w:rsidRPr="00C15230">
        <w:rPr>
          <w:sz w:val="24"/>
          <w:szCs w:val="24"/>
        </w:rPr>
        <w:t>a</w:t>
      </w:r>
      <w:r w:rsidR="007C07E5" w:rsidRPr="00C15230">
        <w:rPr>
          <w:sz w:val="24"/>
          <w:szCs w:val="24"/>
        </w:rPr>
        <w:t xml:space="preserve"> </w:t>
      </w:r>
      <w:r w:rsidR="00906343" w:rsidRPr="00C15230">
        <w:rPr>
          <w:sz w:val="24"/>
          <w:szCs w:val="24"/>
        </w:rPr>
        <w:t>role</w:t>
      </w:r>
      <w:r w:rsidR="007C07E5" w:rsidRPr="00C15230">
        <w:rPr>
          <w:sz w:val="24"/>
          <w:szCs w:val="24"/>
        </w:rPr>
        <w:t xml:space="preserve"> </w:t>
      </w:r>
      <w:r w:rsidR="002D4A8E" w:rsidRPr="00C15230">
        <w:rPr>
          <w:sz w:val="24"/>
          <w:szCs w:val="24"/>
        </w:rPr>
        <w:t xml:space="preserve">or service </w:t>
      </w:r>
      <w:r w:rsidR="00906343" w:rsidRPr="00C15230">
        <w:rPr>
          <w:sz w:val="24"/>
          <w:szCs w:val="24"/>
        </w:rPr>
        <w:t xml:space="preserve">that would </w:t>
      </w:r>
      <w:r w:rsidR="002D4A8E" w:rsidRPr="00C15230">
        <w:rPr>
          <w:sz w:val="24"/>
          <w:szCs w:val="24"/>
        </w:rPr>
        <w:t xml:space="preserve">work with </w:t>
      </w:r>
      <w:r w:rsidR="00CA691E" w:rsidRPr="00C15230">
        <w:rPr>
          <w:sz w:val="24"/>
          <w:szCs w:val="24"/>
        </w:rPr>
        <w:t>consumers across</w:t>
      </w:r>
      <w:r w:rsidR="007C07E5" w:rsidRPr="00C15230">
        <w:rPr>
          <w:sz w:val="24"/>
          <w:szCs w:val="24"/>
        </w:rPr>
        <w:t xml:space="preserve"> the human services sector</w:t>
      </w:r>
      <w:r w:rsidR="00B55545" w:rsidRPr="00C15230">
        <w:rPr>
          <w:sz w:val="24"/>
          <w:szCs w:val="24"/>
        </w:rPr>
        <w:t xml:space="preserve">, </w:t>
      </w:r>
      <w:r w:rsidR="00216C97" w:rsidRPr="00C15230">
        <w:rPr>
          <w:sz w:val="24"/>
          <w:szCs w:val="24"/>
        </w:rPr>
        <w:t>with</w:t>
      </w:r>
      <w:r w:rsidR="00B55545" w:rsidRPr="00C15230">
        <w:rPr>
          <w:sz w:val="24"/>
          <w:szCs w:val="24"/>
        </w:rPr>
        <w:t xml:space="preserve"> the ability to prioritise and escalate issues when required, offer warm referrals, and keep in touch with consumers </w:t>
      </w:r>
      <w:r w:rsidR="002D4A8E" w:rsidRPr="00C15230">
        <w:rPr>
          <w:sz w:val="24"/>
          <w:szCs w:val="24"/>
        </w:rPr>
        <w:t xml:space="preserve">during their journey </w:t>
      </w:r>
      <w:r w:rsidR="00B55545" w:rsidRPr="00C15230">
        <w:rPr>
          <w:sz w:val="24"/>
          <w:szCs w:val="24"/>
        </w:rPr>
        <w:t xml:space="preserve">to ensure they do not </w:t>
      </w:r>
      <w:r w:rsidR="00382353" w:rsidRPr="00C15230">
        <w:rPr>
          <w:sz w:val="24"/>
          <w:szCs w:val="24"/>
        </w:rPr>
        <w:t xml:space="preserve">‘fall through the cracks’. </w:t>
      </w:r>
      <w:r w:rsidR="002954F6" w:rsidRPr="00C15230">
        <w:rPr>
          <w:sz w:val="24"/>
          <w:szCs w:val="24"/>
        </w:rPr>
        <w:t>Collaboration between various commissioned and public services is</w:t>
      </w:r>
      <w:r w:rsidR="00AF376D" w:rsidRPr="00C15230">
        <w:rPr>
          <w:sz w:val="24"/>
          <w:szCs w:val="24"/>
        </w:rPr>
        <w:t xml:space="preserve"> something which will be </w:t>
      </w:r>
      <w:r w:rsidR="002D4A8E" w:rsidRPr="00C15230">
        <w:rPr>
          <w:sz w:val="24"/>
          <w:szCs w:val="24"/>
        </w:rPr>
        <w:t xml:space="preserve">closely </w:t>
      </w:r>
      <w:r w:rsidR="00AF376D" w:rsidRPr="00C15230">
        <w:rPr>
          <w:sz w:val="24"/>
          <w:szCs w:val="24"/>
        </w:rPr>
        <w:t>considered through this commissioning process</w:t>
      </w:r>
      <w:r w:rsidR="000D6386" w:rsidRPr="00C15230">
        <w:rPr>
          <w:sz w:val="24"/>
          <w:szCs w:val="24"/>
        </w:rPr>
        <w:t>.</w:t>
      </w:r>
      <w:r w:rsidR="0036342E" w:rsidRPr="00C15230">
        <w:rPr>
          <w:sz w:val="24"/>
          <w:szCs w:val="24"/>
        </w:rPr>
        <w:t xml:space="preserve"> </w:t>
      </w:r>
    </w:p>
    <w:p w14:paraId="43848285" w14:textId="4DA91239" w:rsidR="00703EF3" w:rsidRPr="00C15230" w:rsidRDefault="00B33572" w:rsidP="00A6730B">
      <w:pPr>
        <w:rPr>
          <w:sz w:val="24"/>
          <w:szCs w:val="24"/>
        </w:rPr>
      </w:pPr>
      <w:r w:rsidRPr="00C15230">
        <w:rPr>
          <w:sz w:val="24"/>
          <w:szCs w:val="24"/>
        </w:rPr>
        <w:t>The paragraphs below outline</w:t>
      </w:r>
      <w:r w:rsidR="00216C97" w:rsidRPr="00C15230">
        <w:rPr>
          <w:sz w:val="24"/>
          <w:szCs w:val="24"/>
        </w:rPr>
        <w:t xml:space="preserve"> some specific </w:t>
      </w:r>
      <w:r w:rsidRPr="00C15230">
        <w:rPr>
          <w:sz w:val="24"/>
          <w:szCs w:val="24"/>
        </w:rPr>
        <w:t>co-occurring</w:t>
      </w:r>
      <w:r w:rsidR="00216C97" w:rsidRPr="00C15230">
        <w:rPr>
          <w:sz w:val="24"/>
          <w:szCs w:val="24"/>
        </w:rPr>
        <w:t xml:space="preserve"> concerns</w:t>
      </w:r>
      <w:r w:rsidRPr="00C15230">
        <w:rPr>
          <w:sz w:val="24"/>
          <w:szCs w:val="24"/>
        </w:rPr>
        <w:t xml:space="preserve"> issues that were raised in feedback and information specific to them. </w:t>
      </w:r>
    </w:p>
    <w:p w14:paraId="5E052BC7" w14:textId="40F57718" w:rsidR="001E36BA" w:rsidRPr="00C15230" w:rsidRDefault="009E3F48" w:rsidP="00A6730B">
      <w:pPr>
        <w:rPr>
          <w:b/>
          <w:bCs/>
          <w:color w:val="AB4399" w:themeColor="accent6"/>
          <w:sz w:val="24"/>
          <w:szCs w:val="24"/>
        </w:rPr>
      </w:pPr>
      <w:r w:rsidRPr="00C15230">
        <w:rPr>
          <w:b/>
          <w:bCs/>
          <w:color w:val="AB4399" w:themeColor="accent6"/>
          <w:sz w:val="24"/>
          <w:szCs w:val="24"/>
        </w:rPr>
        <w:t xml:space="preserve">Physical </w:t>
      </w:r>
      <w:r w:rsidR="001E36BA" w:rsidRPr="00C15230">
        <w:rPr>
          <w:b/>
          <w:bCs/>
          <w:color w:val="AB4399" w:themeColor="accent6"/>
          <w:sz w:val="24"/>
          <w:szCs w:val="24"/>
        </w:rPr>
        <w:t>Health</w:t>
      </w:r>
    </w:p>
    <w:p w14:paraId="583599B1" w14:textId="3B1300BE" w:rsidR="001E36BA" w:rsidRPr="00C15230" w:rsidRDefault="001E36BA" w:rsidP="001E36BA">
      <w:pPr>
        <w:jc w:val="both"/>
        <w:rPr>
          <w:sz w:val="24"/>
          <w:szCs w:val="24"/>
        </w:rPr>
      </w:pPr>
      <w:r w:rsidRPr="00C15230">
        <w:rPr>
          <w:sz w:val="24"/>
          <w:szCs w:val="24"/>
        </w:rPr>
        <w:t>We know that</w:t>
      </w:r>
      <w:r w:rsidR="00417AD9" w:rsidRPr="00C15230">
        <w:rPr>
          <w:sz w:val="24"/>
          <w:szCs w:val="24"/>
        </w:rPr>
        <w:t>,</w:t>
      </w:r>
      <w:r w:rsidRPr="00C15230">
        <w:rPr>
          <w:sz w:val="24"/>
          <w:szCs w:val="24"/>
        </w:rPr>
        <w:t xml:space="preserve"> on average</w:t>
      </w:r>
      <w:r w:rsidR="00417AD9" w:rsidRPr="00C15230">
        <w:rPr>
          <w:sz w:val="24"/>
          <w:szCs w:val="24"/>
        </w:rPr>
        <w:t>,</w:t>
      </w:r>
      <w:r w:rsidRPr="00C15230">
        <w:rPr>
          <w:sz w:val="24"/>
          <w:szCs w:val="24"/>
        </w:rPr>
        <w:t xml:space="preserve"> people </w:t>
      </w:r>
      <w:r w:rsidR="00417AD9" w:rsidRPr="00C15230">
        <w:rPr>
          <w:sz w:val="24"/>
          <w:szCs w:val="24"/>
        </w:rPr>
        <w:t xml:space="preserve">diagnosed </w:t>
      </w:r>
      <w:r w:rsidRPr="00C15230">
        <w:rPr>
          <w:sz w:val="24"/>
          <w:szCs w:val="24"/>
        </w:rPr>
        <w:t>with</w:t>
      </w:r>
      <w:r w:rsidR="00417AD9" w:rsidRPr="00C15230">
        <w:rPr>
          <w:sz w:val="24"/>
          <w:szCs w:val="24"/>
        </w:rPr>
        <w:t xml:space="preserve"> a</w:t>
      </w:r>
      <w:r w:rsidRPr="00C15230">
        <w:rPr>
          <w:sz w:val="24"/>
          <w:szCs w:val="24"/>
        </w:rPr>
        <w:t xml:space="preserve"> mental illness </w:t>
      </w:r>
      <w:r w:rsidR="00417AD9" w:rsidRPr="00C15230">
        <w:rPr>
          <w:sz w:val="24"/>
          <w:szCs w:val="24"/>
        </w:rPr>
        <w:t>experience higher rates of health conditions</w:t>
      </w:r>
      <w:r w:rsidRPr="00C15230">
        <w:rPr>
          <w:sz w:val="24"/>
          <w:szCs w:val="24"/>
        </w:rPr>
        <w:t xml:space="preserve"> </w:t>
      </w:r>
      <w:r w:rsidR="004B440B" w:rsidRPr="00C15230">
        <w:rPr>
          <w:sz w:val="24"/>
          <w:szCs w:val="24"/>
        </w:rPr>
        <w:t xml:space="preserve">such as obesity, cardiovascular disease, </w:t>
      </w:r>
      <w:r w:rsidR="00351995" w:rsidRPr="00C15230">
        <w:rPr>
          <w:sz w:val="24"/>
          <w:szCs w:val="24"/>
        </w:rPr>
        <w:t>respiratory</w:t>
      </w:r>
      <w:r w:rsidR="004B440B" w:rsidRPr="00C15230">
        <w:rPr>
          <w:sz w:val="24"/>
          <w:szCs w:val="24"/>
        </w:rPr>
        <w:t xml:space="preserve"> disease, osteoporosis, and dental problems.</w:t>
      </w:r>
      <w:r w:rsidR="00E848AC" w:rsidRPr="00C15230">
        <w:rPr>
          <w:sz w:val="24"/>
          <w:szCs w:val="24"/>
          <w:vertAlign w:val="superscript"/>
        </w:rPr>
        <w:t>8</w:t>
      </w:r>
      <w:r w:rsidR="004B440B" w:rsidRPr="00C15230">
        <w:rPr>
          <w:sz w:val="24"/>
          <w:szCs w:val="24"/>
        </w:rPr>
        <w:t xml:space="preserve"> </w:t>
      </w:r>
      <w:r w:rsidR="001D69A7" w:rsidRPr="00C15230">
        <w:rPr>
          <w:sz w:val="24"/>
          <w:szCs w:val="24"/>
        </w:rPr>
        <w:t>To help address this,</w:t>
      </w:r>
      <w:r w:rsidR="00D92516" w:rsidRPr="00C15230">
        <w:rPr>
          <w:sz w:val="24"/>
          <w:szCs w:val="24"/>
        </w:rPr>
        <w:t xml:space="preserve"> it was suggested that</w:t>
      </w:r>
      <w:r w:rsidR="000957B5" w:rsidRPr="00C15230">
        <w:rPr>
          <w:sz w:val="24"/>
          <w:szCs w:val="24"/>
        </w:rPr>
        <w:t xml:space="preserve"> </w:t>
      </w:r>
      <w:r w:rsidR="00C767BF" w:rsidRPr="00C15230">
        <w:rPr>
          <w:sz w:val="24"/>
          <w:szCs w:val="24"/>
        </w:rPr>
        <w:t xml:space="preserve">the mental health sector </w:t>
      </w:r>
      <w:r w:rsidR="004C3D0E" w:rsidRPr="00C15230">
        <w:rPr>
          <w:sz w:val="24"/>
          <w:szCs w:val="24"/>
        </w:rPr>
        <w:t xml:space="preserve">look to </w:t>
      </w:r>
      <w:r w:rsidR="006F706A" w:rsidRPr="00C15230">
        <w:rPr>
          <w:sz w:val="24"/>
          <w:szCs w:val="24"/>
        </w:rPr>
        <w:t>make</w:t>
      </w:r>
      <w:r w:rsidR="004C3D0E" w:rsidRPr="00C15230">
        <w:rPr>
          <w:sz w:val="24"/>
          <w:szCs w:val="24"/>
        </w:rPr>
        <w:t xml:space="preserve"> </w:t>
      </w:r>
      <w:r w:rsidR="00484AD9" w:rsidRPr="00C15230">
        <w:rPr>
          <w:sz w:val="24"/>
          <w:szCs w:val="24"/>
        </w:rPr>
        <w:t xml:space="preserve">multidisciplinary </w:t>
      </w:r>
      <w:r w:rsidR="006F706A" w:rsidRPr="00C15230">
        <w:rPr>
          <w:sz w:val="24"/>
          <w:szCs w:val="24"/>
        </w:rPr>
        <w:t xml:space="preserve">care </w:t>
      </w:r>
      <w:r w:rsidR="00C64BFA" w:rsidRPr="00C15230">
        <w:rPr>
          <w:sz w:val="24"/>
          <w:szCs w:val="24"/>
        </w:rPr>
        <w:t>(</w:t>
      </w:r>
      <w:r w:rsidR="004126DA" w:rsidRPr="00C15230">
        <w:rPr>
          <w:sz w:val="24"/>
          <w:szCs w:val="24"/>
        </w:rPr>
        <w:t xml:space="preserve">for </w:t>
      </w:r>
      <w:r w:rsidR="00107C9F" w:rsidRPr="00C15230">
        <w:rPr>
          <w:sz w:val="24"/>
          <w:szCs w:val="24"/>
        </w:rPr>
        <w:t>example</w:t>
      </w:r>
      <w:r w:rsidR="00484AD9" w:rsidRPr="00C15230">
        <w:rPr>
          <w:sz w:val="24"/>
          <w:szCs w:val="24"/>
        </w:rPr>
        <w:t xml:space="preserve"> </w:t>
      </w:r>
      <w:r w:rsidR="004C3D0E" w:rsidRPr="00C15230">
        <w:rPr>
          <w:sz w:val="24"/>
          <w:szCs w:val="24"/>
        </w:rPr>
        <w:t>dietetic support</w:t>
      </w:r>
      <w:r w:rsidR="004126DA" w:rsidRPr="00C15230">
        <w:rPr>
          <w:sz w:val="24"/>
          <w:szCs w:val="24"/>
        </w:rPr>
        <w:t>) available within services</w:t>
      </w:r>
      <w:r w:rsidR="004C3D0E" w:rsidRPr="00C15230">
        <w:rPr>
          <w:sz w:val="24"/>
          <w:szCs w:val="24"/>
        </w:rPr>
        <w:t xml:space="preserve"> to help reduce the risk of these c</w:t>
      </w:r>
      <w:r w:rsidR="008E7065" w:rsidRPr="00C15230">
        <w:rPr>
          <w:sz w:val="24"/>
          <w:szCs w:val="24"/>
        </w:rPr>
        <w:t>onditions</w:t>
      </w:r>
      <w:r w:rsidR="004C3D0E" w:rsidRPr="00C15230">
        <w:rPr>
          <w:sz w:val="24"/>
          <w:szCs w:val="24"/>
        </w:rPr>
        <w:t xml:space="preserve"> fo</w:t>
      </w:r>
      <w:r w:rsidR="00351995" w:rsidRPr="00C15230">
        <w:rPr>
          <w:sz w:val="24"/>
          <w:szCs w:val="24"/>
        </w:rPr>
        <w:t xml:space="preserve">r mental health consumers. </w:t>
      </w:r>
    </w:p>
    <w:p w14:paraId="063305B7" w14:textId="33D9A901" w:rsidR="00211E99" w:rsidRPr="00C15230" w:rsidRDefault="00337679" w:rsidP="001E36BA">
      <w:pPr>
        <w:jc w:val="both"/>
        <w:rPr>
          <w:sz w:val="24"/>
          <w:szCs w:val="24"/>
        </w:rPr>
      </w:pPr>
      <w:r w:rsidRPr="00C15230">
        <w:rPr>
          <w:sz w:val="24"/>
          <w:szCs w:val="24"/>
        </w:rPr>
        <w:t xml:space="preserve">Conversely, input from consultations also highlighted </w:t>
      </w:r>
      <w:r w:rsidR="007D3429" w:rsidRPr="00C15230">
        <w:rPr>
          <w:sz w:val="24"/>
          <w:szCs w:val="24"/>
        </w:rPr>
        <w:t xml:space="preserve">that people with various chronic conditions may experience </w:t>
      </w:r>
      <w:r w:rsidR="00733848" w:rsidRPr="00C15230">
        <w:rPr>
          <w:sz w:val="24"/>
          <w:szCs w:val="24"/>
        </w:rPr>
        <w:t xml:space="preserve">increased mental health </w:t>
      </w:r>
      <w:r w:rsidR="001212DA" w:rsidRPr="00C15230">
        <w:rPr>
          <w:sz w:val="24"/>
          <w:szCs w:val="24"/>
        </w:rPr>
        <w:t>concerns</w:t>
      </w:r>
      <w:r w:rsidRPr="00C15230">
        <w:rPr>
          <w:sz w:val="24"/>
          <w:szCs w:val="24"/>
        </w:rPr>
        <w:t xml:space="preserve">, </w:t>
      </w:r>
      <w:r w:rsidR="005D78A9">
        <w:rPr>
          <w:sz w:val="24"/>
          <w:szCs w:val="24"/>
        </w:rPr>
        <w:t>because of</w:t>
      </w:r>
      <w:r w:rsidR="00965DE8" w:rsidRPr="00C15230">
        <w:rPr>
          <w:sz w:val="24"/>
          <w:szCs w:val="24"/>
        </w:rPr>
        <w:t xml:space="preserve"> </w:t>
      </w:r>
      <w:r w:rsidR="001212DA" w:rsidRPr="00C15230">
        <w:rPr>
          <w:sz w:val="24"/>
          <w:szCs w:val="24"/>
        </w:rPr>
        <w:t>ongoing</w:t>
      </w:r>
      <w:r w:rsidR="00965DE8" w:rsidRPr="00C15230">
        <w:rPr>
          <w:sz w:val="24"/>
          <w:szCs w:val="24"/>
        </w:rPr>
        <w:t xml:space="preserve"> </w:t>
      </w:r>
      <w:r w:rsidRPr="00C15230">
        <w:rPr>
          <w:sz w:val="24"/>
          <w:szCs w:val="24"/>
        </w:rPr>
        <w:t xml:space="preserve">health </w:t>
      </w:r>
      <w:r w:rsidRPr="00C15230">
        <w:rPr>
          <w:sz w:val="24"/>
          <w:szCs w:val="24"/>
        </w:rPr>
        <w:lastRenderedPageBreak/>
        <w:t>challenges</w:t>
      </w:r>
      <w:r w:rsidR="001212DA" w:rsidRPr="00C15230">
        <w:rPr>
          <w:sz w:val="24"/>
          <w:szCs w:val="24"/>
        </w:rPr>
        <w:t>.</w:t>
      </w:r>
      <w:r w:rsidR="008E7065" w:rsidRPr="00C15230">
        <w:rPr>
          <w:sz w:val="24"/>
          <w:szCs w:val="24"/>
        </w:rPr>
        <w:t xml:space="preserve"> This may be due to changes in </w:t>
      </w:r>
      <w:r w:rsidR="00555BB5" w:rsidRPr="00C15230">
        <w:rPr>
          <w:sz w:val="24"/>
          <w:szCs w:val="24"/>
        </w:rPr>
        <w:t>the</w:t>
      </w:r>
      <w:r w:rsidR="005D78A9">
        <w:rPr>
          <w:sz w:val="24"/>
          <w:szCs w:val="24"/>
        </w:rPr>
        <w:t>ir</w:t>
      </w:r>
      <w:r w:rsidR="00555BB5" w:rsidRPr="00C15230">
        <w:rPr>
          <w:sz w:val="24"/>
          <w:szCs w:val="24"/>
        </w:rPr>
        <w:t xml:space="preserve"> home environment </w:t>
      </w:r>
      <w:r w:rsidR="005D78A9">
        <w:rPr>
          <w:sz w:val="24"/>
          <w:szCs w:val="24"/>
        </w:rPr>
        <w:t>or routine</w:t>
      </w:r>
      <w:r w:rsidR="00555BB5" w:rsidRPr="00C15230">
        <w:rPr>
          <w:sz w:val="24"/>
          <w:szCs w:val="24"/>
        </w:rPr>
        <w:t xml:space="preserve">, difficulties with accessing services for their physical </w:t>
      </w:r>
      <w:r w:rsidR="005D78A9">
        <w:rPr>
          <w:sz w:val="24"/>
          <w:szCs w:val="24"/>
        </w:rPr>
        <w:t xml:space="preserve">health </w:t>
      </w:r>
      <w:r w:rsidR="002B0AEC" w:rsidRPr="00C15230">
        <w:rPr>
          <w:sz w:val="24"/>
          <w:szCs w:val="24"/>
        </w:rPr>
        <w:t>concerns</w:t>
      </w:r>
      <w:r w:rsidR="005F02F7" w:rsidRPr="00C15230">
        <w:rPr>
          <w:sz w:val="24"/>
          <w:szCs w:val="24"/>
        </w:rPr>
        <w:t xml:space="preserve">, or impacts to their work and social lives reducing an </w:t>
      </w:r>
      <w:r w:rsidR="002B0AEC" w:rsidRPr="00C15230">
        <w:rPr>
          <w:sz w:val="24"/>
          <w:szCs w:val="24"/>
        </w:rPr>
        <w:t>individual’s</w:t>
      </w:r>
      <w:r w:rsidR="005F02F7" w:rsidRPr="00C15230">
        <w:rPr>
          <w:sz w:val="24"/>
          <w:szCs w:val="24"/>
        </w:rPr>
        <w:t xml:space="preserve"> feeling of </w:t>
      </w:r>
      <w:r w:rsidR="002B0AEC" w:rsidRPr="00C15230">
        <w:rPr>
          <w:sz w:val="24"/>
          <w:szCs w:val="24"/>
        </w:rPr>
        <w:t>purpose</w:t>
      </w:r>
      <w:r w:rsidR="005F02F7" w:rsidRPr="00C15230">
        <w:rPr>
          <w:sz w:val="24"/>
          <w:szCs w:val="24"/>
        </w:rPr>
        <w:t xml:space="preserve"> or increasing isolation. </w:t>
      </w:r>
      <w:r w:rsidR="001E5259" w:rsidRPr="00C15230">
        <w:rPr>
          <w:sz w:val="24"/>
          <w:szCs w:val="24"/>
        </w:rPr>
        <w:t xml:space="preserve">Any of these changes can cause </w:t>
      </w:r>
      <w:r w:rsidR="002B0AEC" w:rsidRPr="00C15230">
        <w:rPr>
          <w:sz w:val="24"/>
          <w:szCs w:val="24"/>
        </w:rPr>
        <w:t>significant</w:t>
      </w:r>
      <w:r w:rsidR="001E5259" w:rsidRPr="00C15230">
        <w:rPr>
          <w:sz w:val="24"/>
          <w:szCs w:val="24"/>
        </w:rPr>
        <w:t xml:space="preserve"> impact on an </w:t>
      </w:r>
      <w:r w:rsidR="002B0AEC" w:rsidRPr="00C15230">
        <w:rPr>
          <w:sz w:val="24"/>
          <w:szCs w:val="24"/>
        </w:rPr>
        <w:t>individual’s</w:t>
      </w:r>
      <w:r w:rsidR="001E5259" w:rsidRPr="00C15230">
        <w:rPr>
          <w:sz w:val="24"/>
          <w:szCs w:val="24"/>
        </w:rPr>
        <w:t xml:space="preserve"> </w:t>
      </w:r>
      <w:r w:rsidR="002B0AEC" w:rsidRPr="00C15230">
        <w:rPr>
          <w:sz w:val="24"/>
          <w:szCs w:val="24"/>
        </w:rPr>
        <w:t>mental</w:t>
      </w:r>
      <w:r w:rsidR="001E5259" w:rsidRPr="00C15230">
        <w:rPr>
          <w:sz w:val="24"/>
          <w:szCs w:val="24"/>
        </w:rPr>
        <w:t xml:space="preserve"> health as they seek to rebalance things that have b</w:t>
      </w:r>
      <w:r w:rsidR="002B0AEC" w:rsidRPr="00C15230">
        <w:rPr>
          <w:sz w:val="24"/>
          <w:szCs w:val="24"/>
        </w:rPr>
        <w:t>ecome uncertain or unstable.</w:t>
      </w:r>
      <w:r w:rsidRPr="00C15230">
        <w:rPr>
          <w:sz w:val="24"/>
          <w:szCs w:val="24"/>
        </w:rPr>
        <w:t xml:space="preserve"> The MHCT expect that if mental health NGOs can be supported, as outlined in </w:t>
      </w:r>
      <w:r w:rsidRPr="00C15230">
        <w:rPr>
          <w:i/>
          <w:iCs/>
          <w:sz w:val="24"/>
          <w:szCs w:val="24"/>
        </w:rPr>
        <w:t>Section 5: Collaboration</w:t>
      </w:r>
      <w:r w:rsidRPr="00C15230">
        <w:rPr>
          <w:sz w:val="24"/>
          <w:szCs w:val="24"/>
        </w:rPr>
        <w:t xml:space="preserve">, to consider wider health and wellbeing outcomes and include multidisciplinary care that this will help to better support the overall mental and physical health of clients. </w:t>
      </w:r>
    </w:p>
    <w:p w14:paraId="735DF560" w14:textId="6943F295" w:rsidR="00351995" w:rsidRPr="00C15230" w:rsidRDefault="00351995" w:rsidP="001E36BA">
      <w:pPr>
        <w:jc w:val="both"/>
        <w:rPr>
          <w:b/>
          <w:bCs/>
          <w:color w:val="AB4399" w:themeColor="accent6"/>
          <w:sz w:val="24"/>
          <w:szCs w:val="24"/>
        </w:rPr>
      </w:pPr>
      <w:r w:rsidRPr="00C15230">
        <w:rPr>
          <w:b/>
          <w:bCs/>
          <w:color w:val="AB4399" w:themeColor="accent6"/>
          <w:sz w:val="24"/>
          <w:szCs w:val="24"/>
        </w:rPr>
        <w:t>Disability</w:t>
      </w:r>
    </w:p>
    <w:p w14:paraId="1EFF8460" w14:textId="42C5645F" w:rsidR="00AC1050" w:rsidRPr="00C15230" w:rsidRDefault="000A3B3F" w:rsidP="006E555F">
      <w:pPr>
        <w:jc w:val="both"/>
        <w:rPr>
          <w:sz w:val="24"/>
          <w:szCs w:val="24"/>
        </w:rPr>
      </w:pPr>
      <w:r w:rsidRPr="00C15230">
        <w:rPr>
          <w:sz w:val="24"/>
          <w:szCs w:val="24"/>
        </w:rPr>
        <w:t>A large amount of</w:t>
      </w:r>
      <w:r w:rsidR="00B33572" w:rsidRPr="00C15230">
        <w:rPr>
          <w:sz w:val="24"/>
          <w:szCs w:val="24"/>
        </w:rPr>
        <w:t xml:space="preserve"> feedback</w:t>
      </w:r>
      <w:r w:rsidR="001212DA" w:rsidRPr="00C15230">
        <w:rPr>
          <w:sz w:val="24"/>
          <w:szCs w:val="24"/>
        </w:rPr>
        <w:t xml:space="preserve"> </w:t>
      </w:r>
      <w:r w:rsidRPr="00C15230">
        <w:rPr>
          <w:sz w:val="24"/>
          <w:szCs w:val="24"/>
        </w:rPr>
        <w:t>highlighted</w:t>
      </w:r>
      <w:r w:rsidR="00B33572" w:rsidRPr="00C15230">
        <w:rPr>
          <w:sz w:val="24"/>
          <w:szCs w:val="24"/>
        </w:rPr>
        <w:t xml:space="preserve"> that the current mental health system is not catering well to the needs of people with disabilit</w:t>
      </w:r>
      <w:r w:rsidR="002B0AEC" w:rsidRPr="00C15230">
        <w:rPr>
          <w:sz w:val="24"/>
          <w:szCs w:val="24"/>
        </w:rPr>
        <w:t>ies</w:t>
      </w:r>
      <w:r w:rsidR="00AC1050" w:rsidRPr="00C15230">
        <w:rPr>
          <w:sz w:val="24"/>
          <w:szCs w:val="24"/>
        </w:rPr>
        <w:t xml:space="preserve">. It was suggested that to </w:t>
      </w:r>
      <w:r w:rsidR="00702132" w:rsidRPr="00C15230">
        <w:rPr>
          <w:sz w:val="24"/>
          <w:szCs w:val="24"/>
        </w:rPr>
        <w:t>improve</w:t>
      </w:r>
      <w:r w:rsidR="00812043" w:rsidRPr="00C15230">
        <w:rPr>
          <w:sz w:val="24"/>
          <w:szCs w:val="24"/>
        </w:rPr>
        <w:t xml:space="preserve"> this element of service delivery</w:t>
      </w:r>
      <w:r w:rsidR="00AC1050" w:rsidRPr="00C15230">
        <w:rPr>
          <w:sz w:val="24"/>
          <w:szCs w:val="24"/>
        </w:rPr>
        <w:t xml:space="preserve">, </w:t>
      </w:r>
      <w:r w:rsidR="00812043" w:rsidRPr="00C15230">
        <w:rPr>
          <w:sz w:val="24"/>
          <w:szCs w:val="24"/>
        </w:rPr>
        <w:t>the MHCT</w:t>
      </w:r>
      <w:r w:rsidR="00AC1050" w:rsidRPr="00C15230">
        <w:rPr>
          <w:sz w:val="24"/>
          <w:szCs w:val="24"/>
        </w:rPr>
        <w:t xml:space="preserve"> should consider:</w:t>
      </w:r>
    </w:p>
    <w:p w14:paraId="0DCC5F43" w14:textId="003CBD29" w:rsidR="007D4628" w:rsidRPr="00C15230" w:rsidRDefault="00AC1050" w:rsidP="00082D16">
      <w:pPr>
        <w:pStyle w:val="ListParagraph"/>
        <w:numPr>
          <w:ilvl w:val="0"/>
          <w:numId w:val="20"/>
        </w:numPr>
        <w:jc w:val="both"/>
        <w:rPr>
          <w:sz w:val="24"/>
          <w:szCs w:val="24"/>
        </w:rPr>
      </w:pPr>
      <w:r w:rsidRPr="00C15230">
        <w:rPr>
          <w:sz w:val="24"/>
          <w:szCs w:val="24"/>
        </w:rPr>
        <w:t xml:space="preserve">Ensuring </w:t>
      </w:r>
      <w:r w:rsidR="006E555F" w:rsidRPr="00C15230">
        <w:rPr>
          <w:sz w:val="24"/>
          <w:szCs w:val="24"/>
        </w:rPr>
        <w:t>venues are accessible</w:t>
      </w:r>
      <w:r w:rsidR="002B5CB0" w:rsidRPr="00C15230">
        <w:rPr>
          <w:sz w:val="24"/>
          <w:szCs w:val="24"/>
        </w:rPr>
        <w:t>,</w:t>
      </w:r>
      <w:r w:rsidR="006E555F" w:rsidRPr="00C15230">
        <w:rPr>
          <w:sz w:val="24"/>
          <w:szCs w:val="24"/>
        </w:rPr>
        <w:t xml:space="preserve"> with </w:t>
      </w:r>
      <w:r w:rsidR="007D4628" w:rsidRPr="00C15230">
        <w:rPr>
          <w:sz w:val="24"/>
          <w:szCs w:val="24"/>
        </w:rPr>
        <w:t xml:space="preserve">consideration given to how people with mobility </w:t>
      </w:r>
      <w:r w:rsidR="002409FF">
        <w:rPr>
          <w:sz w:val="24"/>
          <w:szCs w:val="24"/>
        </w:rPr>
        <w:t>impairments</w:t>
      </w:r>
      <w:r w:rsidR="007D4628" w:rsidRPr="00C15230">
        <w:rPr>
          <w:sz w:val="24"/>
          <w:szCs w:val="24"/>
        </w:rPr>
        <w:t xml:space="preserve"> can access</w:t>
      </w:r>
      <w:r w:rsidR="002B5CB0" w:rsidRPr="00C15230">
        <w:rPr>
          <w:sz w:val="24"/>
          <w:szCs w:val="24"/>
        </w:rPr>
        <w:t xml:space="preserve"> them</w:t>
      </w:r>
      <w:r w:rsidR="007D4628" w:rsidRPr="00C15230">
        <w:rPr>
          <w:sz w:val="24"/>
          <w:szCs w:val="24"/>
        </w:rPr>
        <w:t xml:space="preserve">, including </w:t>
      </w:r>
      <w:r w:rsidR="006E555F" w:rsidRPr="00C15230">
        <w:rPr>
          <w:sz w:val="24"/>
          <w:szCs w:val="24"/>
        </w:rPr>
        <w:t>transport</w:t>
      </w:r>
      <w:r w:rsidR="007D4628" w:rsidRPr="00C15230">
        <w:rPr>
          <w:sz w:val="24"/>
          <w:szCs w:val="24"/>
        </w:rPr>
        <w:t>,</w:t>
      </w:r>
      <w:r w:rsidR="006E555F" w:rsidRPr="00C15230">
        <w:rPr>
          <w:sz w:val="24"/>
          <w:szCs w:val="24"/>
        </w:rPr>
        <w:t xml:space="preserve"> parking</w:t>
      </w:r>
      <w:r w:rsidR="007D4628" w:rsidRPr="00C15230">
        <w:rPr>
          <w:sz w:val="24"/>
          <w:szCs w:val="24"/>
        </w:rPr>
        <w:t>,</w:t>
      </w:r>
      <w:r w:rsidR="006E555F" w:rsidRPr="00C15230">
        <w:rPr>
          <w:sz w:val="24"/>
          <w:szCs w:val="24"/>
        </w:rPr>
        <w:t xml:space="preserve"> and toilets</w:t>
      </w:r>
      <w:r w:rsidR="00AB27B9" w:rsidRPr="00C15230">
        <w:rPr>
          <w:sz w:val="24"/>
          <w:szCs w:val="24"/>
        </w:rPr>
        <w:t>;</w:t>
      </w:r>
    </w:p>
    <w:p w14:paraId="585291BA" w14:textId="0FEBE35F" w:rsidR="007D4628" w:rsidRPr="00C15230" w:rsidRDefault="007D4628" w:rsidP="00082D16">
      <w:pPr>
        <w:pStyle w:val="ListParagraph"/>
        <w:numPr>
          <w:ilvl w:val="0"/>
          <w:numId w:val="20"/>
        </w:numPr>
        <w:jc w:val="both"/>
        <w:rPr>
          <w:sz w:val="24"/>
          <w:szCs w:val="24"/>
        </w:rPr>
      </w:pPr>
      <w:r w:rsidRPr="00C15230">
        <w:rPr>
          <w:sz w:val="24"/>
          <w:szCs w:val="24"/>
        </w:rPr>
        <w:t>Increas</w:t>
      </w:r>
      <w:r w:rsidR="002B5CB0" w:rsidRPr="00C15230">
        <w:rPr>
          <w:sz w:val="24"/>
          <w:szCs w:val="24"/>
        </w:rPr>
        <w:t>ing</w:t>
      </w:r>
      <w:r w:rsidRPr="00C15230">
        <w:rPr>
          <w:sz w:val="24"/>
          <w:szCs w:val="24"/>
        </w:rPr>
        <w:t xml:space="preserve"> integration of </w:t>
      </w:r>
      <w:r w:rsidR="0038410C" w:rsidRPr="00C15230">
        <w:rPr>
          <w:sz w:val="24"/>
          <w:szCs w:val="24"/>
        </w:rPr>
        <w:t>disability and mental health services</w:t>
      </w:r>
      <w:r w:rsidR="00AB27B9" w:rsidRPr="00C15230">
        <w:rPr>
          <w:sz w:val="24"/>
          <w:szCs w:val="24"/>
        </w:rPr>
        <w:t>; and</w:t>
      </w:r>
    </w:p>
    <w:p w14:paraId="64987776" w14:textId="7153E807" w:rsidR="008B3AEC" w:rsidRPr="00C15230" w:rsidRDefault="0038410C" w:rsidP="00082D16">
      <w:pPr>
        <w:pStyle w:val="ListParagraph"/>
        <w:numPr>
          <w:ilvl w:val="0"/>
          <w:numId w:val="20"/>
        </w:numPr>
        <w:jc w:val="both"/>
        <w:rPr>
          <w:sz w:val="24"/>
          <w:szCs w:val="24"/>
        </w:rPr>
      </w:pPr>
      <w:r w:rsidRPr="00C15230">
        <w:rPr>
          <w:sz w:val="24"/>
          <w:szCs w:val="24"/>
        </w:rPr>
        <w:t>Provid</w:t>
      </w:r>
      <w:r w:rsidR="002B5CB0" w:rsidRPr="00C15230">
        <w:rPr>
          <w:sz w:val="24"/>
          <w:szCs w:val="24"/>
        </w:rPr>
        <w:t>ing</w:t>
      </w:r>
      <w:r w:rsidRPr="00C15230">
        <w:rPr>
          <w:sz w:val="24"/>
          <w:szCs w:val="24"/>
        </w:rPr>
        <w:t xml:space="preserve"> case management to people with co-occurring disability and mental health concerns.</w:t>
      </w:r>
    </w:p>
    <w:p w14:paraId="6103B541" w14:textId="4164F487" w:rsidR="006168B0" w:rsidRPr="00C15230" w:rsidRDefault="00812043" w:rsidP="002F4D94">
      <w:pPr>
        <w:rPr>
          <w:sz w:val="24"/>
          <w:szCs w:val="24"/>
        </w:rPr>
      </w:pPr>
      <w:r w:rsidRPr="00C15230">
        <w:rPr>
          <w:sz w:val="24"/>
          <w:szCs w:val="24"/>
        </w:rPr>
        <w:t>N</w:t>
      </w:r>
      <w:r w:rsidR="006168B0" w:rsidRPr="00C15230">
        <w:rPr>
          <w:sz w:val="24"/>
          <w:szCs w:val="24"/>
        </w:rPr>
        <w:t>eurodiver</w:t>
      </w:r>
      <w:r w:rsidR="006B25DD" w:rsidRPr="00C15230">
        <w:rPr>
          <w:sz w:val="24"/>
          <w:szCs w:val="24"/>
        </w:rPr>
        <w:t>sity</w:t>
      </w:r>
      <w:r w:rsidR="006168B0" w:rsidRPr="00C15230">
        <w:rPr>
          <w:sz w:val="24"/>
          <w:szCs w:val="24"/>
        </w:rPr>
        <w:t xml:space="preserve"> was also raised</w:t>
      </w:r>
      <w:r w:rsidR="006B25DD" w:rsidRPr="00C15230">
        <w:rPr>
          <w:sz w:val="24"/>
          <w:szCs w:val="24"/>
        </w:rPr>
        <w:t>,</w:t>
      </w:r>
      <w:r w:rsidR="00DE7909" w:rsidRPr="00C15230">
        <w:rPr>
          <w:sz w:val="24"/>
          <w:szCs w:val="24"/>
        </w:rPr>
        <w:t xml:space="preserve"> </w:t>
      </w:r>
      <w:r w:rsidR="00EA640E" w:rsidRPr="00C15230">
        <w:rPr>
          <w:sz w:val="24"/>
          <w:szCs w:val="24"/>
        </w:rPr>
        <w:t>particularly</w:t>
      </w:r>
      <w:r w:rsidR="00101202" w:rsidRPr="00C15230">
        <w:rPr>
          <w:sz w:val="24"/>
          <w:szCs w:val="24"/>
        </w:rPr>
        <w:t xml:space="preserve"> in relation to</w:t>
      </w:r>
      <w:r w:rsidR="00DE7909" w:rsidRPr="00C15230">
        <w:rPr>
          <w:sz w:val="24"/>
          <w:szCs w:val="24"/>
        </w:rPr>
        <w:t xml:space="preserve"> young people and </w:t>
      </w:r>
      <w:r w:rsidR="00444763" w:rsidRPr="00C15230">
        <w:rPr>
          <w:sz w:val="24"/>
          <w:szCs w:val="24"/>
        </w:rPr>
        <w:t>the LGBTIQA+ community</w:t>
      </w:r>
      <w:r w:rsidR="006168B0" w:rsidRPr="00C15230">
        <w:rPr>
          <w:sz w:val="24"/>
          <w:szCs w:val="24"/>
        </w:rPr>
        <w:t xml:space="preserve">, </w:t>
      </w:r>
      <w:r w:rsidR="00E321A2" w:rsidRPr="00C15230">
        <w:rPr>
          <w:sz w:val="24"/>
          <w:szCs w:val="24"/>
        </w:rPr>
        <w:t>with suggestions to consider the way that services interact and engage with neurodiver</w:t>
      </w:r>
      <w:r w:rsidR="00EA640E" w:rsidRPr="00C15230">
        <w:rPr>
          <w:sz w:val="24"/>
          <w:szCs w:val="24"/>
        </w:rPr>
        <w:t>se</w:t>
      </w:r>
      <w:r w:rsidR="00E321A2" w:rsidRPr="00C15230">
        <w:rPr>
          <w:sz w:val="24"/>
          <w:szCs w:val="24"/>
        </w:rPr>
        <w:t xml:space="preserve"> people. </w:t>
      </w:r>
      <w:r w:rsidR="00BC1026" w:rsidRPr="00C15230">
        <w:rPr>
          <w:sz w:val="24"/>
          <w:szCs w:val="24"/>
        </w:rPr>
        <w:t>The MHCT</w:t>
      </w:r>
      <w:r w:rsidR="005D768C" w:rsidRPr="00C15230">
        <w:rPr>
          <w:sz w:val="24"/>
          <w:szCs w:val="24"/>
        </w:rPr>
        <w:t xml:space="preserve"> expect that this will need to be the subject of further consultations during the remainder of the Design</w:t>
      </w:r>
      <w:r w:rsidR="00620E22">
        <w:rPr>
          <w:sz w:val="24"/>
          <w:szCs w:val="24"/>
        </w:rPr>
        <w:t xml:space="preserve"> </w:t>
      </w:r>
      <w:r w:rsidR="00CA691E" w:rsidRPr="00C15230">
        <w:rPr>
          <w:sz w:val="24"/>
          <w:szCs w:val="24"/>
        </w:rPr>
        <w:t>phase</w:t>
      </w:r>
      <w:r w:rsidR="002F4D94">
        <w:rPr>
          <w:sz w:val="24"/>
          <w:szCs w:val="24"/>
        </w:rPr>
        <w:t>, which</w:t>
      </w:r>
      <w:r w:rsidR="00BC1026" w:rsidRPr="00C15230">
        <w:rPr>
          <w:sz w:val="24"/>
          <w:szCs w:val="24"/>
        </w:rPr>
        <w:t xml:space="preserve"> will be done in</w:t>
      </w:r>
      <w:r w:rsidR="007B28E8" w:rsidRPr="00C15230">
        <w:rPr>
          <w:sz w:val="24"/>
          <w:szCs w:val="24"/>
        </w:rPr>
        <w:t xml:space="preserve"> </w:t>
      </w:r>
      <w:r w:rsidR="005B39ED" w:rsidRPr="00C15230">
        <w:rPr>
          <w:sz w:val="24"/>
          <w:szCs w:val="24"/>
        </w:rPr>
        <w:t>collabor</w:t>
      </w:r>
      <w:r w:rsidR="00BC1026" w:rsidRPr="00C15230">
        <w:rPr>
          <w:sz w:val="24"/>
          <w:szCs w:val="24"/>
        </w:rPr>
        <w:t xml:space="preserve">ation </w:t>
      </w:r>
      <w:r w:rsidR="005B39ED" w:rsidRPr="00C15230">
        <w:rPr>
          <w:sz w:val="24"/>
          <w:szCs w:val="24"/>
        </w:rPr>
        <w:t xml:space="preserve">with the Disability </w:t>
      </w:r>
      <w:r w:rsidR="007B28E8" w:rsidRPr="00C15230">
        <w:rPr>
          <w:sz w:val="24"/>
          <w:szCs w:val="24"/>
        </w:rPr>
        <w:t>s</w:t>
      </w:r>
      <w:r w:rsidR="005B39ED" w:rsidRPr="00C15230">
        <w:rPr>
          <w:sz w:val="24"/>
          <w:szCs w:val="24"/>
        </w:rPr>
        <w:t xml:space="preserve">ector. </w:t>
      </w:r>
    </w:p>
    <w:p w14:paraId="51811447" w14:textId="047FA60B" w:rsidR="003C5F20" w:rsidRPr="00C15230" w:rsidRDefault="007B28E8" w:rsidP="001E36BA">
      <w:pPr>
        <w:jc w:val="both"/>
        <w:rPr>
          <w:b/>
          <w:bCs/>
          <w:color w:val="AB4399" w:themeColor="accent6"/>
          <w:sz w:val="24"/>
          <w:szCs w:val="24"/>
        </w:rPr>
      </w:pPr>
      <w:r w:rsidRPr="00C15230">
        <w:rPr>
          <w:b/>
          <w:bCs/>
          <w:color w:val="AB4399" w:themeColor="accent6"/>
          <w:sz w:val="24"/>
          <w:szCs w:val="24"/>
        </w:rPr>
        <w:t>Alcohol Tobacco and Other Drugs</w:t>
      </w:r>
      <w:r w:rsidR="00BF5219" w:rsidRPr="00C15230">
        <w:rPr>
          <w:b/>
          <w:bCs/>
          <w:color w:val="AB4399" w:themeColor="accent6"/>
          <w:sz w:val="24"/>
          <w:szCs w:val="24"/>
        </w:rPr>
        <w:t xml:space="preserve"> (ATOD)</w:t>
      </w:r>
    </w:p>
    <w:p w14:paraId="25E883C7" w14:textId="1B765B31" w:rsidR="003774FA" w:rsidRPr="00C15230" w:rsidRDefault="005B39ED" w:rsidP="003774FA">
      <w:pPr>
        <w:rPr>
          <w:sz w:val="24"/>
          <w:szCs w:val="24"/>
        </w:rPr>
      </w:pPr>
      <w:r w:rsidRPr="00C15230">
        <w:rPr>
          <w:sz w:val="24"/>
          <w:szCs w:val="24"/>
        </w:rPr>
        <w:t>ATOD</w:t>
      </w:r>
      <w:r w:rsidR="0038410C" w:rsidRPr="00C15230">
        <w:rPr>
          <w:sz w:val="24"/>
          <w:szCs w:val="24"/>
        </w:rPr>
        <w:t xml:space="preserve"> was</w:t>
      </w:r>
      <w:r w:rsidR="00BC1026" w:rsidRPr="00C15230">
        <w:rPr>
          <w:sz w:val="24"/>
          <w:szCs w:val="24"/>
        </w:rPr>
        <w:t xml:space="preserve"> the focus of </w:t>
      </w:r>
      <w:proofErr w:type="gramStart"/>
      <w:r w:rsidR="00BC1026" w:rsidRPr="00C15230">
        <w:rPr>
          <w:sz w:val="24"/>
          <w:szCs w:val="24"/>
        </w:rPr>
        <w:t>the majority of</w:t>
      </w:r>
      <w:proofErr w:type="gramEnd"/>
      <w:r w:rsidR="00BC1026" w:rsidRPr="00C15230">
        <w:rPr>
          <w:sz w:val="24"/>
          <w:szCs w:val="24"/>
        </w:rPr>
        <w:t xml:space="preserve"> feedback about </w:t>
      </w:r>
      <w:r w:rsidR="0038410C" w:rsidRPr="00C15230">
        <w:rPr>
          <w:sz w:val="24"/>
          <w:szCs w:val="24"/>
        </w:rPr>
        <w:t xml:space="preserve">co-occurring </w:t>
      </w:r>
      <w:r w:rsidR="0063345C" w:rsidRPr="00C15230">
        <w:rPr>
          <w:sz w:val="24"/>
          <w:szCs w:val="24"/>
        </w:rPr>
        <w:t>concerns</w:t>
      </w:r>
      <w:r w:rsidR="0038410C" w:rsidRPr="00C15230">
        <w:rPr>
          <w:sz w:val="24"/>
          <w:szCs w:val="24"/>
        </w:rPr>
        <w:t xml:space="preserve">. </w:t>
      </w:r>
      <w:r w:rsidR="002738DC" w:rsidRPr="00C15230">
        <w:rPr>
          <w:sz w:val="24"/>
          <w:szCs w:val="24"/>
        </w:rPr>
        <w:t>The feedback showed</w:t>
      </w:r>
      <w:r w:rsidR="003774FA" w:rsidRPr="00C15230">
        <w:rPr>
          <w:sz w:val="24"/>
          <w:szCs w:val="24"/>
        </w:rPr>
        <w:t xml:space="preserve"> that there is not enough support for </w:t>
      </w:r>
      <w:r w:rsidR="000C5B51" w:rsidRPr="00C15230">
        <w:rPr>
          <w:sz w:val="24"/>
          <w:szCs w:val="24"/>
        </w:rPr>
        <w:t xml:space="preserve">co-occurring ATOD and </w:t>
      </w:r>
      <w:r w:rsidR="003774FA" w:rsidRPr="00C15230">
        <w:rPr>
          <w:sz w:val="24"/>
          <w:szCs w:val="24"/>
        </w:rPr>
        <w:t>mental health concerns</w:t>
      </w:r>
      <w:r w:rsidR="000C5B51" w:rsidRPr="00C15230">
        <w:rPr>
          <w:sz w:val="24"/>
          <w:szCs w:val="24"/>
        </w:rPr>
        <w:t xml:space="preserve">. </w:t>
      </w:r>
      <w:r w:rsidR="00326BAC" w:rsidRPr="00C15230">
        <w:rPr>
          <w:sz w:val="24"/>
          <w:szCs w:val="24"/>
        </w:rPr>
        <w:t xml:space="preserve">There </w:t>
      </w:r>
      <w:r w:rsidR="0080025C" w:rsidRPr="00C15230">
        <w:rPr>
          <w:sz w:val="24"/>
          <w:szCs w:val="24"/>
        </w:rPr>
        <w:t xml:space="preserve">are some </w:t>
      </w:r>
      <w:r w:rsidR="0063345C" w:rsidRPr="00C15230">
        <w:rPr>
          <w:sz w:val="24"/>
          <w:szCs w:val="24"/>
        </w:rPr>
        <w:t xml:space="preserve">mental health </w:t>
      </w:r>
      <w:r w:rsidR="0080025C" w:rsidRPr="00C15230">
        <w:rPr>
          <w:sz w:val="24"/>
          <w:szCs w:val="24"/>
        </w:rPr>
        <w:t>services which</w:t>
      </w:r>
      <w:r w:rsidR="00626A26" w:rsidRPr="00C15230">
        <w:rPr>
          <w:sz w:val="24"/>
          <w:szCs w:val="24"/>
        </w:rPr>
        <w:t xml:space="preserve"> may</w:t>
      </w:r>
      <w:r w:rsidR="0080025C" w:rsidRPr="00C15230">
        <w:rPr>
          <w:sz w:val="24"/>
          <w:szCs w:val="24"/>
        </w:rPr>
        <w:t xml:space="preserve"> </w:t>
      </w:r>
      <w:r w:rsidR="00337679" w:rsidRPr="00C15230">
        <w:rPr>
          <w:sz w:val="24"/>
          <w:szCs w:val="24"/>
        </w:rPr>
        <w:t>exclude people</w:t>
      </w:r>
      <w:r w:rsidR="0080025C" w:rsidRPr="00C15230">
        <w:rPr>
          <w:sz w:val="24"/>
          <w:szCs w:val="24"/>
        </w:rPr>
        <w:t xml:space="preserve"> if they</w:t>
      </w:r>
      <w:r w:rsidR="00C87FD5" w:rsidRPr="00C15230">
        <w:rPr>
          <w:sz w:val="24"/>
          <w:szCs w:val="24"/>
        </w:rPr>
        <w:t xml:space="preserve"> </w:t>
      </w:r>
      <w:r w:rsidR="00F02D76" w:rsidRPr="00C15230">
        <w:rPr>
          <w:sz w:val="24"/>
          <w:szCs w:val="24"/>
        </w:rPr>
        <w:t>consider</w:t>
      </w:r>
      <w:r w:rsidR="00C87FD5" w:rsidRPr="00C15230">
        <w:rPr>
          <w:sz w:val="24"/>
          <w:szCs w:val="24"/>
        </w:rPr>
        <w:t xml:space="preserve"> ATOD</w:t>
      </w:r>
      <w:r w:rsidR="00F02D76" w:rsidRPr="00C15230">
        <w:rPr>
          <w:sz w:val="24"/>
          <w:szCs w:val="24"/>
        </w:rPr>
        <w:t xml:space="preserve"> use </w:t>
      </w:r>
      <w:r w:rsidR="00337679" w:rsidRPr="00C15230">
        <w:rPr>
          <w:sz w:val="24"/>
          <w:szCs w:val="24"/>
        </w:rPr>
        <w:t>to be someone’s primary diagnosis</w:t>
      </w:r>
      <w:r w:rsidR="002409FF">
        <w:rPr>
          <w:sz w:val="24"/>
          <w:szCs w:val="24"/>
        </w:rPr>
        <w:t xml:space="preserve">. An induvial under the influence of alcohol or another drug may also be refused entry from a service due to safety concerns for other consumers and staff. </w:t>
      </w:r>
      <w:r w:rsidR="00822A50" w:rsidRPr="00C15230">
        <w:rPr>
          <w:sz w:val="24"/>
          <w:szCs w:val="24"/>
        </w:rPr>
        <w:t>This</w:t>
      </w:r>
      <w:r w:rsidR="00326BAC" w:rsidRPr="00C15230">
        <w:rPr>
          <w:sz w:val="24"/>
          <w:szCs w:val="24"/>
        </w:rPr>
        <w:t xml:space="preserve"> prevents people from seeking mental health support if they are not ready </w:t>
      </w:r>
      <w:r w:rsidR="00634BC8" w:rsidRPr="00C15230">
        <w:rPr>
          <w:sz w:val="24"/>
          <w:szCs w:val="24"/>
        </w:rPr>
        <w:t xml:space="preserve">to </w:t>
      </w:r>
      <w:r w:rsidR="00326BAC" w:rsidRPr="00C15230">
        <w:rPr>
          <w:sz w:val="24"/>
          <w:szCs w:val="24"/>
        </w:rPr>
        <w:t xml:space="preserve">change their ATOD </w:t>
      </w:r>
      <w:r w:rsidR="00634BC8" w:rsidRPr="00C15230">
        <w:rPr>
          <w:sz w:val="24"/>
          <w:szCs w:val="24"/>
        </w:rPr>
        <w:t>use</w:t>
      </w:r>
      <w:r w:rsidR="00326BAC" w:rsidRPr="00C15230">
        <w:rPr>
          <w:sz w:val="24"/>
          <w:szCs w:val="24"/>
        </w:rPr>
        <w:t xml:space="preserve">. </w:t>
      </w:r>
      <w:r w:rsidR="006C7D57" w:rsidRPr="00C15230">
        <w:rPr>
          <w:sz w:val="24"/>
          <w:szCs w:val="24"/>
        </w:rPr>
        <w:t>While there is nuance around the need for these restriction</w:t>
      </w:r>
      <w:r w:rsidR="002B5CB0" w:rsidRPr="00C15230">
        <w:rPr>
          <w:sz w:val="24"/>
          <w:szCs w:val="24"/>
        </w:rPr>
        <w:t>s</w:t>
      </w:r>
      <w:r w:rsidR="006C7D57" w:rsidRPr="00C15230">
        <w:rPr>
          <w:sz w:val="24"/>
          <w:szCs w:val="24"/>
        </w:rPr>
        <w:t xml:space="preserve"> in the current system this results in people being lost </w:t>
      </w:r>
      <w:r w:rsidR="00337679" w:rsidRPr="00C15230">
        <w:rPr>
          <w:sz w:val="24"/>
          <w:szCs w:val="24"/>
        </w:rPr>
        <w:t>between s</w:t>
      </w:r>
      <w:r w:rsidR="0088183E">
        <w:rPr>
          <w:sz w:val="24"/>
          <w:szCs w:val="24"/>
        </w:rPr>
        <w:t>ervices</w:t>
      </w:r>
      <w:r w:rsidR="00337679" w:rsidRPr="00C15230">
        <w:rPr>
          <w:sz w:val="24"/>
          <w:szCs w:val="24"/>
        </w:rPr>
        <w:t xml:space="preserve"> </w:t>
      </w:r>
      <w:r w:rsidR="006C7D57" w:rsidRPr="00C15230">
        <w:rPr>
          <w:sz w:val="24"/>
          <w:szCs w:val="24"/>
        </w:rPr>
        <w:t>or receiving inadequate care.</w:t>
      </w:r>
      <w:r w:rsidR="00BB2ED5" w:rsidRPr="00C15230">
        <w:rPr>
          <w:sz w:val="24"/>
          <w:szCs w:val="24"/>
        </w:rPr>
        <w:t xml:space="preserve"> </w:t>
      </w:r>
    </w:p>
    <w:p w14:paraId="3DD459BC" w14:textId="0A92E652" w:rsidR="002B1BD2" w:rsidRPr="00C15230" w:rsidRDefault="002B1BD2" w:rsidP="000D2651">
      <w:pPr>
        <w:rPr>
          <w:sz w:val="24"/>
          <w:szCs w:val="24"/>
        </w:rPr>
      </w:pPr>
      <w:r w:rsidRPr="00C15230">
        <w:rPr>
          <w:sz w:val="24"/>
          <w:szCs w:val="24"/>
        </w:rPr>
        <w:t xml:space="preserve">Some </w:t>
      </w:r>
      <w:r w:rsidR="006C7D57" w:rsidRPr="00C15230">
        <w:rPr>
          <w:sz w:val="24"/>
          <w:szCs w:val="24"/>
        </w:rPr>
        <w:t>proposed</w:t>
      </w:r>
      <w:r w:rsidRPr="00C15230">
        <w:rPr>
          <w:sz w:val="24"/>
          <w:szCs w:val="24"/>
        </w:rPr>
        <w:t xml:space="preserve"> ideas to improve support for people with co-</w:t>
      </w:r>
      <w:r w:rsidR="00E1294C" w:rsidRPr="00C15230">
        <w:rPr>
          <w:sz w:val="24"/>
          <w:szCs w:val="24"/>
        </w:rPr>
        <w:t>occurring</w:t>
      </w:r>
      <w:r w:rsidRPr="00C15230">
        <w:rPr>
          <w:sz w:val="24"/>
          <w:szCs w:val="24"/>
        </w:rPr>
        <w:t xml:space="preserve"> mental health and A</w:t>
      </w:r>
      <w:r w:rsidR="00D63ABD" w:rsidRPr="00C15230">
        <w:rPr>
          <w:sz w:val="24"/>
          <w:szCs w:val="24"/>
        </w:rPr>
        <w:t>T</w:t>
      </w:r>
      <w:r w:rsidRPr="00C15230">
        <w:rPr>
          <w:sz w:val="24"/>
          <w:szCs w:val="24"/>
        </w:rPr>
        <w:t xml:space="preserve">OD </w:t>
      </w:r>
      <w:r w:rsidR="006C7D57" w:rsidRPr="00C15230">
        <w:rPr>
          <w:sz w:val="24"/>
          <w:szCs w:val="24"/>
        </w:rPr>
        <w:t>concerns</w:t>
      </w:r>
      <w:r w:rsidRPr="00C15230">
        <w:rPr>
          <w:sz w:val="24"/>
          <w:szCs w:val="24"/>
        </w:rPr>
        <w:t xml:space="preserve"> </w:t>
      </w:r>
      <w:r w:rsidR="00501E8D" w:rsidRPr="00C15230">
        <w:rPr>
          <w:sz w:val="24"/>
          <w:szCs w:val="24"/>
        </w:rPr>
        <w:t>across NGO services</w:t>
      </w:r>
      <w:r w:rsidRPr="00C15230">
        <w:rPr>
          <w:sz w:val="24"/>
          <w:szCs w:val="24"/>
        </w:rPr>
        <w:t xml:space="preserve"> are:</w:t>
      </w:r>
    </w:p>
    <w:p w14:paraId="64143618" w14:textId="3642475A" w:rsidR="003774FA" w:rsidRPr="00C15230" w:rsidRDefault="003774FA" w:rsidP="00082D16">
      <w:pPr>
        <w:pStyle w:val="ListParagraph"/>
        <w:numPr>
          <w:ilvl w:val="0"/>
          <w:numId w:val="4"/>
        </w:numPr>
        <w:rPr>
          <w:sz w:val="24"/>
          <w:szCs w:val="24"/>
        </w:rPr>
      </w:pPr>
      <w:r w:rsidRPr="00C15230">
        <w:rPr>
          <w:sz w:val="24"/>
          <w:szCs w:val="24"/>
        </w:rPr>
        <w:t xml:space="preserve">Improve </w:t>
      </w:r>
      <w:r w:rsidR="002162D0" w:rsidRPr="00C15230">
        <w:rPr>
          <w:sz w:val="24"/>
          <w:szCs w:val="24"/>
        </w:rPr>
        <w:t xml:space="preserve">intake and </w:t>
      </w:r>
      <w:r w:rsidRPr="00C15230">
        <w:rPr>
          <w:sz w:val="24"/>
          <w:szCs w:val="24"/>
        </w:rPr>
        <w:t>referral process</w:t>
      </w:r>
      <w:r w:rsidR="00337679" w:rsidRPr="00C15230">
        <w:rPr>
          <w:sz w:val="24"/>
          <w:szCs w:val="24"/>
        </w:rPr>
        <w:t>es</w:t>
      </w:r>
      <w:r w:rsidRPr="00C15230">
        <w:rPr>
          <w:sz w:val="24"/>
          <w:szCs w:val="24"/>
        </w:rPr>
        <w:t xml:space="preserve"> </w:t>
      </w:r>
      <w:r w:rsidR="002162D0" w:rsidRPr="00C15230">
        <w:rPr>
          <w:sz w:val="24"/>
          <w:szCs w:val="24"/>
        </w:rPr>
        <w:t xml:space="preserve">in both ATOD and </w:t>
      </w:r>
      <w:r w:rsidR="007F5982" w:rsidRPr="00C15230">
        <w:rPr>
          <w:sz w:val="24"/>
          <w:szCs w:val="24"/>
        </w:rPr>
        <w:t>m</w:t>
      </w:r>
      <w:r w:rsidR="002162D0" w:rsidRPr="00C15230">
        <w:rPr>
          <w:sz w:val="24"/>
          <w:szCs w:val="24"/>
        </w:rPr>
        <w:t xml:space="preserve">ental health services to ensure that </w:t>
      </w:r>
      <w:r w:rsidR="009F38A4" w:rsidRPr="00C15230">
        <w:rPr>
          <w:sz w:val="24"/>
          <w:szCs w:val="24"/>
        </w:rPr>
        <w:t>there is a no wrong door approach between the two sectors</w:t>
      </w:r>
      <w:r w:rsidR="00924731" w:rsidRPr="00C15230">
        <w:rPr>
          <w:sz w:val="24"/>
          <w:szCs w:val="24"/>
        </w:rPr>
        <w:t xml:space="preserve">, regardless of the primary </w:t>
      </w:r>
      <w:r w:rsidR="00702132" w:rsidRPr="00C15230">
        <w:rPr>
          <w:sz w:val="24"/>
          <w:szCs w:val="24"/>
        </w:rPr>
        <w:t>presenting</w:t>
      </w:r>
      <w:r w:rsidR="00924731" w:rsidRPr="00C15230">
        <w:rPr>
          <w:sz w:val="24"/>
          <w:szCs w:val="24"/>
        </w:rPr>
        <w:t xml:space="preserve"> issue</w:t>
      </w:r>
      <w:r w:rsidR="00AB27B9" w:rsidRPr="00C15230">
        <w:rPr>
          <w:sz w:val="24"/>
          <w:szCs w:val="24"/>
        </w:rPr>
        <w:t>;</w:t>
      </w:r>
      <w:r w:rsidR="009F38A4" w:rsidRPr="00C15230">
        <w:rPr>
          <w:sz w:val="24"/>
          <w:szCs w:val="24"/>
        </w:rPr>
        <w:t xml:space="preserve"> </w:t>
      </w:r>
    </w:p>
    <w:p w14:paraId="2BCF6398" w14:textId="67298A12" w:rsidR="003774FA" w:rsidRPr="00C15230" w:rsidRDefault="009F38A4" w:rsidP="00082D16">
      <w:pPr>
        <w:pStyle w:val="ListParagraph"/>
        <w:numPr>
          <w:ilvl w:val="0"/>
          <w:numId w:val="4"/>
        </w:numPr>
        <w:rPr>
          <w:sz w:val="24"/>
          <w:szCs w:val="24"/>
        </w:rPr>
      </w:pPr>
      <w:r w:rsidRPr="00C15230">
        <w:rPr>
          <w:sz w:val="24"/>
          <w:szCs w:val="24"/>
        </w:rPr>
        <w:t xml:space="preserve">Improve sector collaboration with a focus on ATOD and </w:t>
      </w:r>
      <w:r w:rsidR="00FC04CC" w:rsidRPr="00C15230">
        <w:rPr>
          <w:sz w:val="24"/>
          <w:szCs w:val="24"/>
        </w:rPr>
        <w:t>m</w:t>
      </w:r>
      <w:r w:rsidRPr="00C15230">
        <w:rPr>
          <w:sz w:val="24"/>
          <w:szCs w:val="24"/>
        </w:rPr>
        <w:t>ental health</w:t>
      </w:r>
      <w:r w:rsidR="00AB27B9" w:rsidRPr="00C15230">
        <w:rPr>
          <w:sz w:val="24"/>
          <w:szCs w:val="24"/>
        </w:rPr>
        <w:t>;</w:t>
      </w:r>
    </w:p>
    <w:p w14:paraId="4E2C980F" w14:textId="22967887" w:rsidR="003774FA" w:rsidRPr="00C15230" w:rsidRDefault="003774FA" w:rsidP="00082D16">
      <w:pPr>
        <w:pStyle w:val="ListParagraph"/>
        <w:numPr>
          <w:ilvl w:val="0"/>
          <w:numId w:val="4"/>
        </w:numPr>
        <w:rPr>
          <w:sz w:val="24"/>
          <w:szCs w:val="24"/>
        </w:rPr>
      </w:pPr>
      <w:r w:rsidRPr="00C15230">
        <w:rPr>
          <w:sz w:val="24"/>
          <w:szCs w:val="24"/>
        </w:rPr>
        <w:lastRenderedPageBreak/>
        <w:t>Increase investmen</w:t>
      </w:r>
      <w:r w:rsidR="009F38A4" w:rsidRPr="00C15230">
        <w:rPr>
          <w:sz w:val="24"/>
          <w:szCs w:val="24"/>
        </w:rPr>
        <w:t xml:space="preserve">t in </w:t>
      </w:r>
      <w:r w:rsidR="00BE2758" w:rsidRPr="00C15230">
        <w:rPr>
          <w:sz w:val="24"/>
          <w:szCs w:val="24"/>
        </w:rPr>
        <w:t>integrated</w:t>
      </w:r>
      <w:r w:rsidR="00924731" w:rsidRPr="00C15230">
        <w:rPr>
          <w:sz w:val="24"/>
          <w:szCs w:val="24"/>
        </w:rPr>
        <w:t xml:space="preserve"> mental health and ATOD</w:t>
      </w:r>
      <w:r w:rsidR="00BE2758" w:rsidRPr="00C15230">
        <w:rPr>
          <w:sz w:val="24"/>
          <w:szCs w:val="24"/>
        </w:rPr>
        <w:t xml:space="preserve"> services</w:t>
      </w:r>
      <w:r w:rsidR="00AB27B9" w:rsidRPr="00C15230">
        <w:rPr>
          <w:sz w:val="24"/>
          <w:szCs w:val="24"/>
        </w:rPr>
        <w:t>;</w:t>
      </w:r>
    </w:p>
    <w:p w14:paraId="1FD24920" w14:textId="7AA73933" w:rsidR="003774FA" w:rsidRPr="00C15230" w:rsidRDefault="00572341" w:rsidP="00082D16">
      <w:pPr>
        <w:pStyle w:val="ListParagraph"/>
        <w:numPr>
          <w:ilvl w:val="0"/>
          <w:numId w:val="4"/>
        </w:numPr>
        <w:rPr>
          <w:sz w:val="24"/>
          <w:szCs w:val="24"/>
        </w:rPr>
      </w:pPr>
      <w:r>
        <w:rPr>
          <w:sz w:val="24"/>
          <w:szCs w:val="24"/>
        </w:rPr>
        <w:t xml:space="preserve">Encourage and foster stronger helping relationships between consumer and health professionals through therapeutic alliances to increase understanding; </w:t>
      </w:r>
    </w:p>
    <w:p w14:paraId="66D115E6" w14:textId="3FA2BA11" w:rsidR="00A302FB" w:rsidRPr="00C15230" w:rsidRDefault="003774FA" w:rsidP="00082D16">
      <w:pPr>
        <w:pStyle w:val="ListParagraph"/>
        <w:numPr>
          <w:ilvl w:val="0"/>
          <w:numId w:val="4"/>
        </w:numPr>
        <w:rPr>
          <w:sz w:val="24"/>
          <w:szCs w:val="24"/>
        </w:rPr>
      </w:pPr>
      <w:r w:rsidRPr="00C15230">
        <w:rPr>
          <w:sz w:val="24"/>
          <w:szCs w:val="24"/>
        </w:rPr>
        <w:t>Introduce multidisciplinary models of care</w:t>
      </w:r>
      <w:r w:rsidR="00AB27B9" w:rsidRPr="00C15230">
        <w:rPr>
          <w:sz w:val="24"/>
          <w:szCs w:val="24"/>
        </w:rPr>
        <w:t>; and</w:t>
      </w:r>
    </w:p>
    <w:p w14:paraId="387F227F" w14:textId="5380D82E" w:rsidR="003774FA" w:rsidRPr="00C15230" w:rsidRDefault="003774FA" w:rsidP="00082D16">
      <w:pPr>
        <w:pStyle w:val="ListParagraph"/>
        <w:numPr>
          <w:ilvl w:val="0"/>
          <w:numId w:val="4"/>
        </w:numPr>
        <w:rPr>
          <w:sz w:val="24"/>
          <w:szCs w:val="24"/>
        </w:rPr>
      </w:pPr>
      <w:r w:rsidRPr="00C15230">
        <w:rPr>
          <w:sz w:val="24"/>
          <w:szCs w:val="24"/>
        </w:rPr>
        <w:t>U</w:t>
      </w:r>
      <w:r w:rsidR="00A302FB" w:rsidRPr="00C15230">
        <w:rPr>
          <w:sz w:val="24"/>
          <w:szCs w:val="24"/>
        </w:rPr>
        <w:t xml:space="preserve">se a </w:t>
      </w:r>
      <w:r w:rsidRPr="00C15230">
        <w:rPr>
          <w:sz w:val="24"/>
          <w:szCs w:val="24"/>
        </w:rPr>
        <w:t>harm reduction approach</w:t>
      </w:r>
      <w:r w:rsidR="00A302FB" w:rsidRPr="00C15230">
        <w:rPr>
          <w:sz w:val="24"/>
          <w:szCs w:val="24"/>
        </w:rPr>
        <w:t xml:space="preserve"> </w:t>
      </w:r>
      <w:r w:rsidR="00572341">
        <w:rPr>
          <w:sz w:val="24"/>
          <w:szCs w:val="24"/>
        </w:rPr>
        <w:t>in mental health services, where a supportive and non-judgemental approach is taken to reduce the harms of ATOD use, while recognising that ATOD use occurs on a continuum and individuals will hold different goals.</w:t>
      </w:r>
      <w:r w:rsidRPr="00C15230">
        <w:rPr>
          <w:sz w:val="24"/>
          <w:szCs w:val="24"/>
        </w:rPr>
        <w:t xml:space="preserve"> </w:t>
      </w:r>
    </w:p>
    <w:p w14:paraId="1A125157" w14:textId="162861DD" w:rsidR="00E1294C" w:rsidRPr="00C15230" w:rsidRDefault="00E1294C" w:rsidP="00E1294C">
      <w:pPr>
        <w:rPr>
          <w:sz w:val="24"/>
          <w:szCs w:val="24"/>
        </w:rPr>
      </w:pPr>
      <w:r w:rsidRPr="00C15230">
        <w:rPr>
          <w:sz w:val="24"/>
          <w:szCs w:val="24"/>
        </w:rPr>
        <w:t>Some of the other issues and ideas raised included the importance of sector</w:t>
      </w:r>
      <w:r w:rsidR="00A025B2" w:rsidRPr="00C15230">
        <w:rPr>
          <w:sz w:val="24"/>
          <w:szCs w:val="24"/>
        </w:rPr>
        <w:t>-</w:t>
      </w:r>
      <w:r w:rsidRPr="00C15230">
        <w:rPr>
          <w:sz w:val="24"/>
          <w:szCs w:val="24"/>
        </w:rPr>
        <w:t xml:space="preserve">wide comorbidity guidelines, eligibility for mental health services for people with ATOD related </w:t>
      </w:r>
      <w:r w:rsidR="005E150B" w:rsidRPr="00C15230">
        <w:rPr>
          <w:sz w:val="24"/>
          <w:szCs w:val="24"/>
        </w:rPr>
        <w:t>concerns</w:t>
      </w:r>
      <w:r w:rsidRPr="00C15230">
        <w:rPr>
          <w:sz w:val="24"/>
          <w:szCs w:val="24"/>
        </w:rPr>
        <w:t xml:space="preserve">, and </w:t>
      </w:r>
      <w:r w:rsidR="00572341">
        <w:rPr>
          <w:sz w:val="24"/>
          <w:szCs w:val="24"/>
        </w:rPr>
        <w:t xml:space="preserve">the </w:t>
      </w:r>
      <w:r w:rsidRPr="00C15230">
        <w:rPr>
          <w:sz w:val="24"/>
          <w:szCs w:val="24"/>
        </w:rPr>
        <w:t>availability of smoking cessation</w:t>
      </w:r>
      <w:r w:rsidR="00A025B2" w:rsidRPr="00C15230">
        <w:rPr>
          <w:sz w:val="24"/>
          <w:szCs w:val="24"/>
        </w:rPr>
        <w:t xml:space="preserve"> support for </w:t>
      </w:r>
      <w:r w:rsidRPr="00C15230">
        <w:rPr>
          <w:sz w:val="24"/>
          <w:szCs w:val="24"/>
        </w:rPr>
        <w:t>people with mental illness.</w:t>
      </w:r>
      <w:r w:rsidR="00304E24" w:rsidRPr="00C15230">
        <w:rPr>
          <w:sz w:val="24"/>
          <w:szCs w:val="24"/>
        </w:rPr>
        <w:t xml:space="preserve"> </w:t>
      </w:r>
      <w:r w:rsidR="00663356" w:rsidRPr="00C15230">
        <w:rPr>
          <w:sz w:val="24"/>
          <w:szCs w:val="24"/>
        </w:rPr>
        <w:t>Collaboration</w:t>
      </w:r>
      <w:r w:rsidR="007E3514" w:rsidRPr="00C15230">
        <w:rPr>
          <w:sz w:val="24"/>
          <w:szCs w:val="24"/>
        </w:rPr>
        <w:t xml:space="preserve"> was once again raised</w:t>
      </w:r>
      <w:r w:rsidR="00AF4043" w:rsidRPr="00C15230">
        <w:rPr>
          <w:sz w:val="24"/>
          <w:szCs w:val="24"/>
        </w:rPr>
        <w:t xml:space="preserve"> regarding</w:t>
      </w:r>
      <w:r w:rsidR="00805FF8" w:rsidRPr="00C15230">
        <w:rPr>
          <w:sz w:val="24"/>
          <w:szCs w:val="24"/>
        </w:rPr>
        <w:t xml:space="preserve"> </w:t>
      </w:r>
      <w:r w:rsidR="003E3948" w:rsidRPr="00C15230">
        <w:rPr>
          <w:sz w:val="24"/>
          <w:szCs w:val="24"/>
        </w:rPr>
        <w:t>A</w:t>
      </w:r>
      <w:r w:rsidR="00AF4043" w:rsidRPr="00C15230">
        <w:rPr>
          <w:sz w:val="24"/>
          <w:szCs w:val="24"/>
        </w:rPr>
        <w:t>T</w:t>
      </w:r>
      <w:r w:rsidR="003E3948" w:rsidRPr="00C15230">
        <w:rPr>
          <w:sz w:val="24"/>
          <w:szCs w:val="24"/>
        </w:rPr>
        <w:t xml:space="preserve">OD and </w:t>
      </w:r>
      <w:r w:rsidR="00AF4043" w:rsidRPr="00C15230">
        <w:rPr>
          <w:sz w:val="24"/>
          <w:szCs w:val="24"/>
        </w:rPr>
        <w:t>m</w:t>
      </w:r>
      <w:r w:rsidR="003E3948" w:rsidRPr="00C15230">
        <w:rPr>
          <w:sz w:val="24"/>
          <w:szCs w:val="24"/>
        </w:rPr>
        <w:t>ental health</w:t>
      </w:r>
      <w:r w:rsidR="00AF4043" w:rsidRPr="00C15230">
        <w:rPr>
          <w:sz w:val="24"/>
          <w:szCs w:val="24"/>
        </w:rPr>
        <w:t xml:space="preserve"> dual </w:t>
      </w:r>
      <w:r w:rsidR="005E150B" w:rsidRPr="00C15230">
        <w:rPr>
          <w:sz w:val="24"/>
          <w:szCs w:val="24"/>
        </w:rPr>
        <w:t>diagnosis</w:t>
      </w:r>
      <w:r w:rsidR="00AF4043" w:rsidRPr="00C15230">
        <w:rPr>
          <w:sz w:val="24"/>
          <w:szCs w:val="24"/>
        </w:rPr>
        <w:t xml:space="preserve"> centres</w:t>
      </w:r>
      <w:r w:rsidR="00634BC8" w:rsidRPr="00C15230">
        <w:rPr>
          <w:sz w:val="24"/>
          <w:szCs w:val="24"/>
        </w:rPr>
        <w:t>,</w:t>
      </w:r>
      <w:r w:rsidR="00663356" w:rsidRPr="00C15230">
        <w:rPr>
          <w:sz w:val="24"/>
          <w:szCs w:val="24"/>
        </w:rPr>
        <w:t xml:space="preserve"> and the need for a joint workforce to engage people in </w:t>
      </w:r>
      <w:r w:rsidR="00C66396" w:rsidRPr="00C15230">
        <w:rPr>
          <w:sz w:val="24"/>
          <w:szCs w:val="24"/>
        </w:rPr>
        <w:t>holistic recovery</w:t>
      </w:r>
      <w:r w:rsidR="007E3514" w:rsidRPr="00C15230">
        <w:rPr>
          <w:sz w:val="24"/>
          <w:szCs w:val="24"/>
        </w:rPr>
        <w:t xml:space="preserve">. </w:t>
      </w:r>
      <w:r w:rsidR="00E37594" w:rsidRPr="00C15230">
        <w:rPr>
          <w:sz w:val="24"/>
          <w:szCs w:val="24"/>
        </w:rPr>
        <w:t>Research suggest</w:t>
      </w:r>
      <w:r w:rsidR="005E150B" w:rsidRPr="00C15230">
        <w:rPr>
          <w:sz w:val="24"/>
          <w:szCs w:val="24"/>
        </w:rPr>
        <w:t>s</w:t>
      </w:r>
      <w:r w:rsidR="00E37594" w:rsidRPr="00C15230">
        <w:rPr>
          <w:sz w:val="24"/>
          <w:szCs w:val="24"/>
        </w:rPr>
        <w:t xml:space="preserve"> that addiction focused treatments on their own are not sufficient to support mental health </w:t>
      </w:r>
      <w:r w:rsidR="00AB7988" w:rsidRPr="00C15230">
        <w:rPr>
          <w:sz w:val="24"/>
          <w:szCs w:val="24"/>
        </w:rPr>
        <w:t>concerns</w:t>
      </w:r>
      <w:r w:rsidR="00E848AC" w:rsidRPr="00C15230">
        <w:rPr>
          <w:sz w:val="24"/>
          <w:szCs w:val="24"/>
          <w:vertAlign w:val="superscript"/>
        </w:rPr>
        <w:t>9</w:t>
      </w:r>
      <w:r w:rsidR="0022181D" w:rsidRPr="00C15230">
        <w:rPr>
          <w:sz w:val="24"/>
          <w:szCs w:val="24"/>
        </w:rPr>
        <w:t>.</w:t>
      </w:r>
      <w:r w:rsidR="005E150B" w:rsidRPr="00C15230">
        <w:rPr>
          <w:sz w:val="24"/>
          <w:szCs w:val="24"/>
        </w:rPr>
        <w:t xml:space="preserve"> </w:t>
      </w:r>
      <w:r w:rsidR="00BF1FE4" w:rsidRPr="00C15230">
        <w:rPr>
          <w:sz w:val="24"/>
          <w:szCs w:val="24"/>
        </w:rPr>
        <w:t xml:space="preserve">It was also highlighted that </w:t>
      </w:r>
      <w:r w:rsidR="009811C4" w:rsidRPr="00C15230">
        <w:rPr>
          <w:sz w:val="24"/>
          <w:szCs w:val="24"/>
        </w:rPr>
        <w:t>while</w:t>
      </w:r>
      <w:r w:rsidR="0022181D" w:rsidRPr="00C15230">
        <w:rPr>
          <w:sz w:val="24"/>
          <w:szCs w:val="24"/>
        </w:rPr>
        <w:t xml:space="preserve"> </w:t>
      </w:r>
      <w:r w:rsidR="00185F71" w:rsidRPr="00C15230">
        <w:rPr>
          <w:sz w:val="24"/>
          <w:szCs w:val="24"/>
        </w:rPr>
        <w:t>d</w:t>
      </w:r>
      <w:r w:rsidR="0022181D" w:rsidRPr="00C15230">
        <w:rPr>
          <w:sz w:val="24"/>
          <w:szCs w:val="24"/>
        </w:rPr>
        <w:t xml:space="preserve">ual </w:t>
      </w:r>
      <w:r w:rsidR="00185F71" w:rsidRPr="00C15230">
        <w:rPr>
          <w:sz w:val="24"/>
          <w:szCs w:val="24"/>
        </w:rPr>
        <w:t>d</w:t>
      </w:r>
      <w:r w:rsidR="0022181D" w:rsidRPr="00C15230">
        <w:rPr>
          <w:sz w:val="24"/>
          <w:szCs w:val="24"/>
        </w:rPr>
        <w:t>iagnosis centres</w:t>
      </w:r>
      <w:r w:rsidR="009811C4" w:rsidRPr="00C15230">
        <w:rPr>
          <w:sz w:val="24"/>
          <w:szCs w:val="24"/>
        </w:rPr>
        <w:t xml:space="preserve"> may present</w:t>
      </w:r>
      <w:r w:rsidR="008F4C2A" w:rsidRPr="00C15230">
        <w:rPr>
          <w:sz w:val="24"/>
          <w:szCs w:val="24"/>
        </w:rPr>
        <w:t xml:space="preserve"> </w:t>
      </w:r>
      <w:r w:rsidR="00E229B8" w:rsidRPr="00C15230">
        <w:rPr>
          <w:sz w:val="24"/>
          <w:szCs w:val="24"/>
        </w:rPr>
        <w:t>many</w:t>
      </w:r>
      <w:r w:rsidR="008F4C2A" w:rsidRPr="00C15230">
        <w:rPr>
          <w:sz w:val="24"/>
          <w:szCs w:val="24"/>
        </w:rPr>
        <w:t xml:space="preserve"> benefits</w:t>
      </w:r>
      <w:r w:rsidR="00DF4DAE" w:rsidRPr="00C15230">
        <w:rPr>
          <w:sz w:val="24"/>
          <w:szCs w:val="24"/>
        </w:rPr>
        <w:t>,</w:t>
      </w:r>
      <w:r w:rsidR="008F4C2A" w:rsidRPr="00C15230">
        <w:rPr>
          <w:sz w:val="24"/>
          <w:szCs w:val="24"/>
        </w:rPr>
        <w:t xml:space="preserve"> </w:t>
      </w:r>
      <w:r w:rsidR="00634BC8" w:rsidRPr="00C15230">
        <w:rPr>
          <w:sz w:val="24"/>
          <w:szCs w:val="24"/>
        </w:rPr>
        <w:t xml:space="preserve">it </w:t>
      </w:r>
      <w:r w:rsidR="00352337" w:rsidRPr="00C15230">
        <w:rPr>
          <w:sz w:val="24"/>
          <w:szCs w:val="24"/>
        </w:rPr>
        <w:t xml:space="preserve">could </w:t>
      </w:r>
      <w:r w:rsidR="00B91127" w:rsidRPr="00C15230">
        <w:rPr>
          <w:sz w:val="24"/>
          <w:szCs w:val="24"/>
        </w:rPr>
        <w:t xml:space="preserve">reduce </w:t>
      </w:r>
      <w:r w:rsidR="0024083C" w:rsidRPr="00C15230">
        <w:rPr>
          <w:sz w:val="24"/>
          <w:szCs w:val="24"/>
        </w:rPr>
        <w:t xml:space="preserve">an </w:t>
      </w:r>
      <w:r w:rsidR="007355C7" w:rsidRPr="00C15230">
        <w:rPr>
          <w:sz w:val="24"/>
          <w:szCs w:val="24"/>
        </w:rPr>
        <w:t>individual’s</w:t>
      </w:r>
      <w:r w:rsidR="0024083C" w:rsidRPr="00C15230">
        <w:rPr>
          <w:sz w:val="24"/>
          <w:szCs w:val="24"/>
        </w:rPr>
        <w:t xml:space="preserve"> </w:t>
      </w:r>
      <w:r w:rsidR="00B91127" w:rsidRPr="00C15230">
        <w:rPr>
          <w:sz w:val="24"/>
          <w:szCs w:val="24"/>
        </w:rPr>
        <w:t>choice</w:t>
      </w:r>
      <w:r w:rsidR="0024083C" w:rsidRPr="00C15230">
        <w:rPr>
          <w:sz w:val="24"/>
          <w:szCs w:val="24"/>
        </w:rPr>
        <w:t xml:space="preserve"> in recovery</w:t>
      </w:r>
      <w:r w:rsidR="00B91127" w:rsidRPr="00C15230">
        <w:rPr>
          <w:sz w:val="24"/>
          <w:szCs w:val="24"/>
        </w:rPr>
        <w:t xml:space="preserve"> </w:t>
      </w:r>
      <w:r w:rsidR="0024083C" w:rsidRPr="00C15230">
        <w:rPr>
          <w:sz w:val="24"/>
          <w:szCs w:val="24"/>
        </w:rPr>
        <w:t>when they may not want</w:t>
      </w:r>
      <w:r w:rsidR="00B91127" w:rsidRPr="00C15230">
        <w:rPr>
          <w:sz w:val="24"/>
          <w:szCs w:val="24"/>
        </w:rPr>
        <w:t xml:space="preserve"> </w:t>
      </w:r>
      <w:r w:rsidR="00065219" w:rsidRPr="00C15230">
        <w:rPr>
          <w:sz w:val="24"/>
          <w:szCs w:val="24"/>
        </w:rPr>
        <w:t>to</w:t>
      </w:r>
      <w:r w:rsidR="00B91127" w:rsidRPr="00C15230">
        <w:rPr>
          <w:sz w:val="24"/>
          <w:szCs w:val="24"/>
        </w:rPr>
        <w:t xml:space="preserve"> seek support </w:t>
      </w:r>
      <w:r w:rsidR="004624A8" w:rsidRPr="00C15230">
        <w:rPr>
          <w:sz w:val="24"/>
          <w:szCs w:val="24"/>
        </w:rPr>
        <w:t xml:space="preserve">for both </w:t>
      </w:r>
      <w:r w:rsidR="007355C7" w:rsidRPr="00C15230">
        <w:rPr>
          <w:sz w:val="24"/>
          <w:szCs w:val="24"/>
        </w:rPr>
        <w:t>mental health and ATOD.</w:t>
      </w:r>
    </w:p>
    <w:p w14:paraId="6BB7A7A7" w14:textId="263F1954" w:rsidR="00F33B3C" w:rsidRPr="00C15230" w:rsidRDefault="00C47F86" w:rsidP="00980636">
      <w:pPr>
        <w:rPr>
          <w:sz w:val="24"/>
          <w:szCs w:val="24"/>
        </w:rPr>
      </w:pPr>
      <w:r w:rsidRPr="00C15230">
        <w:rPr>
          <w:sz w:val="24"/>
          <w:szCs w:val="24"/>
        </w:rPr>
        <w:t>Mental health seems to be more of a prominent focus within ATOD services than ATOD i</w:t>
      </w:r>
      <w:r w:rsidR="00477597" w:rsidRPr="00C15230">
        <w:rPr>
          <w:sz w:val="24"/>
          <w:szCs w:val="24"/>
        </w:rPr>
        <w:t>s</w:t>
      </w:r>
      <w:r w:rsidRPr="00C15230">
        <w:rPr>
          <w:sz w:val="24"/>
          <w:szCs w:val="24"/>
        </w:rPr>
        <w:t xml:space="preserve"> in </w:t>
      </w:r>
      <w:r w:rsidR="00284417" w:rsidRPr="00C15230">
        <w:rPr>
          <w:sz w:val="24"/>
          <w:szCs w:val="24"/>
        </w:rPr>
        <w:t>m</w:t>
      </w:r>
      <w:r w:rsidRPr="00C15230">
        <w:rPr>
          <w:sz w:val="24"/>
          <w:szCs w:val="24"/>
        </w:rPr>
        <w:t>ental health services. While</w:t>
      </w:r>
      <w:r w:rsidR="004B6FB1" w:rsidRPr="00C15230">
        <w:rPr>
          <w:sz w:val="24"/>
          <w:szCs w:val="24"/>
        </w:rPr>
        <w:t xml:space="preserve"> the 2018 ATOD </w:t>
      </w:r>
      <w:r w:rsidR="00FE3A38" w:rsidRPr="00C15230">
        <w:rPr>
          <w:sz w:val="24"/>
          <w:szCs w:val="24"/>
        </w:rPr>
        <w:t xml:space="preserve">services users </w:t>
      </w:r>
      <w:r w:rsidR="004B6FB1" w:rsidRPr="00C15230">
        <w:rPr>
          <w:sz w:val="24"/>
          <w:szCs w:val="24"/>
        </w:rPr>
        <w:t>Census</w:t>
      </w:r>
      <w:r w:rsidR="00ED4A4E" w:rsidRPr="00C15230">
        <w:rPr>
          <w:sz w:val="24"/>
          <w:szCs w:val="24"/>
          <w:vertAlign w:val="superscript"/>
        </w:rPr>
        <w:t>1</w:t>
      </w:r>
      <w:r w:rsidR="00E848AC" w:rsidRPr="00C15230">
        <w:rPr>
          <w:sz w:val="24"/>
          <w:szCs w:val="24"/>
          <w:vertAlign w:val="superscript"/>
        </w:rPr>
        <w:t>0</w:t>
      </w:r>
      <w:r w:rsidR="004B6FB1" w:rsidRPr="00C15230">
        <w:rPr>
          <w:sz w:val="24"/>
          <w:szCs w:val="24"/>
        </w:rPr>
        <w:t xml:space="preserve"> </w:t>
      </w:r>
      <w:r w:rsidR="008D31E9" w:rsidRPr="00C15230">
        <w:rPr>
          <w:sz w:val="24"/>
          <w:szCs w:val="24"/>
        </w:rPr>
        <w:t>highlighted</w:t>
      </w:r>
      <w:r w:rsidRPr="00C15230">
        <w:rPr>
          <w:sz w:val="24"/>
          <w:szCs w:val="24"/>
        </w:rPr>
        <w:t xml:space="preserve"> 73% of ATOD services had a primary objective to improve a </w:t>
      </w:r>
      <w:r w:rsidR="007577C8" w:rsidRPr="00C15230">
        <w:rPr>
          <w:sz w:val="24"/>
          <w:szCs w:val="24"/>
        </w:rPr>
        <w:t>client’s</w:t>
      </w:r>
      <w:r w:rsidRPr="00C15230">
        <w:rPr>
          <w:sz w:val="24"/>
          <w:szCs w:val="24"/>
        </w:rPr>
        <w:t xml:space="preserve"> </w:t>
      </w:r>
      <w:r w:rsidR="00284417" w:rsidRPr="00C15230">
        <w:rPr>
          <w:sz w:val="24"/>
          <w:szCs w:val="24"/>
        </w:rPr>
        <w:t>m</w:t>
      </w:r>
      <w:r w:rsidRPr="00C15230">
        <w:rPr>
          <w:sz w:val="24"/>
          <w:szCs w:val="24"/>
        </w:rPr>
        <w:t xml:space="preserve">ental health, </w:t>
      </w:r>
      <w:r w:rsidR="000A5D2A" w:rsidRPr="00C15230">
        <w:rPr>
          <w:sz w:val="24"/>
          <w:szCs w:val="24"/>
        </w:rPr>
        <w:t>mental</w:t>
      </w:r>
      <w:r w:rsidR="006B7325" w:rsidRPr="00C15230">
        <w:rPr>
          <w:sz w:val="24"/>
          <w:szCs w:val="24"/>
        </w:rPr>
        <w:t xml:space="preserve"> health service users </w:t>
      </w:r>
      <w:r w:rsidR="000522E2" w:rsidRPr="00C15230">
        <w:rPr>
          <w:sz w:val="24"/>
          <w:szCs w:val="24"/>
        </w:rPr>
        <w:t>found ATOD concerns a barrier to access</w:t>
      </w:r>
      <w:r w:rsidR="007577C8" w:rsidRPr="00C15230">
        <w:rPr>
          <w:sz w:val="24"/>
          <w:szCs w:val="24"/>
        </w:rPr>
        <w:t xml:space="preserve">. </w:t>
      </w:r>
      <w:r w:rsidR="00622E9B" w:rsidRPr="00C15230">
        <w:rPr>
          <w:sz w:val="24"/>
          <w:szCs w:val="24"/>
        </w:rPr>
        <w:t>The</w:t>
      </w:r>
      <w:r w:rsidR="007577C8" w:rsidRPr="00C15230">
        <w:rPr>
          <w:sz w:val="24"/>
          <w:szCs w:val="24"/>
        </w:rPr>
        <w:t xml:space="preserve"> </w:t>
      </w:r>
      <w:r w:rsidR="006A140B" w:rsidRPr="00C15230">
        <w:rPr>
          <w:sz w:val="24"/>
          <w:szCs w:val="24"/>
        </w:rPr>
        <w:t xml:space="preserve">ATOD sector currently </w:t>
      </w:r>
      <w:r w:rsidR="00983EB9" w:rsidRPr="00C15230">
        <w:rPr>
          <w:sz w:val="24"/>
          <w:szCs w:val="24"/>
        </w:rPr>
        <w:t xml:space="preserve">employ </w:t>
      </w:r>
      <w:r w:rsidR="00437F6F" w:rsidRPr="00C15230">
        <w:rPr>
          <w:sz w:val="24"/>
          <w:szCs w:val="24"/>
        </w:rPr>
        <w:t xml:space="preserve">National </w:t>
      </w:r>
      <w:r w:rsidR="00980636" w:rsidRPr="00C15230">
        <w:rPr>
          <w:sz w:val="24"/>
          <w:szCs w:val="24"/>
        </w:rPr>
        <w:t xml:space="preserve">Sector Wide Comorbidity </w:t>
      </w:r>
      <w:r w:rsidR="00854217" w:rsidRPr="00C15230">
        <w:rPr>
          <w:sz w:val="24"/>
          <w:szCs w:val="24"/>
        </w:rPr>
        <w:t>G</w:t>
      </w:r>
      <w:r w:rsidR="00980636" w:rsidRPr="00C15230">
        <w:rPr>
          <w:sz w:val="24"/>
          <w:szCs w:val="24"/>
        </w:rPr>
        <w:t>uidelines</w:t>
      </w:r>
      <w:r w:rsidR="00996AA3" w:rsidRPr="00C15230">
        <w:rPr>
          <w:sz w:val="24"/>
          <w:szCs w:val="24"/>
        </w:rPr>
        <w:t xml:space="preserve"> </w:t>
      </w:r>
      <w:r w:rsidR="00983EB9" w:rsidRPr="00C15230">
        <w:rPr>
          <w:sz w:val="24"/>
          <w:szCs w:val="24"/>
        </w:rPr>
        <w:t xml:space="preserve">for ATOD and Mental Health </w:t>
      </w:r>
      <w:r w:rsidR="00996AA3" w:rsidRPr="00C15230">
        <w:rPr>
          <w:sz w:val="24"/>
          <w:szCs w:val="24"/>
        </w:rPr>
        <w:t>in their services</w:t>
      </w:r>
      <w:r w:rsidR="0025729D" w:rsidRPr="00C15230">
        <w:rPr>
          <w:sz w:val="24"/>
          <w:szCs w:val="24"/>
          <w:vertAlign w:val="superscript"/>
        </w:rPr>
        <w:t>1</w:t>
      </w:r>
      <w:r w:rsidR="00E848AC" w:rsidRPr="00C15230">
        <w:rPr>
          <w:sz w:val="24"/>
          <w:szCs w:val="24"/>
          <w:vertAlign w:val="superscript"/>
        </w:rPr>
        <w:t>1</w:t>
      </w:r>
      <w:r w:rsidR="00A11644" w:rsidRPr="00C15230">
        <w:rPr>
          <w:sz w:val="24"/>
          <w:szCs w:val="24"/>
        </w:rPr>
        <w:t>. It has been suggested that this is something that should be adopted by the mental health sector</w:t>
      </w:r>
      <w:r w:rsidR="00996AA3" w:rsidRPr="00C15230">
        <w:rPr>
          <w:sz w:val="24"/>
          <w:szCs w:val="24"/>
        </w:rPr>
        <w:t xml:space="preserve"> in the ACT</w:t>
      </w:r>
      <w:r w:rsidR="00A11644" w:rsidRPr="00C15230">
        <w:rPr>
          <w:sz w:val="24"/>
          <w:szCs w:val="24"/>
        </w:rPr>
        <w:t xml:space="preserve">. </w:t>
      </w:r>
      <w:r w:rsidR="00980636" w:rsidRPr="00C15230">
        <w:rPr>
          <w:sz w:val="24"/>
          <w:szCs w:val="24"/>
        </w:rPr>
        <w:t xml:space="preserve"> </w:t>
      </w:r>
    </w:p>
    <w:p w14:paraId="00E6424A" w14:textId="7782EB42" w:rsidR="00980636" w:rsidRPr="00C15230" w:rsidRDefault="00996AA3" w:rsidP="00980636">
      <w:pPr>
        <w:rPr>
          <w:sz w:val="24"/>
          <w:szCs w:val="24"/>
        </w:rPr>
      </w:pPr>
      <w:r w:rsidRPr="00C15230">
        <w:rPr>
          <w:sz w:val="24"/>
          <w:szCs w:val="24"/>
        </w:rPr>
        <w:t xml:space="preserve">The 2023/24 </w:t>
      </w:r>
      <w:r w:rsidR="00F33B3C" w:rsidRPr="00C15230">
        <w:rPr>
          <w:sz w:val="24"/>
          <w:szCs w:val="24"/>
        </w:rPr>
        <w:t>ACT Government B</w:t>
      </w:r>
      <w:r w:rsidRPr="00C15230">
        <w:rPr>
          <w:sz w:val="24"/>
          <w:szCs w:val="24"/>
        </w:rPr>
        <w:t xml:space="preserve">udget </w:t>
      </w:r>
      <w:r w:rsidR="009C7807" w:rsidRPr="00C15230">
        <w:rPr>
          <w:sz w:val="24"/>
          <w:szCs w:val="24"/>
        </w:rPr>
        <w:t xml:space="preserve">allocated </w:t>
      </w:r>
      <w:r w:rsidRPr="00C15230">
        <w:rPr>
          <w:sz w:val="24"/>
          <w:szCs w:val="24"/>
        </w:rPr>
        <w:t>some funding to</w:t>
      </w:r>
      <w:r w:rsidR="00064DBE" w:rsidRPr="00C15230">
        <w:rPr>
          <w:sz w:val="24"/>
          <w:szCs w:val="24"/>
        </w:rPr>
        <w:t xml:space="preserve"> support the concurrent and integrated treatment of ATOD and mental health concerns. This includes funding to</w:t>
      </w:r>
      <w:r w:rsidRPr="00C15230">
        <w:rPr>
          <w:sz w:val="24"/>
          <w:szCs w:val="24"/>
        </w:rPr>
        <w:t xml:space="preserve"> conduct a scoping study </w:t>
      </w:r>
      <w:r w:rsidR="00D40C34" w:rsidRPr="00C15230">
        <w:rPr>
          <w:sz w:val="24"/>
          <w:szCs w:val="24"/>
        </w:rPr>
        <w:t>investigating</w:t>
      </w:r>
      <w:r w:rsidRPr="00C15230">
        <w:rPr>
          <w:sz w:val="24"/>
          <w:szCs w:val="24"/>
        </w:rPr>
        <w:t xml:space="preserve"> how staff in</w:t>
      </w:r>
      <w:r w:rsidR="00286226" w:rsidRPr="00C15230">
        <w:rPr>
          <w:sz w:val="24"/>
          <w:szCs w:val="24"/>
        </w:rPr>
        <w:t xml:space="preserve"> </w:t>
      </w:r>
      <w:r w:rsidRPr="00C15230">
        <w:rPr>
          <w:sz w:val="24"/>
          <w:szCs w:val="24"/>
        </w:rPr>
        <w:t>ATOD and Mental health services can be supported to</w:t>
      </w:r>
      <w:r w:rsidR="00191D17" w:rsidRPr="00C15230">
        <w:rPr>
          <w:sz w:val="24"/>
          <w:szCs w:val="24"/>
        </w:rPr>
        <w:t xml:space="preserve"> upskill in both areas</w:t>
      </w:r>
      <w:r w:rsidR="00DF17A0" w:rsidRPr="00C15230">
        <w:rPr>
          <w:sz w:val="24"/>
          <w:szCs w:val="24"/>
        </w:rPr>
        <w:t xml:space="preserve">. Funding was also </w:t>
      </w:r>
      <w:r w:rsidR="00286226" w:rsidRPr="00C15230">
        <w:rPr>
          <w:sz w:val="24"/>
          <w:szCs w:val="24"/>
        </w:rPr>
        <w:t>provided</w:t>
      </w:r>
      <w:r w:rsidR="00DF17A0" w:rsidRPr="00C15230">
        <w:rPr>
          <w:sz w:val="24"/>
          <w:szCs w:val="24"/>
        </w:rPr>
        <w:t xml:space="preserve"> with the aim of </w:t>
      </w:r>
      <w:r w:rsidR="00286226" w:rsidRPr="00C15230">
        <w:rPr>
          <w:sz w:val="24"/>
          <w:szCs w:val="24"/>
        </w:rPr>
        <w:t>improving</w:t>
      </w:r>
      <w:r w:rsidR="00DF17A0" w:rsidRPr="00C15230">
        <w:rPr>
          <w:sz w:val="24"/>
          <w:szCs w:val="24"/>
        </w:rPr>
        <w:t xml:space="preserve"> </w:t>
      </w:r>
      <w:r w:rsidR="00980636" w:rsidRPr="00C15230">
        <w:rPr>
          <w:sz w:val="24"/>
          <w:szCs w:val="24"/>
        </w:rPr>
        <w:t xml:space="preserve">the relationship between these sectors, </w:t>
      </w:r>
      <w:r w:rsidR="00191D17" w:rsidRPr="00C15230">
        <w:rPr>
          <w:sz w:val="24"/>
          <w:szCs w:val="24"/>
        </w:rPr>
        <w:t xml:space="preserve">by forming an </w:t>
      </w:r>
      <w:r w:rsidR="00980636" w:rsidRPr="00C15230">
        <w:rPr>
          <w:sz w:val="24"/>
          <w:szCs w:val="24"/>
        </w:rPr>
        <w:t xml:space="preserve">alliance between Mental Health Community </w:t>
      </w:r>
      <w:r w:rsidR="00F33B3C" w:rsidRPr="00C15230">
        <w:rPr>
          <w:sz w:val="24"/>
          <w:szCs w:val="24"/>
        </w:rPr>
        <w:t>Coalition</w:t>
      </w:r>
      <w:r w:rsidR="00980636" w:rsidRPr="00C15230">
        <w:rPr>
          <w:sz w:val="24"/>
          <w:szCs w:val="24"/>
        </w:rPr>
        <w:t xml:space="preserve"> </w:t>
      </w:r>
      <w:r w:rsidR="00196236" w:rsidRPr="00C15230">
        <w:rPr>
          <w:sz w:val="24"/>
          <w:szCs w:val="24"/>
        </w:rPr>
        <w:t xml:space="preserve">(MHCC) </w:t>
      </w:r>
      <w:r w:rsidR="00980636" w:rsidRPr="00C15230">
        <w:rPr>
          <w:sz w:val="24"/>
          <w:szCs w:val="24"/>
        </w:rPr>
        <w:t xml:space="preserve">and </w:t>
      </w:r>
      <w:r w:rsidR="00196236" w:rsidRPr="00C15230">
        <w:rPr>
          <w:sz w:val="24"/>
          <w:szCs w:val="24"/>
        </w:rPr>
        <w:t xml:space="preserve">the </w:t>
      </w:r>
      <w:r w:rsidR="00702132" w:rsidRPr="00C15230">
        <w:rPr>
          <w:sz w:val="24"/>
          <w:szCs w:val="24"/>
        </w:rPr>
        <w:t>Alcohol</w:t>
      </w:r>
      <w:r w:rsidR="00196236" w:rsidRPr="00C15230">
        <w:rPr>
          <w:sz w:val="24"/>
          <w:szCs w:val="24"/>
        </w:rPr>
        <w:t xml:space="preserve"> Tobacco and Other Drug Association ACT (</w:t>
      </w:r>
      <w:r w:rsidR="00980636" w:rsidRPr="00C15230">
        <w:rPr>
          <w:sz w:val="24"/>
          <w:szCs w:val="24"/>
        </w:rPr>
        <w:t>ATODA</w:t>
      </w:r>
      <w:r w:rsidR="00A277B2" w:rsidRPr="00C15230">
        <w:rPr>
          <w:sz w:val="24"/>
          <w:szCs w:val="24"/>
        </w:rPr>
        <w:t>)</w:t>
      </w:r>
      <w:r w:rsidR="00980636" w:rsidRPr="00C15230">
        <w:rPr>
          <w:sz w:val="24"/>
          <w:szCs w:val="24"/>
        </w:rPr>
        <w:t>.</w:t>
      </w:r>
      <w:r w:rsidR="00AB5F1B" w:rsidRPr="00C15230">
        <w:rPr>
          <w:sz w:val="24"/>
          <w:szCs w:val="24"/>
        </w:rPr>
        <w:t xml:space="preserve"> </w:t>
      </w:r>
    </w:p>
    <w:p w14:paraId="09820FA5" w14:textId="59D3E404" w:rsidR="00DE7BB7" w:rsidRPr="00C15230" w:rsidRDefault="00DE7BB7" w:rsidP="000D2651">
      <w:pPr>
        <w:rPr>
          <w:sz w:val="24"/>
          <w:szCs w:val="24"/>
        </w:rPr>
      </w:pPr>
      <w:r w:rsidRPr="00C15230">
        <w:rPr>
          <w:sz w:val="24"/>
          <w:szCs w:val="24"/>
        </w:rPr>
        <w:t xml:space="preserve">People living with mental health concerns have higher </w:t>
      </w:r>
      <w:r w:rsidR="00572341">
        <w:rPr>
          <w:sz w:val="24"/>
          <w:szCs w:val="24"/>
        </w:rPr>
        <w:t xml:space="preserve">rates of </w:t>
      </w:r>
      <w:r w:rsidRPr="00C15230">
        <w:rPr>
          <w:sz w:val="24"/>
          <w:szCs w:val="24"/>
        </w:rPr>
        <w:t>smoking</w:t>
      </w:r>
      <w:r w:rsidR="00572341">
        <w:rPr>
          <w:sz w:val="24"/>
          <w:szCs w:val="24"/>
        </w:rPr>
        <w:t xml:space="preserve"> and</w:t>
      </w:r>
      <w:r w:rsidRPr="00C15230">
        <w:rPr>
          <w:sz w:val="24"/>
          <w:szCs w:val="24"/>
        </w:rPr>
        <w:t xml:space="preserve"> nicotine dependence and disproportionate financial and health burdens</w:t>
      </w:r>
      <w:r w:rsidR="00100A33" w:rsidRPr="00C15230">
        <w:rPr>
          <w:sz w:val="24"/>
          <w:szCs w:val="24"/>
        </w:rPr>
        <w:t xml:space="preserve">. It was suggested that </w:t>
      </w:r>
      <w:r w:rsidR="00BC7E72" w:rsidRPr="00C15230">
        <w:rPr>
          <w:sz w:val="24"/>
          <w:szCs w:val="24"/>
        </w:rPr>
        <w:t>mental health services look to p</w:t>
      </w:r>
      <w:r w:rsidRPr="00C15230">
        <w:rPr>
          <w:sz w:val="24"/>
          <w:szCs w:val="24"/>
        </w:rPr>
        <w:t>rovide evidence-based tobacco cessation to clients and staff</w:t>
      </w:r>
      <w:r w:rsidR="00151FD5" w:rsidRPr="00C15230">
        <w:rPr>
          <w:sz w:val="24"/>
          <w:szCs w:val="24"/>
        </w:rPr>
        <w:t xml:space="preserve"> who wish to </w:t>
      </w:r>
      <w:r w:rsidR="00CA691E" w:rsidRPr="00C15230">
        <w:rPr>
          <w:sz w:val="24"/>
          <w:szCs w:val="24"/>
        </w:rPr>
        <w:t>participate and</w:t>
      </w:r>
      <w:r w:rsidR="00BC7E72" w:rsidRPr="00C15230">
        <w:rPr>
          <w:sz w:val="24"/>
          <w:szCs w:val="24"/>
        </w:rPr>
        <w:t xml:space="preserve"> e</w:t>
      </w:r>
      <w:r w:rsidRPr="00C15230">
        <w:rPr>
          <w:sz w:val="24"/>
          <w:szCs w:val="24"/>
        </w:rPr>
        <w:t>nsure mental health treatments are provided in supportive smoke free environments</w:t>
      </w:r>
      <w:r w:rsidR="00BC7E72" w:rsidRPr="00C15230">
        <w:rPr>
          <w:sz w:val="24"/>
          <w:szCs w:val="24"/>
        </w:rPr>
        <w:t xml:space="preserve">. </w:t>
      </w:r>
    </w:p>
    <w:p w14:paraId="54652D59" w14:textId="1E0E121C" w:rsidR="003C5F20" w:rsidRPr="00C15230" w:rsidRDefault="00B11352" w:rsidP="001E36BA">
      <w:pPr>
        <w:jc w:val="both"/>
        <w:rPr>
          <w:b/>
          <w:bCs/>
          <w:color w:val="AB4399" w:themeColor="accent6"/>
          <w:sz w:val="24"/>
          <w:szCs w:val="24"/>
        </w:rPr>
      </w:pPr>
      <w:r w:rsidRPr="00C15230">
        <w:rPr>
          <w:b/>
          <w:bCs/>
          <w:color w:val="AB4399" w:themeColor="accent6"/>
          <w:sz w:val="24"/>
          <w:szCs w:val="24"/>
        </w:rPr>
        <w:t>Justice</w:t>
      </w:r>
    </w:p>
    <w:p w14:paraId="5EA9A34C" w14:textId="6F9C61D5" w:rsidR="008B3AEC" w:rsidRPr="00C15230" w:rsidRDefault="005852E9" w:rsidP="001E36BA">
      <w:pPr>
        <w:jc w:val="both"/>
        <w:rPr>
          <w:sz w:val="24"/>
          <w:szCs w:val="24"/>
        </w:rPr>
      </w:pPr>
      <w:r w:rsidRPr="00C15230">
        <w:rPr>
          <w:sz w:val="24"/>
          <w:szCs w:val="24"/>
        </w:rPr>
        <w:t xml:space="preserve">Some consumers and carers highlighted that </w:t>
      </w:r>
      <w:r w:rsidR="00634BC8" w:rsidRPr="00C15230">
        <w:rPr>
          <w:sz w:val="24"/>
          <w:szCs w:val="24"/>
        </w:rPr>
        <w:t>in</w:t>
      </w:r>
      <w:r w:rsidRPr="00C15230">
        <w:rPr>
          <w:sz w:val="24"/>
          <w:szCs w:val="24"/>
        </w:rPr>
        <w:t xml:space="preserve"> their experience</w:t>
      </w:r>
      <w:r w:rsidR="004506CC" w:rsidRPr="00C15230">
        <w:rPr>
          <w:sz w:val="24"/>
          <w:szCs w:val="24"/>
        </w:rPr>
        <w:t xml:space="preserve"> people engaged with the justice system</w:t>
      </w:r>
      <w:r w:rsidR="00E97B40" w:rsidRPr="00C15230">
        <w:rPr>
          <w:sz w:val="24"/>
          <w:szCs w:val="24"/>
        </w:rPr>
        <w:t xml:space="preserve"> </w:t>
      </w:r>
      <w:r w:rsidR="00634BC8" w:rsidRPr="00C15230">
        <w:rPr>
          <w:sz w:val="24"/>
          <w:szCs w:val="24"/>
        </w:rPr>
        <w:t>experience</w:t>
      </w:r>
      <w:r w:rsidR="004506CC" w:rsidRPr="00C15230">
        <w:rPr>
          <w:sz w:val="24"/>
          <w:szCs w:val="24"/>
        </w:rPr>
        <w:t xml:space="preserve"> high rates of mental health and ATOD concerns.</w:t>
      </w:r>
      <w:r w:rsidR="005D18D2" w:rsidRPr="00C15230">
        <w:rPr>
          <w:sz w:val="24"/>
          <w:szCs w:val="24"/>
        </w:rPr>
        <w:t xml:space="preserve"> T</w:t>
      </w:r>
      <w:r w:rsidR="009653FC" w:rsidRPr="00C15230">
        <w:rPr>
          <w:sz w:val="24"/>
          <w:szCs w:val="24"/>
        </w:rPr>
        <w:t xml:space="preserve">his could either </w:t>
      </w:r>
      <w:r w:rsidR="009653FC" w:rsidRPr="00C15230">
        <w:rPr>
          <w:sz w:val="24"/>
          <w:szCs w:val="24"/>
        </w:rPr>
        <w:lastRenderedPageBreak/>
        <w:t xml:space="preserve">be prior to </w:t>
      </w:r>
      <w:r w:rsidR="005D18D2" w:rsidRPr="00C15230">
        <w:rPr>
          <w:sz w:val="24"/>
          <w:szCs w:val="24"/>
        </w:rPr>
        <w:t>engagement with</w:t>
      </w:r>
      <w:r w:rsidR="009653FC" w:rsidRPr="00C15230">
        <w:rPr>
          <w:sz w:val="24"/>
          <w:szCs w:val="24"/>
        </w:rPr>
        <w:t xml:space="preserve"> the </w:t>
      </w:r>
      <w:r w:rsidR="005D18D2" w:rsidRPr="00C15230">
        <w:rPr>
          <w:sz w:val="24"/>
          <w:szCs w:val="24"/>
        </w:rPr>
        <w:t>justice</w:t>
      </w:r>
      <w:r w:rsidR="009653FC" w:rsidRPr="00C15230">
        <w:rPr>
          <w:sz w:val="24"/>
          <w:szCs w:val="24"/>
        </w:rPr>
        <w:t xml:space="preserve"> system, or </w:t>
      </w:r>
      <w:r w:rsidR="0073529D" w:rsidRPr="00C15230">
        <w:rPr>
          <w:sz w:val="24"/>
          <w:szCs w:val="24"/>
        </w:rPr>
        <w:t xml:space="preserve">following experiences within the </w:t>
      </w:r>
      <w:r w:rsidR="005D18D2" w:rsidRPr="00C15230">
        <w:rPr>
          <w:sz w:val="24"/>
          <w:szCs w:val="24"/>
        </w:rPr>
        <w:t>justice</w:t>
      </w:r>
      <w:r w:rsidR="0073529D" w:rsidRPr="00C15230">
        <w:rPr>
          <w:sz w:val="24"/>
          <w:szCs w:val="24"/>
        </w:rPr>
        <w:t xml:space="preserve"> system, </w:t>
      </w:r>
      <w:r w:rsidR="00634BC8" w:rsidRPr="00C15230">
        <w:rPr>
          <w:sz w:val="24"/>
          <w:szCs w:val="24"/>
        </w:rPr>
        <w:t>or both.</w:t>
      </w:r>
      <w:r w:rsidR="004506CC" w:rsidRPr="00C15230">
        <w:rPr>
          <w:sz w:val="24"/>
          <w:szCs w:val="24"/>
        </w:rPr>
        <w:t xml:space="preserve"> </w:t>
      </w:r>
      <w:r w:rsidR="00A70D2D" w:rsidRPr="00C15230">
        <w:rPr>
          <w:sz w:val="24"/>
          <w:szCs w:val="24"/>
        </w:rPr>
        <w:t xml:space="preserve">It is important that </w:t>
      </w:r>
      <w:r w:rsidR="00C17AB1" w:rsidRPr="00C15230">
        <w:rPr>
          <w:sz w:val="24"/>
          <w:szCs w:val="24"/>
        </w:rPr>
        <w:t xml:space="preserve">people within the justice system can access support for </w:t>
      </w:r>
      <w:proofErr w:type="gramStart"/>
      <w:r w:rsidR="00C17AB1" w:rsidRPr="00C15230">
        <w:rPr>
          <w:sz w:val="24"/>
          <w:szCs w:val="24"/>
        </w:rPr>
        <w:t>both of these</w:t>
      </w:r>
      <w:proofErr w:type="gramEnd"/>
      <w:r w:rsidR="00C17AB1" w:rsidRPr="00C15230">
        <w:rPr>
          <w:sz w:val="24"/>
          <w:szCs w:val="24"/>
        </w:rPr>
        <w:t xml:space="preserve"> concerns in a way that is appropriate and effective. </w:t>
      </w:r>
      <w:r w:rsidR="00636CDB" w:rsidRPr="00C15230">
        <w:rPr>
          <w:sz w:val="24"/>
          <w:szCs w:val="24"/>
        </w:rPr>
        <w:t>Some suggestions that were received in relation to this issue are:</w:t>
      </w:r>
    </w:p>
    <w:p w14:paraId="56203E7D" w14:textId="66C92BB1" w:rsidR="00563ED8" w:rsidRPr="00C15230" w:rsidRDefault="008B3AEC" w:rsidP="00082D16">
      <w:pPr>
        <w:pStyle w:val="ListParagraph"/>
        <w:numPr>
          <w:ilvl w:val="0"/>
          <w:numId w:val="4"/>
        </w:numPr>
        <w:rPr>
          <w:sz w:val="24"/>
          <w:szCs w:val="24"/>
        </w:rPr>
      </w:pPr>
      <w:r w:rsidRPr="00C15230">
        <w:rPr>
          <w:sz w:val="24"/>
          <w:szCs w:val="24"/>
        </w:rPr>
        <w:t>Increase capacity for</w:t>
      </w:r>
      <w:r w:rsidR="004C6DD9" w:rsidRPr="00C15230">
        <w:rPr>
          <w:sz w:val="24"/>
          <w:szCs w:val="24"/>
        </w:rPr>
        <w:t xml:space="preserve"> services </w:t>
      </w:r>
      <w:r w:rsidR="00FF05F4" w:rsidRPr="00C15230">
        <w:rPr>
          <w:sz w:val="24"/>
          <w:szCs w:val="24"/>
        </w:rPr>
        <w:t xml:space="preserve">to consider </w:t>
      </w:r>
      <w:r w:rsidR="004C6DD9" w:rsidRPr="00C15230">
        <w:rPr>
          <w:sz w:val="24"/>
          <w:szCs w:val="24"/>
        </w:rPr>
        <w:t>the psychological</w:t>
      </w:r>
      <w:r w:rsidR="00FF05F4" w:rsidRPr="00C15230">
        <w:rPr>
          <w:sz w:val="24"/>
          <w:szCs w:val="24"/>
        </w:rPr>
        <w:t xml:space="preserve"> impact</w:t>
      </w:r>
      <w:r w:rsidRPr="00C15230">
        <w:rPr>
          <w:sz w:val="24"/>
          <w:szCs w:val="24"/>
        </w:rPr>
        <w:t xml:space="preserve"> </w:t>
      </w:r>
      <w:r w:rsidR="00FF05F4" w:rsidRPr="00C15230">
        <w:rPr>
          <w:sz w:val="24"/>
          <w:szCs w:val="24"/>
        </w:rPr>
        <w:t xml:space="preserve">of </w:t>
      </w:r>
      <w:r w:rsidR="000C05A9" w:rsidRPr="00C15230">
        <w:rPr>
          <w:sz w:val="24"/>
          <w:szCs w:val="24"/>
        </w:rPr>
        <w:t>interacting with</w:t>
      </w:r>
      <w:r w:rsidR="00D405F5" w:rsidRPr="00C15230">
        <w:rPr>
          <w:sz w:val="24"/>
          <w:szCs w:val="24"/>
        </w:rPr>
        <w:t xml:space="preserve"> the justice system</w:t>
      </w:r>
      <w:r w:rsidR="00D8473D" w:rsidRPr="00C15230">
        <w:rPr>
          <w:sz w:val="24"/>
          <w:szCs w:val="24"/>
        </w:rPr>
        <w:t>;</w:t>
      </w:r>
    </w:p>
    <w:p w14:paraId="7FD2C78C" w14:textId="528ACDB1" w:rsidR="008B3AEC" w:rsidRPr="00C15230" w:rsidRDefault="00563ED8" w:rsidP="00082D16">
      <w:pPr>
        <w:pStyle w:val="ListParagraph"/>
        <w:numPr>
          <w:ilvl w:val="0"/>
          <w:numId w:val="4"/>
        </w:numPr>
        <w:rPr>
          <w:sz w:val="24"/>
          <w:szCs w:val="24"/>
        </w:rPr>
      </w:pPr>
      <w:r w:rsidRPr="00C15230">
        <w:rPr>
          <w:sz w:val="24"/>
          <w:szCs w:val="24"/>
        </w:rPr>
        <w:t>I</w:t>
      </w:r>
      <w:r w:rsidR="00D405F5" w:rsidRPr="00C15230">
        <w:rPr>
          <w:sz w:val="24"/>
          <w:szCs w:val="24"/>
        </w:rPr>
        <w:t xml:space="preserve">mprove the </w:t>
      </w:r>
      <w:r w:rsidRPr="00C15230">
        <w:rPr>
          <w:sz w:val="24"/>
          <w:szCs w:val="24"/>
        </w:rPr>
        <w:t>consideration of</w:t>
      </w:r>
      <w:r w:rsidR="001577A5" w:rsidRPr="00C15230">
        <w:rPr>
          <w:sz w:val="24"/>
          <w:szCs w:val="24"/>
        </w:rPr>
        <w:t xml:space="preserve"> therapeutic arrangements </w:t>
      </w:r>
      <w:r w:rsidR="00D405F5" w:rsidRPr="00C15230">
        <w:rPr>
          <w:sz w:val="24"/>
          <w:szCs w:val="24"/>
        </w:rPr>
        <w:t>as part of sentencing</w:t>
      </w:r>
      <w:r w:rsidR="00D8473D" w:rsidRPr="00C15230">
        <w:rPr>
          <w:sz w:val="24"/>
          <w:szCs w:val="24"/>
        </w:rPr>
        <w:t>;</w:t>
      </w:r>
    </w:p>
    <w:p w14:paraId="543E39FF" w14:textId="3201ED39" w:rsidR="008B3AEC" w:rsidRPr="00C15230" w:rsidRDefault="008B3AEC" w:rsidP="00082D16">
      <w:pPr>
        <w:pStyle w:val="ListParagraph"/>
        <w:numPr>
          <w:ilvl w:val="0"/>
          <w:numId w:val="4"/>
        </w:numPr>
        <w:rPr>
          <w:sz w:val="24"/>
          <w:szCs w:val="24"/>
        </w:rPr>
      </w:pPr>
      <w:r w:rsidRPr="00C15230">
        <w:rPr>
          <w:sz w:val="24"/>
          <w:szCs w:val="24"/>
        </w:rPr>
        <w:t xml:space="preserve">Improve mental health support for people who </w:t>
      </w:r>
      <w:r w:rsidR="00D405F5" w:rsidRPr="00C15230">
        <w:rPr>
          <w:sz w:val="24"/>
          <w:szCs w:val="24"/>
        </w:rPr>
        <w:t>are currently, or have been involved</w:t>
      </w:r>
      <w:r w:rsidR="00BA50C6" w:rsidRPr="00C15230">
        <w:rPr>
          <w:sz w:val="24"/>
          <w:szCs w:val="24"/>
        </w:rPr>
        <w:t xml:space="preserve"> with</w:t>
      </w:r>
      <w:r w:rsidRPr="00C15230">
        <w:rPr>
          <w:sz w:val="24"/>
          <w:szCs w:val="24"/>
        </w:rPr>
        <w:t xml:space="preserve"> the justice system</w:t>
      </w:r>
      <w:r w:rsidR="00BA50C6" w:rsidRPr="00C15230">
        <w:rPr>
          <w:sz w:val="24"/>
          <w:szCs w:val="24"/>
        </w:rPr>
        <w:t>, including care coordination</w:t>
      </w:r>
      <w:r w:rsidR="00D8473D" w:rsidRPr="00C15230">
        <w:rPr>
          <w:sz w:val="24"/>
          <w:szCs w:val="24"/>
        </w:rPr>
        <w:t>;</w:t>
      </w:r>
    </w:p>
    <w:p w14:paraId="6167274E" w14:textId="1E2A78D7" w:rsidR="009653FC" w:rsidRPr="00C15230" w:rsidRDefault="008B3AEC" w:rsidP="00082D16">
      <w:pPr>
        <w:pStyle w:val="ListParagraph"/>
        <w:numPr>
          <w:ilvl w:val="0"/>
          <w:numId w:val="4"/>
        </w:numPr>
        <w:rPr>
          <w:sz w:val="24"/>
          <w:szCs w:val="24"/>
        </w:rPr>
      </w:pPr>
      <w:r w:rsidRPr="00C15230">
        <w:rPr>
          <w:sz w:val="24"/>
          <w:szCs w:val="24"/>
        </w:rPr>
        <w:t xml:space="preserve">Focus on prevention </w:t>
      </w:r>
      <w:r w:rsidR="00D405F5" w:rsidRPr="00C15230">
        <w:rPr>
          <w:sz w:val="24"/>
          <w:szCs w:val="24"/>
        </w:rPr>
        <w:t xml:space="preserve">for people </w:t>
      </w:r>
      <w:r w:rsidR="00BA50C6" w:rsidRPr="00C15230">
        <w:rPr>
          <w:sz w:val="24"/>
          <w:szCs w:val="24"/>
        </w:rPr>
        <w:t xml:space="preserve">within the mental health system who are at </w:t>
      </w:r>
      <w:r w:rsidR="005D18D2" w:rsidRPr="00C15230">
        <w:rPr>
          <w:sz w:val="24"/>
          <w:szCs w:val="24"/>
        </w:rPr>
        <w:t>risk</w:t>
      </w:r>
      <w:r w:rsidR="00BA50C6" w:rsidRPr="00C15230">
        <w:rPr>
          <w:sz w:val="24"/>
          <w:szCs w:val="24"/>
        </w:rPr>
        <w:t xml:space="preserve"> of offending or engaging in other </w:t>
      </w:r>
      <w:r w:rsidR="005D18D2" w:rsidRPr="00C15230">
        <w:rPr>
          <w:sz w:val="24"/>
          <w:szCs w:val="24"/>
        </w:rPr>
        <w:t>behaviours</w:t>
      </w:r>
      <w:r w:rsidR="00BA50C6" w:rsidRPr="00C15230">
        <w:rPr>
          <w:sz w:val="24"/>
          <w:szCs w:val="24"/>
        </w:rPr>
        <w:t xml:space="preserve"> managed </w:t>
      </w:r>
      <w:r w:rsidR="005D18D2" w:rsidRPr="00C15230">
        <w:rPr>
          <w:sz w:val="24"/>
          <w:szCs w:val="24"/>
        </w:rPr>
        <w:t>b</w:t>
      </w:r>
      <w:r w:rsidR="00BA50C6" w:rsidRPr="00C15230">
        <w:rPr>
          <w:sz w:val="24"/>
          <w:szCs w:val="24"/>
        </w:rPr>
        <w:t xml:space="preserve">y the </w:t>
      </w:r>
      <w:r w:rsidR="005D18D2" w:rsidRPr="00C15230">
        <w:rPr>
          <w:sz w:val="24"/>
          <w:szCs w:val="24"/>
        </w:rPr>
        <w:t>justice</w:t>
      </w:r>
      <w:r w:rsidR="00BA50C6" w:rsidRPr="00C15230">
        <w:rPr>
          <w:sz w:val="24"/>
          <w:szCs w:val="24"/>
        </w:rPr>
        <w:t xml:space="preserve"> system</w:t>
      </w:r>
      <w:r w:rsidR="00D8473D" w:rsidRPr="00C15230">
        <w:rPr>
          <w:sz w:val="24"/>
          <w:szCs w:val="24"/>
        </w:rPr>
        <w:t>;</w:t>
      </w:r>
    </w:p>
    <w:p w14:paraId="7243DA74" w14:textId="391587FB" w:rsidR="008B3AEC" w:rsidRPr="00C15230" w:rsidRDefault="009653FC" w:rsidP="00082D16">
      <w:pPr>
        <w:pStyle w:val="ListParagraph"/>
        <w:numPr>
          <w:ilvl w:val="0"/>
          <w:numId w:val="4"/>
        </w:numPr>
        <w:rPr>
          <w:sz w:val="24"/>
          <w:szCs w:val="24"/>
        </w:rPr>
      </w:pPr>
      <w:r w:rsidRPr="00C15230">
        <w:rPr>
          <w:sz w:val="24"/>
          <w:szCs w:val="24"/>
        </w:rPr>
        <w:t xml:space="preserve">Focus on </w:t>
      </w:r>
      <w:r w:rsidR="005D18D2" w:rsidRPr="00C15230">
        <w:rPr>
          <w:sz w:val="24"/>
          <w:szCs w:val="24"/>
        </w:rPr>
        <w:t>promotion</w:t>
      </w:r>
      <w:r w:rsidRPr="00C15230">
        <w:rPr>
          <w:sz w:val="24"/>
          <w:szCs w:val="24"/>
        </w:rPr>
        <w:t xml:space="preserve"> for people within the justice </w:t>
      </w:r>
      <w:r w:rsidR="005D18D2" w:rsidRPr="00C15230">
        <w:rPr>
          <w:sz w:val="24"/>
          <w:szCs w:val="24"/>
        </w:rPr>
        <w:t>system</w:t>
      </w:r>
      <w:r w:rsidRPr="00C15230">
        <w:rPr>
          <w:sz w:val="24"/>
          <w:szCs w:val="24"/>
        </w:rPr>
        <w:t xml:space="preserve"> who are at </w:t>
      </w:r>
      <w:r w:rsidR="005D18D2" w:rsidRPr="00C15230">
        <w:rPr>
          <w:sz w:val="24"/>
          <w:szCs w:val="24"/>
        </w:rPr>
        <w:t>risk</w:t>
      </w:r>
      <w:r w:rsidRPr="00C15230">
        <w:rPr>
          <w:sz w:val="24"/>
          <w:szCs w:val="24"/>
        </w:rPr>
        <w:t xml:space="preserve"> of </w:t>
      </w:r>
      <w:r w:rsidR="005D18D2" w:rsidRPr="00C15230">
        <w:rPr>
          <w:sz w:val="24"/>
          <w:szCs w:val="24"/>
        </w:rPr>
        <w:t>mental</w:t>
      </w:r>
      <w:r w:rsidRPr="00C15230">
        <w:rPr>
          <w:sz w:val="24"/>
          <w:szCs w:val="24"/>
        </w:rPr>
        <w:t xml:space="preserve"> illness</w:t>
      </w:r>
      <w:r w:rsidR="00D8473D" w:rsidRPr="00C15230">
        <w:rPr>
          <w:sz w:val="24"/>
          <w:szCs w:val="24"/>
        </w:rPr>
        <w:t>;</w:t>
      </w:r>
    </w:p>
    <w:p w14:paraId="302086C8" w14:textId="4BBCDCA5" w:rsidR="008B3AEC" w:rsidRPr="00C15230" w:rsidRDefault="006979D3" w:rsidP="00082D16">
      <w:pPr>
        <w:pStyle w:val="ListParagraph"/>
        <w:numPr>
          <w:ilvl w:val="0"/>
          <w:numId w:val="4"/>
        </w:numPr>
        <w:rPr>
          <w:sz w:val="24"/>
          <w:szCs w:val="24"/>
        </w:rPr>
      </w:pPr>
      <w:r w:rsidRPr="00C15230">
        <w:rPr>
          <w:sz w:val="24"/>
          <w:szCs w:val="24"/>
        </w:rPr>
        <w:t>Continue to o</w:t>
      </w:r>
      <w:r w:rsidR="008B3AEC" w:rsidRPr="00C15230">
        <w:rPr>
          <w:sz w:val="24"/>
          <w:szCs w:val="24"/>
        </w:rPr>
        <w:t xml:space="preserve">ffer </w:t>
      </w:r>
      <w:r w:rsidR="00516437" w:rsidRPr="00C15230">
        <w:rPr>
          <w:sz w:val="24"/>
          <w:szCs w:val="24"/>
        </w:rPr>
        <w:t xml:space="preserve">mental health </w:t>
      </w:r>
      <w:r w:rsidR="008B3AEC" w:rsidRPr="00C15230">
        <w:rPr>
          <w:sz w:val="24"/>
          <w:szCs w:val="24"/>
        </w:rPr>
        <w:t>support for people exiting the justice system</w:t>
      </w:r>
      <w:r w:rsidR="00D8473D" w:rsidRPr="00C15230">
        <w:rPr>
          <w:sz w:val="24"/>
          <w:szCs w:val="24"/>
        </w:rPr>
        <w:t>;</w:t>
      </w:r>
    </w:p>
    <w:p w14:paraId="0C58E46D" w14:textId="710E15C4" w:rsidR="006168B0" w:rsidRPr="00C15230" w:rsidRDefault="008B3AEC" w:rsidP="00082D16">
      <w:pPr>
        <w:pStyle w:val="ListParagraph"/>
        <w:numPr>
          <w:ilvl w:val="0"/>
          <w:numId w:val="4"/>
        </w:numPr>
        <w:rPr>
          <w:sz w:val="24"/>
          <w:szCs w:val="24"/>
        </w:rPr>
      </w:pPr>
      <w:r w:rsidRPr="00C15230">
        <w:rPr>
          <w:sz w:val="24"/>
          <w:szCs w:val="24"/>
        </w:rPr>
        <w:t>Increase family support</w:t>
      </w:r>
      <w:r w:rsidR="006168B0" w:rsidRPr="00C15230">
        <w:rPr>
          <w:sz w:val="24"/>
          <w:szCs w:val="24"/>
        </w:rPr>
        <w:t xml:space="preserve"> in justice setting particularly in relation to improving mental health and wellbeing</w:t>
      </w:r>
      <w:r w:rsidR="00956A71" w:rsidRPr="00C15230">
        <w:rPr>
          <w:sz w:val="24"/>
          <w:szCs w:val="24"/>
        </w:rPr>
        <w:t>; and</w:t>
      </w:r>
    </w:p>
    <w:p w14:paraId="1489F13A" w14:textId="5C10A56C" w:rsidR="008B3AEC" w:rsidRPr="00C15230" w:rsidRDefault="008B3AEC" w:rsidP="00082D16">
      <w:pPr>
        <w:pStyle w:val="ListParagraph"/>
        <w:numPr>
          <w:ilvl w:val="0"/>
          <w:numId w:val="4"/>
        </w:numPr>
        <w:rPr>
          <w:sz w:val="24"/>
          <w:szCs w:val="24"/>
        </w:rPr>
      </w:pPr>
      <w:r w:rsidRPr="00C15230">
        <w:rPr>
          <w:sz w:val="24"/>
          <w:szCs w:val="24"/>
        </w:rPr>
        <w:t xml:space="preserve">Consider cognitive impairments and intellectual disability in </w:t>
      </w:r>
      <w:r w:rsidR="00952CEB" w:rsidRPr="00C15230">
        <w:rPr>
          <w:sz w:val="24"/>
          <w:szCs w:val="24"/>
        </w:rPr>
        <w:t xml:space="preserve">both the mental health and justice </w:t>
      </w:r>
      <w:r w:rsidRPr="00C15230">
        <w:rPr>
          <w:sz w:val="24"/>
          <w:szCs w:val="24"/>
        </w:rPr>
        <w:t>service landscape</w:t>
      </w:r>
      <w:r w:rsidR="002B5CB0" w:rsidRPr="00C15230">
        <w:rPr>
          <w:sz w:val="24"/>
          <w:szCs w:val="24"/>
        </w:rPr>
        <w:t>.</w:t>
      </w:r>
    </w:p>
    <w:p w14:paraId="3BEDE3CB" w14:textId="5EA3DD3E" w:rsidR="00C83E67" w:rsidRPr="00C15230" w:rsidRDefault="001E5E08">
      <w:pPr>
        <w:rPr>
          <w:sz w:val="24"/>
          <w:szCs w:val="24"/>
        </w:rPr>
      </w:pPr>
      <w:r w:rsidRPr="00C15230">
        <w:rPr>
          <w:sz w:val="24"/>
          <w:szCs w:val="24"/>
        </w:rPr>
        <w:t>Through</w:t>
      </w:r>
      <w:r w:rsidR="00572341">
        <w:rPr>
          <w:sz w:val="24"/>
          <w:szCs w:val="24"/>
        </w:rPr>
        <w:t>out</w:t>
      </w:r>
      <w:r w:rsidRPr="00C15230">
        <w:rPr>
          <w:sz w:val="24"/>
          <w:szCs w:val="24"/>
        </w:rPr>
        <w:t xml:space="preserve"> consultation </w:t>
      </w:r>
      <w:r w:rsidR="001D25E8" w:rsidRPr="00C15230">
        <w:rPr>
          <w:sz w:val="24"/>
          <w:szCs w:val="24"/>
        </w:rPr>
        <w:t>the MHCT</w:t>
      </w:r>
      <w:r w:rsidR="006A504E" w:rsidRPr="00C15230">
        <w:rPr>
          <w:sz w:val="24"/>
          <w:szCs w:val="24"/>
        </w:rPr>
        <w:t xml:space="preserve"> provided some examples of </w:t>
      </w:r>
      <w:r w:rsidR="000B5721" w:rsidRPr="00C15230">
        <w:rPr>
          <w:sz w:val="24"/>
          <w:szCs w:val="24"/>
        </w:rPr>
        <w:t xml:space="preserve">successful interactions between the </w:t>
      </w:r>
      <w:r w:rsidR="00EA7E28" w:rsidRPr="00C15230">
        <w:rPr>
          <w:sz w:val="24"/>
          <w:szCs w:val="24"/>
        </w:rPr>
        <w:t>mental</w:t>
      </w:r>
      <w:r w:rsidR="000B5721" w:rsidRPr="00C15230">
        <w:rPr>
          <w:sz w:val="24"/>
          <w:szCs w:val="24"/>
        </w:rPr>
        <w:t xml:space="preserve"> health and justice systems. The Start Court in Western Australia</w:t>
      </w:r>
      <w:r w:rsidR="002966A5" w:rsidRPr="00C15230">
        <w:rPr>
          <w:sz w:val="24"/>
          <w:szCs w:val="24"/>
          <w:vertAlign w:val="superscript"/>
        </w:rPr>
        <w:t>1</w:t>
      </w:r>
      <w:r w:rsidR="00E848AC" w:rsidRPr="00C15230">
        <w:rPr>
          <w:sz w:val="24"/>
          <w:szCs w:val="24"/>
          <w:vertAlign w:val="superscript"/>
        </w:rPr>
        <w:t>2</w:t>
      </w:r>
      <w:r w:rsidR="0091369F" w:rsidRPr="00C15230">
        <w:rPr>
          <w:sz w:val="24"/>
          <w:szCs w:val="24"/>
        </w:rPr>
        <w:t xml:space="preserve"> is a </w:t>
      </w:r>
      <w:r w:rsidR="00EA7E28" w:rsidRPr="00C15230">
        <w:rPr>
          <w:sz w:val="24"/>
          <w:szCs w:val="24"/>
        </w:rPr>
        <w:t>mental</w:t>
      </w:r>
      <w:r w:rsidR="0091369F" w:rsidRPr="00C15230">
        <w:rPr>
          <w:sz w:val="24"/>
          <w:szCs w:val="24"/>
        </w:rPr>
        <w:t xml:space="preserve"> </w:t>
      </w:r>
      <w:r w:rsidR="00EA7E28" w:rsidRPr="00C15230">
        <w:rPr>
          <w:sz w:val="24"/>
          <w:szCs w:val="24"/>
        </w:rPr>
        <w:t>health</w:t>
      </w:r>
      <w:r w:rsidR="0091369F" w:rsidRPr="00C15230">
        <w:rPr>
          <w:sz w:val="24"/>
          <w:szCs w:val="24"/>
        </w:rPr>
        <w:t xml:space="preserve"> </w:t>
      </w:r>
      <w:r w:rsidR="007451D3" w:rsidRPr="00C15230">
        <w:rPr>
          <w:sz w:val="24"/>
          <w:szCs w:val="24"/>
        </w:rPr>
        <w:t xml:space="preserve">magistrates </w:t>
      </w:r>
      <w:r w:rsidR="0091369F" w:rsidRPr="00C15230">
        <w:rPr>
          <w:sz w:val="24"/>
          <w:szCs w:val="24"/>
        </w:rPr>
        <w:t xml:space="preserve">court diversion that </w:t>
      </w:r>
      <w:r w:rsidR="00492B20" w:rsidRPr="00C15230">
        <w:rPr>
          <w:sz w:val="24"/>
          <w:szCs w:val="24"/>
        </w:rPr>
        <w:t xml:space="preserve">offers support and </w:t>
      </w:r>
      <w:r w:rsidR="004A395D" w:rsidRPr="00C15230">
        <w:rPr>
          <w:sz w:val="24"/>
          <w:szCs w:val="24"/>
        </w:rPr>
        <w:t xml:space="preserve">solution focused outcomes </w:t>
      </w:r>
      <w:r w:rsidR="00C160C2" w:rsidRPr="00C15230">
        <w:rPr>
          <w:sz w:val="24"/>
          <w:szCs w:val="24"/>
        </w:rPr>
        <w:t xml:space="preserve">for </w:t>
      </w:r>
      <w:r w:rsidR="00B96B84" w:rsidRPr="00C15230">
        <w:rPr>
          <w:sz w:val="24"/>
          <w:szCs w:val="24"/>
        </w:rPr>
        <w:t>individuals</w:t>
      </w:r>
      <w:r w:rsidR="00C160C2" w:rsidRPr="00C15230">
        <w:rPr>
          <w:sz w:val="24"/>
          <w:szCs w:val="24"/>
        </w:rPr>
        <w:t xml:space="preserve"> </w:t>
      </w:r>
      <w:r w:rsidR="00B96B84" w:rsidRPr="00C15230">
        <w:rPr>
          <w:sz w:val="24"/>
          <w:szCs w:val="24"/>
        </w:rPr>
        <w:t>wit</w:t>
      </w:r>
      <w:r w:rsidR="00C160C2" w:rsidRPr="00C15230">
        <w:rPr>
          <w:sz w:val="24"/>
          <w:szCs w:val="24"/>
        </w:rPr>
        <w:t xml:space="preserve">h </w:t>
      </w:r>
      <w:r w:rsidR="00B96B84" w:rsidRPr="00C15230">
        <w:rPr>
          <w:sz w:val="24"/>
          <w:szCs w:val="24"/>
        </w:rPr>
        <w:t>mental</w:t>
      </w:r>
      <w:r w:rsidR="000E20BA" w:rsidRPr="00C15230">
        <w:rPr>
          <w:sz w:val="24"/>
          <w:szCs w:val="24"/>
        </w:rPr>
        <w:t xml:space="preserve"> </w:t>
      </w:r>
      <w:r w:rsidR="00B96B84" w:rsidRPr="00C15230">
        <w:rPr>
          <w:sz w:val="24"/>
          <w:szCs w:val="24"/>
        </w:rPr>
        <w:t>health</w:t>
      </w:r>
      <w:r w:rsidR="000E20BA" w:rsidRPr="00C15230">
        <w:rPr>
          <w:sz w:val="24"/>
          <w:szCs w:val="24"/>
        </w:rPr>
        <w:t xml:space="preserve"> </w:t>
      </w:r>
      <w:r w:rsidR="000A5D06" w:rsidRPr="00C15230">
        <w:rPr>
          <w:sz w:val="24"/>
          <w:szCs w:val="24"/>
        </w:rPr>
        <w:t>concerns</w:t>
      </w:r>
      <w:r w:rsidR="008E73F4" w:rsidRPr="00C15230">
        <w:rPr>
          <w:sz w:val="24"/>
          <w:szCs w:val="24"/>
        </w:rPr>
        <w:t xml:space="preserve"> including </w:t>
      </w:r>
      <w:r w:rsidR="00B01D09" w:rsidRPr="00C15230">
        <w:rPr>
          <w:sz w:val="24"/>
          <w:szCs w:val="24"/>
        </w:rPr>
        <w:t>ATOD support</w:t>
      </w:r>
      <w:r w:rsidR="00AE01A1" w:rsidRPr="00C15230">
        <w:rPr>
          <w:sz w:val="24"/>
          <w:szCs w:val="24"/>
        </w:rPr>
        <w:t xml:space="preserve">. The team consists of </w:t>
      </w:r>
      <w:r w:rsidR="004D16BA" w:rsidRPr="00C15230">
        <w:rPr>
          <w:sz w:val="24"/>
          <w:szCs w:val="24"/>
        </w:rPr>
        <w:t xml:space="preserve">those in the justice system, as well as </w:t>
      </w:r>
      <w:r w:rsidR="00923047" w:rsidRPr="00C15230">
        <w:rPr>
          <w:sz w:val="24"/>
          <w:szCs w:val="24"/>
        </w:rPr>
        <w:t>mental</w:t>
      </w:r>
      <w:r w:rsidR="004D16BA" w:rsidRPr="00C15230">
        <w:rPr>
          <w:sz w:val="24"/>
          <w:szCs w:val="24"/>
        </w:rPr>
        <w:t xml:space="preserve"> health </w:t>
      </w:r>
      <w:r w:rsidR="00B96B84" w:rsidRPr="00C15230">
        <w:rPr>
          <w:sz w:val="24"/>
          <w:szCs w:val="24"/>
        </w:rPr>
        <w:t>clinicians</w:t>
      </w:r>
      <w:r w:rsidR="004D16BA" w:rsidRPr="00C15230">
        <w:rPr>
          <w:sz w:val="24"/>
          <w:szCs w:val="24"/>
        </w:rPr>
        <w:t xml:space="preserve"> and </w:t>
      </w:r>
      <w:r w:rsidR="00597D82" w:rsidRPr="00C15230">
        <w:rPr>
          <w:sz w:val="24"/>
          <w:szCs w:val="24"/>
        </w:rPr>
        <w:t>lived experience</w:t>
      </w:r>
      <w:r w:rsidR="004D16BA" w:rsidRPr="00C15230">
        <w:rPr>
          <w:sz w:val="24"/>
          <w:szCs w:val="24"/>
        </w:rPr>
        <w:t xml:space="preserve"> workers </w:t>
      </w:r>
      <w:r w:rsidR="00B96B84" w:rsidRPr="00C15230">
        <w:rPr>
          <w:sz w:val="24"/>
          <w:szCs w:val="24"/>
        </w:rPr>
        <w:t>demonstrating</w:t>
      </w:r>
      <w:r w:rsidR="004D16BA" w:rsidRPr="00C15230">
        <w:rPr>
          <w:sz w:val="24"/>
          <w:szCs w:val="24"/>
        </w:rPr>
        <w:t xml:space="preserve"> a </w:t>
      </w:r>
      <w:r w:rsidR="00B96B84" w:rsidRPr="00C15230">
        <w:rPr>
          <w:sz w:val="24"/>
          <w:szCs w:val="24"/>
        </w:rPr>
        <w:t>collaborative</w:t>
      </w:r>
      <w:r w:rsidR="004D16BA" w:rsidRPr="00C15230">
        <w:rPr>
          <w:sz w:val="24"/>
          <w:szCs w:val="24"/>
        </w:rPr>
        <w:t xml:space="preserve"> approach that was highlighted through </w:t>
      </w:r>
      <w:r w:rsidR="00B96B84" w:rsidRPr="00C15230">
        <w:rPr>
          <w:sz w:val="24"/>
          <w:szCs w:val="24"/>
        </w:rPr>
        <w:t>consultation</w:t>
      </w:r>
      <w:r w:rsidR="004D16BA" w:rsidRPr="00C15230">
        <w:rPr>
          <w:sz w:val="24"/>
          <w:szCs w:val="24"/>
        </w:rPr>
        <w:t>.</w:t>
      </w:r>
      <w:r w:rsidR="00AD4514" w:rsidRPr="00C15230">
        <w:rPr>
          <w:sz w:val="24"/>
          <w:szCs w:val="24"/>
        </w:rPr>
        <w:t xml:space="preserve"> </w:t>
      </w:r>
      <w:r w:rsidRPr="00C15230">
        <w:rPr>
          <w:sz w:val="24"/>
          <w:szCs w:val="24"/>
        </w:rPr>
        <w:t xml:space="preserve">While a </w:t>
      </w:r>
      <w:r w:rsidR="00F277BC" w:rsidRPr="00C15230">
        <w:rPr>
          <w:sz w:val="24"/>
          <w:szCs w:val="24"/>
        </w:rPr>
        <w:t>program like this is outside the scope of the commissioning process</w:t>
      </w:r>
      <w:r w:rsidR="00572341">
        <w:rPr>
          <w:sz w:val="24"/>
          <w:szCs w:val="24"/>
        </w:rPr>
        <w:t>,</w:t>
      </w:r>
      <w:r w:rsidR="00F277BC" w:rsidRPr="00C15230">
        <w:rPr>
          <w:sz w:val="24"/>
          <w:szCs w:val="24"/>
        </w:rPr>
        <w:t xml:space="preserve"> </w:t>
      </w:r>
      <w:r w:rsidR="001D25E8" w:rsidRPr="00C15230">
        <w:rPr>
          <w:sz w:val="24"/>
          <w:szCs w:val="24"/>
        </w:rPr>
        <w:t xml:space="preserve">the MHCT </w:t>
      </w:r>
      <w:r w:rsidR="00B90226" w:rsidRPr="00C15230">
        <w:rPr>
          <w:sz w:val="24"/>
          <w:szCs w:val="24"/>
        </w:rPr>
        <w:t>have noted the feedback and</w:t>
      </w:r>
      <w:r w:rsidR="00572341">
        <w:rPr>
          <w:sz w:val="24"/>
          <w:szCs w:val="24"/>
        </w:rPr>
        <w:t xml:space="preserve"> aim to</w:t>
      </w:r>
      <w:r w:rsidR="0098305F" w:rsidRPr="00C15230">
        <w:rPr>
          <w:sz w:val="24"/>
          <w:szCs w:val="24"/>
        </w:rPr>
        <w:t xml:space="preserve"> </w:t>
      </w:r>
      <w:r w:rsidR="00CA1D98" w:rsidRPr="00C15230">
        <w:rPr>
          <w:sz w:val="24"/>
          <w:szCs w:val="24"/>
        </w:rPr>
        <w:t>work collaboratively with J</w:t>
      </w:r>
      <w:r w:rsidR="008470C4" w:rsidRPr="00C15230">
        <w:rPr>
          <w:sz w:val="24"/>
          <w:szCs w:val="24"/>
        </w:rPr>
        <w:t>ustice and Community Safety Directorate (</w:t>
      </w:r>
      <w:r w:rsidR="00CA691E" w:rsidRPr="00C15230">
        <w:rPr>
          <w:sz w:val="24"/>
          <w:szCs w:val="24"/>
        </w:rPr>
        <w:t>JACS) on</w:t>
      </w:r>
      <w:r w:rsidR="0098305F" w:rsidRPr="00C15230">
        <w:rPr>
          <w:sz w:val="24"/>
          <w:szCs w:val="24"/>
        </w:rPr>
        <w:t xml:space="preserve"> how </w:t>
      </w:r>
      <w:r w:rsidR="00983EB9" w:rsidRPr="00C15230">
        <w:rPr>
          <w:sz w:val="24"/>
          <w:szCs w:val="24"/>
        </w:rPr>
        <w:t>m</w:t>
      </w:r>
      <w:r w:rsidR="00CA1D98" w:rsidRPr="00C15230">
        <w:rPr>
          <w:sz w:val="24"/>
          <w:szCs w:val="24"/>
        </w:rPr>
        <w:t xml:space="preserve">ental health </w:t>
      </w:r>
      <w:r w:rsidR="004E2F7E" w:rsidRPr="00C15230">
        <w:rPr>
          <w:sz w:val="24"/>
          <w:szCs w:val="24"/>
        </w:rPr>
        <w:t xml:space="preserve">NGOs </w:t>
      </w:r>
      <w:r w:rsidR="0098305F" w:rsidRPr="00C15230">
        <w:rPr>
          <w:sz w:val="24"/>
          <w:szCs w:val="24"/>
        </w:rPr>
        <w:t>can</w:t>
      </w:r>
      <w:r w:rsidR="004E2F7E" w:rsidRPr="00C15230">
        <w:rPr>
          <w:sz w:val="24"/>
          <w:szCs w:val="24"/>
        </w:rPr>
        <w:t xml:space="preserve"> reach into </w:t>
      </w:r>
      <w:r w:rsidR="0098305F" w:rsidRPr="00C15230">
        <w:rPr>
          <w:sz w:val="24"/>
          <w:szCs w:val="24"/>
        </w:rPr>
        <w:t>the legal system</w:t>
      </w:r>
      <w:r w:rsidR="004E2F7E" w:rsidRPr="00C15230">
        <w:rPr>
          <w:sz w:val="24"/>
          <w:szCs w:val="24"/>
        </w:rPr>
        <w:t>.</w:t>
      </w:r>
    </w:p>
    <w:p w14:paraId="64EB6CF4" w14:textId="40EA9397" w:rsidR="001A442F" w:rsidRPr="00C15230" w:rsidRDefault="00467847">
      <w:pPr>
        <w:rPr>
          <w:sz w:val="24"/>
          <w:szCs w:val="24"/>
        </w:rPr>
      </w:pPr>
      <w:r w:rsidRPr="00C15230">
        <w:rPr>
          <w:sz w:val="24"/>
          <w:szCs w:val="24"/>
        </w:rPr>
        <w:t xml:space="preserve">The </w:t>
      </w:r>
      <w:r w:rsidR="004E4EF6" w:rsidRPr="00C15230">
        <w:rPr>
          <w:sz w:val="24"/>
          <w:szCs w:val="24"/>
        </w:rPr>
        <w:t>MHSPD</w:t>
      </w:r>
      <w:r w:rsidR="00945BB2" w:rsidRPr="00C15230">
        <w:rPr>
          <w:sz w:val="24"/>
          <w:szCs w:val="24"/>
        </w:rPr>
        <w:t xml:space="preserve"> </w:t>
      </w:r>
      <w:r w:rsidRPr="00C15230">
        <w:rPr>
          <w:sz w:val="24"/>
          <w:szCs w:val="24"/>
        </w:rPr>
        <w:t xml:space="preserve">completed </w:t>
      </w:r>
      <w:r w:rsidR="00521DFF" w:rsidRPr="00C15230">
        <w:rPr>
          <w:sz w:val="24"/>
          <w:szCs w:val="24"/>
        </w:rPr>
        <w:t xml:space="preserve">the ACT </w:t>
      </w:r>
      <w:r w:rsidR="001A442F" w:rsidRPr="00C15230">
        <w:rPr>
          <w:sz w:val="24"/>
          <w:szCs w:val="24"/>
        </w:rPr>
        <w:t>Detainee</w:t>
      </w:r>
      <w:r w:rsidR="00521DFF" w:rsidRPr="00C15230">
        <w:rPr>
          <w:sz w:val="24"/>
          <w:szCs w:val="24"/>
        </w:rPr>
        <w:t xml:space="preserve"> Health and </w:t>
      </w:r>
      <w:r w:rsidR="00702132" w:rsidRPr="00C15230">
        <w:rPr>
          <w:sz w:val="24"/>
          <w:szCs w:val="24"/>
        </w:rPr>
        <w:t>Wellbeing</w:t>
      </w:r>
      <w:r w:rsidR="00521DFF" w:rsidRPr="00C15230">
        <w:rPr>
          <w:sz w:val="24"/>
          <w:szCs w:val="24"/>
        </w:rPr>
        <w:t xml:space="preserve"> </w:t>
      </w:r>
      <w:r w:rsidR="00702132" w:rsidRPr="00C15230">
        <w:rPr>
          <w:sz w:val="24"/>
          <w:szCs w:val="24"/>
        </w:rPr>
        <w:t>Strategy</w:t>
      </w:r>
      <w:r w:rsidR="00521DFF" w:rsidRPr="00C15230">
        <w:rPr>
          <w:sz w:val="24"/>
          <w:szCs w:val="24"/>
        </w:rPr>
        <w:t xml:space="preserve"> 2023-28 in August 2023</w:t>
      </w:r>
      <w:r w:rsidR="00C71698" w:rsidRPr="00C15230">
        <w:rPr>
          <w:sz w:val="24"/>
          <w:szCs w:val="24"/>
          <w:vertAlign w:val="superscript"/>
        </w:rPr>
        <w:t>1</w:t>
      </w:r>
      <w:r w:rsidR="00E848AC" w:rsidRPr="00C15230">
        <w:rPr>
          <w:sz w:val="24"/>
          <w:szCs w:val="24"/>
          <w:vertAlign w:val="superscript"/>
        </w:rPr>
        <w:t>3</w:t>
      </w:r>
      <w:r w:rsidR="00521DFF" w:rsidRPr="00C15230">
        <w:rPr>
          <w:sz w:val="24"/>
          <w:szCs w:val="24"/>
        </w:rPr>
        <w:t xml:space="preserve">. Stakeholders for this project said it was critical to keep enhancing </w:t>
      </w:r>
      <w:r w:rsidR="001A442F" w:rsidRPr="00C15230">
        <w:rPr>
          <w:sz w:val="24"/>
          <w:szCs w:val="24"/>
        </w:rPr>
        <w:t>detainees</w:t>
      </w:r>
      <w:r w:rsidR="00521DFF" w:rsidRPr="00C15230">
        <w:rPr>
          <w:sz w:val="24"/>
          <w:szCs w:val="24"/>
        </w:rPr>
        <w:t xml:space="preserve"> access </w:t>
      </w:r>
      <w:r w:rsidR="00702132" w:rsidRPr="00C15230">
        <w:rPr>
          <w:sz w:val="24"/>
          <w:szCs w:val="24"/>
        </w:rPr>
        <w:t>to</w:t>
      </w:r>
      <w:r w:rsidR="00521DFF" w:rsidRPr="00C15230">
        <w:rPr>
          <w:sz w:val="24"/>
          <w:szCs w:val="24"/>
        </w:rPr>
        <w:t xml:space="preserve"> care that meets their need when they need it, reflecting what</w:t>
      </w:r>
      <w:r w:rsidR="00867748" w:rsidRPr="00C15230">
        <w:rPr>
          <w:sz w:val="24"/>
          <w:szCs w:val="24"/>
        </w:rPr>
        <w:t xml:space="preserve"> the MHCT has</w:t>
      </w:r>
      <w:r w:rsidR="00521DFF" w:rsidRPr="00C15230">
        <w:rPr>
          <w:sz w:val="24"/>
          <w:szCs w:val="24"/>
        </w:rPr>
        <w:t xml:space="preserve"> heard through the </w:t>
      </w:r>
      <w:r w:rsidR="001A442F" w:rsidRPr="00C15230">
        <w:rPr>
          <w:sz w:val="24"/>
          <w:szCs w:val="24"/>
        </w:rPr>
        <w:t>commissioning</w:t>
      </w:r>
      <w:r w:rsidR="00521DFF" w:rsidRPr="00C15230">
        <w:rPr>
          <w:sz w:val="24"/>
          <w:szCs w:val="24"/>
        </w:rPr>
        <w:t xml:space="preserve"> processes. It </w:t>
      </w:r>
      <w:r w:rsidR="001A442F" w:rsidRPr="00C15230">
        <w:rPr>
          <w:sz w:val="24"/>
          <w:szCs w:val="24"/>
        </w:rPr>
        <w:t>highlighted</w:t>
      </w:r>
      <w:r w:rsidR="00521DFF" w:rsidRPr="00C15230">
        <w:rPr>
          <w:sz w:val="24"/>
          <w:szCs w:val="24"/>
        </w:rPr>
        <w:t xml:space="preserve"> </w:t>
      </w:r>
      <w:r w:rsidR="00702132" w:rsidRPr="00C15230">
        <w:rPr>
          <w:sz w:val="24"/>
          <w:szCs w:val="24"/>
        </w:rPr>
        <w:t>the</w:t>
      </w:r>
      <w:r w:rsidR="00521DFF" w:rsidRPr="00C15230">
        <w:rPr>
          <w:sz w:val="24"/>
          <w:szCs w:val="24"/>
        </w:rPr>
        <w:t xml:space="preserve"> </w:t>
      </w:r>
      <w:r w:rsidR="00702132" w:rsidRPr="00C15230">
        <w:rPr>
          <w:sz w:val="24"/>
          <w:szCs w:val="24"/>
        </w:rPr>
        <w:t>importance</w:t>
      </w:r>
      <w:r w:rsidR="00521DFF" w:rsidRPr="00C15230">
        <w:rPr>
          <w:sz w:val="24"/>
          <w:szCs w:val="24"/>
        </w:rPr>
        <w:t xml:space="preserve"> of </w:t>
      </w:r>
      <w:r w:rsidR="001A442F" w:rsidRPr="00C15230">
        <w:rPr>
          <w:sz w:val="24"/>
          <w:szCs w:val="24"/>
        </w:rPr>
        <w:t>detainees</w:t>
      </w:r>
      <w:r w:rsidR="00521DFF" w:rsidRPr="00C15230">
        <w:rPr>
          <w:sz w:val="24"/>
          <w:szCs w:val="24"/>
        </w:rPr>
        <w:t xml:space="preserve"> knowing what health services</w:t>
      </w:r>
      <w:r w:rsidR="00983EB9" w:rsidRPr="00C15230">
        <w:rPr>
          <w:sz w:val="24"/>
          <w:szCs w:val="24"/>
        </w:rPr>
        <w:t>,</w:t>
      </w:r>
      <w:r w:rsidR="00521DFF" w:rsidRPr="00C15230">
        <w:rPr>
          <w:sz w:val="24"/>
          <w:szCs w:val="24"/>
        </w:rPr>
        <w:t xml:space="preserve"> </w:t>
      </w:r>
      <w:r w:rsidR="001A442F" w:rsidRPr="00C15230">
        <w:rPr>
          <w:sz w:val="24"/>
          <w:szCs w:val="24"/>
        </w:rPr>
        <w:t>including</w:t>
      </w:r>
      <w:r w:rsidR="00521DFF" w:rsidRPr="00C15230">
        <w:rPr>
          <w:sz w:val="24"/>
          <w:szCs w:val="24"/>
        </w:rPr>
        <w:t xml:space="preserve"> </w:t>
      </w:r>
      <w:r w:rsidR="00702132" w:rsidRPr="00C15230">
        <w:rPr>
          <w:sz w:val="24"/>
          <w:szCs w:val="24"/>
        </w:rPr>
        <w:t>mental</w:t>
      </w:r>
      <w:r w:rsidR="00521DFF" w:rsidRPr="00C15230">
        <w:rPr>
          <w:sz w:val="24"/>
          <w:szCs w:val="24"/>
        </w:rPr>
        <w:t xml:space="preserve"> health services</w:t>
      </w:r>
      <w:r w:rsidR="00983EB9" w:rsidRPr="00C15230">
        <w:rPr>
          <w:sz w:val="24"/>
          <w:szCs w:val="24"/>
        </w:rPr>
        <w:t>,</w:t>
      </w:r>
      <w:r w:rsidR="00521DFF" w:rsidRPr="00C15230">
        <w:rPr>
          <w:sz w:val="24"/>
          <w:szCs w:val="24"/>
        </w:rPr>
        <w:t xml:space="preserve"> were available and </w:t>
      </w:r>
      <w:r w:rsidR="001A442F" w:rsidRPr="00C15230">
        <w:rPr>
          <w:sz w:val="24"/>
          <w:szCs w:val="24"/>
        </w:rPr>
        <w:t>how</w:t>
      </w:r>
      <w:r w:rsidR="00521DFF" w:rsidRPr="00C15230">
        <w:rPr>
          <w:sz w:val="24"/>
          <w:szCs w:val="24"/>
        </w:rPr>
        <w:t xml:space="preserve"> they </w:t>
      </w:r>
      <w:r w:rsidR="00572341">
        <w:rPr>
          <w:sz w:val="24"/>
          <w:szCs w:val="24"/>
        </w:rPr>
        <w:t>can access them, including mental health services</w:t>
      </w:r>
      <w:r w:rsidR="00983EB9" w:rsidRPr="00C15230">
        <w:rPr>
          <w:sz w:val="24"/>
          <w:szCs w:val="24"/>
        </w:rPr>
        <w:t>.</w:t>
      </w:r>
      <w:r w:rsidR="00521DFF" w:rsidRPr="00C15230">
        <w:rPr>
          <w:sz w:val="24"/>
          <w:szCs w:val="24"/>
        </w:rPr>
        <w:t xml:space="preserve"> </w:t>
      </w:r>
      <w:r w:rsidR="00983EB9" w:rsidRPr="00C15230">
        <w:rPr>
          <w:sz w:val="24"/>
          <w:szCs w:val="24"/>
        </w:rPr>
        <w:t>T</w:t>
      </w:r>
      <w:r w:rsidR="00521DFF" w:rsidRPr="00C15230">
        <w:rPr>
          <w:sz w:val="24"/>
          <w:szCs w:val="24"/>
        </w:rPr>
        <w:t xml:space="preserve">he four strategic priorities </w:t>
      </w:r>
      <w:r w:rsidR="001A442F" w:rsidRPr="00C15230">
        <w:rPr>
          <w:sz w:val="24"/>
          <w:szCs w:val="24"/>
        </w:rPr>
        <w:t>for</w:t>
      </w:r>
      <w:r w:rsidR="00521DFF" w:rsidRPr="00C15230">
        <w:rPr>
          <w:sz w:val="24"/>
          <w:szCs w:val="24"/>
        </w:rPr>
        <w:t xml:space="preserve"> this </w:t>
      </w:r>
      <w:r w:rsidR="00702132" w:rsidRPr="00C15230">
        <w:rPr>
          <w:sz w:val="24"/>
          <w:szCs w:val="24"/>
        </w:rPr>
        <w:t>Strategy</w:t>
      </w:r>
      <w:r w:rsidR="00521DFF" w:rsidRPr="00C15230">
        <w:rPr>
          <w:sz w:val="24"/>
          <w:szCs w:val="24"/>
        </w:rPr>
        <w:t xml:space="preserve"> were</w:t>
      </w:r>
      <w:r w:rsidR="001A442F" w:rsidRPr="00C15230">
        <w:rPr>
          <w:sz w:val="24"/>
          <w:szCs w:val="24"/>
        </w:rPr>
        <w:t>:</w:t>
      </w:r>
    </w:p>
    <w:p w14:paraId="1935DE70" w14:textId="77777777" w:rsidR="001A442F" w:rsidRPr="00C15230" w:rsidRDefault="001A442F" w:rsidP="00082D16">
      <w:pPr>
        <w:pStyle w:val="ListParagraph"/>
        <w:numPr>
          <w:ilvl w:val="0"/>
          <w:numId w:val="4"/>
        </w:numPr>
        <w:rPr>
          <w:sz w:val="24"/>
          <w:szCs w:val="24"/>
        </w:rPr>
      </w:pPr>
      <w:r w:rsidRPr="00C15230">
        <w:rPr>
          <w:sz w:val="24"/>
          <w:szCs w:val="24"/>
        </w:rPr>
        <w:t>Responsiveness: Improving person-centred care by ensuring culturally and individually responsive service delivery.</w:t>
      </w:r>
    </w:p>
    <w:p w14:paraId="42A32F0D" w14:textId="77777777" w:rsidR="001A442F" w:rsidRPr="00C15230" w:rsidRDefault="001A442F" w:rsidP="00082D16">
      <w:pPr>
        <w:pStyle w:val="ListParagraph"/>
        <w:numPr>
          <w:ilvl w:val="0"/>
          <w:numId w:val="4"/>
        </w:numPr>
        <w:rPr>
          <w:sz w:val="24"/>
          <w:szCs w:val="24"/>
        </w:rPr>
      </w:pPr>
      <w:r w:rsidRPr="00C15230">
        <w:rPr>
          <w:sz w:val="24"/>
          <w:szCs w:val="24"/>
        </w:rPr>
        <w:t>Collaboration: Strengthening integrative responses by establishing collaborative and coordinated support systems for detainees, their families, and staff.</w:t>
      </w:r>
    </w:p>
    <w:p w14:paraId="0950E0B0" w14:textId="77777777" w:rsidR="001A442F" w:rsidRPr="00C15230" w:rsidRDefault="001A442F" w:rsidP="00082D16">
      <w:pPr>
        <w:pStyle w:val="ListParagraph"/>
        <w:numPr>
          <w:ilvl w:val="0"/>
          <w:numId w:val="4"/>
        </w:numPr>
        <w:rPr>
          <w:sz w:val="24"/>
          <w:szCs w:val="24"/>
        </w:rPr>
      </w:pPr>
      <w:r w:rsidRPr="00C15230">
        <w:rPr>
          <w:sz w:val="24"/>
          <w:szCs w:val="24"/>
        </w:rPr>
        <w:lastRenderedPageBreak/>
        <w:t>Workforce: Building staff capability and satisfaction, by enabling confidence and competency, empowering our workforce to deliver safe, high-quality care.</w:t>
      </w:r>
    </w:p>
    <w:p w14:paraId="7EC8870A" w14:textId="77777777" w:rsidR="001A442F" w:rsidRPr="00C15230" w:rsidRDefault="001A442F" w:rsidP="00082D16">
      <w:pPr>
        <w:pStyle w:val="ListParagraph"/>
        <w:numPr>
          <w:ilvl w:val="0"/>
          <w:numId w:val="4"/>
        </w:numPr>
        <w:rPr>
          <w:sz w:val="24"/>
          <w:szCs w:val="24"/>
        </w:rPr>
      </w:pPr>
      <w:r w:rsidRPr="00C15230">
        <w:rPr>
          <w:sz w:val="24"/>
          <w:szCs w:val="24"/>
        </w:rPr>
        <w:t>Governance: Ensuring strong, accountable governance by embedding accountability and supporting mechanisms that continuously improve systems and services.</w:t>
      </w:r>
    </w:p>
    <w:p w14:paraId="3E3A8B12" w14:textId="441D6D0E" w:rsidR="00BA26AC" w:rsidRPr="00C15230" w:rsidRDefault="00BA26AC" w:rsidP="000D2651">
      <w:pPr>
        <w:rPr>
          <w:sz w:val="24"/>
          <w:szCs w:val="24"/>
        </w:rPr>
      </w:pPr>
      <w:r w:rsidRPr="00C15230">
        <w:rPr>
          <w:sz w:val="24"/>
          <w:szCs w:val="24"/>
        </w:rPr>
        <w:t xml:space="preserve">A large portion of the work within the </w:t>
      </w:r>
      <w:r w:rsidR="00467847" w:rsidRPr="00C15230">
        <w:rPr>
          <w:sz w:val="24"/>
          <w:szCs w:val="24"/>
        </w:rPr>
        <w:t xml:space="preserve">justice </w:t>
      </w:r>
      <w:r w:rsidRPr="00C15230">
        <w:rPr>
          <w:sz w:val="24"/>
          <w:szCs w:val="24"/>
        </w:rPr>
        <w:t xml:space="preserve">space will fall into a </w:t>
      </w:r>
      <w:r w:rsidR="00467847" w:rsidRPr="00C15230">
        <w:rPr>
          <w:sz w:val="24"/>
          <w:szCs w:val="24"/>
        </w:rPr>
        <w:t>collaborative</w:t>
      </w:r>
      <w:r w:rsidRPr="00C15230">
        <w:rPr>
          <w:sz w:val="24"/>
          <w:szCs w:val="24"/>
        </w:rPr>
        <w:t xml:space="preserve"> process with JACS</w:t>
      </w:r>
      <w:r w:rsidR="00467847" w:rsidRPr="00C15230">
        <w:rPr>
          <w:sz w:val="24"/>
          <w:szCs w:val="24"/>
        </w:rPr>
        <w:t xml:space="preserve">. The MHCT </w:t>
      </w:r>
      <w:r w:rsidR="00983EB9" w:rsidRPr="00C15230">
        <w:rPr>
          <w:sz w:val="24"/>
          <w:szCs w:val="24"/>
        </w:rPr>
        <w:t xml:space="preserve">does not have direct </w:t>
      </w:r>
      <w:r w:rsidR="00467847" w:rsidRPr="00C15230">
        <w:rPr>
          <w:sz w:val="24"/>
          <w:szCs w:val="24"/>
        </w:rPr>
        <w:t xml:space="preserve">influence </w:t>
      </w:r>
      <w:r w:rsidR="00983EB9" w:rsidRPr="00C15230">
        <w:rPr>
          <w:sz w:val="24"/>
          <w:szCs w:val="24"/>
        </w:rPr>
        <w:t>over the services</w:t>
      </w:r>
      <w:r w:rsidR="00467847" w:rsidRPr="00C15230">
        <w:rPr>
          <w:sz w:val="24"/>
          <w:szCs w:val="24"/>
        </w:rPr>
        <w:t xml:space="preserve"> offered within correctional centres</w:t>
      </w:r>
      <w:r w:rsidR="00983EB9" w:rsidRPr="00C15230">
        <w:rPr>
          <w:sz w:val="24"/>
          <w:szCs w:val="24"/>
        </w:rPr>
        <w:t>,</w:t>
      </w:r>
      <w:r w:rsidR="00467847" w:rsidRPr="00C15230">
        <w:rPr>
          <w:sz w:val="24"/>
          <w:szCs w:val="24"/>
        </w:rPr>
        <w:t xml:space="preserve"> or how these people may be engaged. </w:t>
      </w:r>
      <w:r w:rsidR="00CA691E" w:rsidRPr="00C15230">
        <w:rPr>
          <w:sz w:val="24"/>
          <w:szCs w:val="24"/>
        </w:rPr>
        <w:t>However,</w:t>
      </w:r>
      <w:r w:rsidR="00467847" w:rsidRPr="00C15230">
        <w:rPr>
          <w:sz w:val="24"/>
          <w:szCs w:val="24"/>
        </w:rPr>
        <w:t xml:space="preserve"> the MHCT will work to enable services </w:t>
      </w:r>
      <w:r w:rsidR="006B55A9">
        <w:rPr>
          <w:sz w:val="24"/>
          <w:szCs w:val="24"/>
        </w:rPr>
        <w:t xml:space="preserve">to be </w:t>
      </w:r>
      <w:r w:rsidR="00467847" w:rsidRPr="00C15230">
        <w:rPr>
          <w:sz w:val="24"/>
          <w:szCs w:val="24"/>
        </w:rPr>
        <w:t xml:space="preserve">fit for individuals who may be in the community </w:t>
      </w:r>
      <w:r w:rsidR="006B55A9">
        <w:rPr>
          <w:sz w:val="24"/>
          <w:szCs w:val="24"/>
        </w:rPr>
        <w:t xml:space="preserve">and </w:t>
      </w:r>
      <w:r w:rsidR="00467847" w:rsidRPr="00C15230">
        <w:rPr>
          <w:sz w:val="24"/>
          <w:szCs w:val="24"/>
        </w:rPr>
        <w:t xml:space="preserve">wanting to seek </w:t>
      </w:r>
      <w:r w:rsidR="0000126D" w:rsidRPr="00C15230">
        <w:rPr>
          <w:sz w:val="24"/>
          <w:szCs w:val="24"/>
        </w:rPr>
        <w:t>mental</w:t>
      </w:r>
      <w:r w:rsidR="00467847" w:rsidRPr="00C15230">
        <w:rPr>
          <w:sz w:val="24"/>
          <w:szCs w:val="24"/>
        </w:rPr>
        <w:t xml:space="preserve"> health support. </w:t>
      </w:r>
    </w:p>
    <w:p w14:paraId="35DAF551" w14:textId="36D8F5AF" w:rsidR="00B11352" w:rsidRPr="00C15230" w:rsidRDefault="0000126D" w:rsidP="001E36BA">
      <w:pPr>
        <w:jc w:val="both"/>
        <w:rPr>
          <w:b/>
          <w:bCs/>
          <w:color w:val="AB4399" w:themeColor="accent6"/>
          <w:sz w:val="24"/>
          <w:szCs w:val="24"/>
        </w:rPr>
      </w:pPr>
      <w:r w:rsidRPr="00C15230">
        <w:rPr>
          <w:b/>
          <w:bCs/>
          <w:color w:val="AB4399" w:themeColor="accent6"/>
          <w:sz w:val="24"/>
          <w:szCs w:val="24"/>
        </w:rPr>
        <w:t>Other s</w:t>
      </w:r>
      <w:r w:rsidR="00947AAF" w:rsidRPr="00C15230">
        <w:rPr>
          <w:b/>
          <w:bCs/>
          <w:color w:val="AB4399" w:themeColor="accent6"/>
          <w:sz w:val="24"/>
          <w:szCs w:val="24"/>
        </w:rPr>
        <w:t>ocio-</w:t>
      </w:r>
      <w:r w:rsidR="00D268B4" w:rsidRPr="00C15230">
        <w:rPr>
          <w:b/>
          <w:bCs/>
          <w:color w:val="AB4399" w:themeColor="accent6"/>
          <w:sz w:val="24"/>
          <w:szCs w:val="24"/>
        </w:rPr>
        <w:t>economic</w:t>
      </w:r>
      <w:r w:rsidR="00947AAF" w:rsidRPr="00C15230">
        <w:rPr>
          <w:b/>
          <w:bCs/>
          <w:color w:val="AB4399" w:themeColor="accent6"/>
          <w:sz w:val="24"/>
          <w:szCs w:val="24"/>
        </w:rPr>
        <w:t xml:space="preserve"> factors</w:t>
      </w:r>
    </w:p>
    <w:p w14:paraId="567BDE45" w14:textId="3EE3F4C2" w:rsidR="00EA1342" w:rsidRPr="00C15230" w:rsidRDefault="00EA1342" w:rsidP="000D2651">
      <w:pPr>
        <w:rPr>
          <w:sz w:val="24"/>
          <w:szCs w:val="24"/>
        </w:rPr>
      </w:pPr>
      <w:r w:rsidRPr="00C15230">
        <w:rPr>
          <w:sz w:val="24"/>
          <w:szCs w:val="24"/>
        </w:rPr>
        <w:t>Some feedback was provided</w:t>
      </w:r>
      <w:r w:rsidR="0000126D" w:rsidRPr="00C15230">
        <w:rPr>
          <w:sz w:val="24"/>
          <w:szCs w:val="24"/>
        </w:rPr>
        <w:t xml:space="preserve"> </w:t>
      </w:r>
      <w:r w:rsidR="00634BC8" w:rsidRPr="00C15230">
        <w:rPr>
          <w:sz w:val="24"/>
          <w:szCs w:val="24"/>
        </w:rPr>
        <w:t>on</w:t>
      </w:r>
      <w:r w:rsidR="00947AAF" w:rsidRPr="00C15230">
        <w:rPr>
          <w:sz w:val="24"/>
          <w:szCs w:val="24"/>
        </w:rPr>
        <w:t xml:space="preserve"> the impact that a range of other socio-economic </w:t>
      </w:r>
      <w:r w:rsidR="00F90B83" w:rsidRPr="00C15230">
        <w:rPr>
          <w:sz w:val="24"/>
          <w:szCs w:val="24"/>
        </w:rPr>
        <w:t>factors</w:t>
      </w:r>
      <w:r w:rsidR="00947AAF" w:rsidRPr="00C15230">
        <w:rPr>
          <w:sz w:val="24"/>
          <w:szCs w:val="24"/>
        </w:rPr>
        <w:t xml:space="preserve"> can have on mental health</w:t>
      </w:r>
      <w:r w:rsidR="0000126D" w:rsidRPr="00C15230">
        <w:rPr>
          <w:sz w:val="24"/>
          <w:szCs w:val="24"/>
        </w:rPr>
        <w:t xml:space="preserve">. Many </w:t>
      </w:r>
      <w:r w:rsidR="000C1DFE" w:rsidRPr="00C15230">
        <w:rPr>
          <w:sz w:val="24"/>
          <w:szCs w:val="24"/>
        </w:rPr>
        <w:t>barriers still exist in th</w:t>
      </w:r>
      <w:r w:rsidR="00CF6B00" w:rsidRPr="00C15230">
        <w:rPr>
          <w:sz w:val="24"/>
          <w:szCs w:val="24"/>
        </w:rPr>
        <w:t>ese</w:t>
      </w:r>
      <w:r w:rsidR="000C1DFE" w:rsidRPr="00C15230">
        <w:rPr>
          <w:sz w:val="24"/>
          <w:szCs w:val="24"/>
        </w:rPr>
        <w:t xml:space="preserve"> area</w:t>
      </w:r>
      <w:r w:rsidR="00CF6B00" w:rsidRPr="00C15230">
        <w:rPr>
          <w:sz w:val="24"/>
          <w:szCs w:val="24"/>
        </w:rPr>
        <w:t>s</w:t>
      </w:r>
      <w:r w:rsidR="000C1DFE" w:rsidRPr="00C15230">
        <w:rPr>
          <w:sz w:val="24"/>
          <w:szCs w:val="24"/>
        </w:rPr>
        <w:t>, including</w:t>
      </w:r>
      <w:r w:rsidRPr="00C15230">
        <w:rPr>
          <w:sz w:val="24"/>
          <w:szCs w:val="24"/>
        </w:rPr>
        <w:t>:</w:t>
      </w:r>
    </w:p>
    <w:p w14:paraId="690AF2A0" w14:textId="4FEF046D" w:rsidR="00EA1342" w:rsidRPr="00C15230" w:rsidRDefault="00EA1342" w:rsidP="00082D16">
      <w:pPr>
        <w:pStyle w:val="ListParagraph"/>
        <w:numPr>
          <w:ilvl w:val="0"/>
          <w:numId w:val="4"/>
        </w:numPr>
        <w:rPr>
          <w:sz w:val="24"/>
          <w:szCs w:val="24"/>
        </w:rPr>
      </w:pPr>
      <w:r w:rsidRPr="00C15230">
        <w:rPr>
          <w:sz w:val="24"/>
          <w:szCs w:val="24"/>
        </w:rPr>
        <w:t>Stigma and discrimination</w:t>
      </w:r>
      <w:r w:rsidR="00351827" w:rsidRPr="00C15230">
        <w:rPr>
          <w:sz w:val="24"/>
          <w:szCs w:val="24"/>
        </w:rPr>
        <w:t>;</w:t>
      </w:r>
    </w:p>
    <w:p w14:paraId="640AE41A" w14:textId="4A318FB7" w:rsidR="00EA1342" w:rsidRPr="00C15230" w:rsidRDefault="00EA1342" w:rsidP="00082D16">
      <w:pPr>
        <w:pStyle w:val="ListParagraph"/>
        <w:numPr>
          <w:ilvl w:val="0"/>
          <w:numId w:val="4"/>
        </w:numPr>
        <w:rPr>
          <w:sz w:val="24"/>
          <w:szCs w:val="24"/>
        </w:rPr>
      </w:pPr>
      <w:r w:rsidRPr="00C15230">
        <w:rPr>
          <w:sz w:val="24"/>
          <w:szCs w:val="24"/>
        </w:rPr>
        <w:t>Not qualifying for financial supports such as the NDIS</w:t>
      </w:r>
      <w:r w:rsidR="00351827" w:rsidRPr="00C15230">
        <w:rPr>
          <w:sz w:val="24"/>
          <w:szCs w:val="24"/>
        </w:rPr>
        <w:t>;</w:t>
      </w:r>
    </w:p>
    <w:p w14:paraId="10DD9C94" w14:textId="6A634621" w:rsidR="00EA1342" w:rsidRPr="00C15230" w:rsidRDefault="00CF6B00" w:rsidP="00082D16">
      <w:pPr>
        <w:pStyle w:val="ListParagraph"/>
        <w:numPr>
          <w:ilvl w:val="0"/>
          <w:numId w:val="4"/>
        </w:numPr>
        <w:rPr>
          <w:sz w:val="24"/>
          <w:szCs w:val="24"/>
        </w:rPr>
      </w:pPr>
      <w:r w:rsidRPr="00C15230">
        <w:rPr>
          <w:sz w:val="24"/>
          <w:szCs w:val="24"/>
        </w:rPr>
        <w:t xml:space="preserve">Personal </w:t>
      </w:r>
      <w:r w:rsidR="00EA1342" w:rsidRPr="00C15230">
        <w:rPr>
          <w:sz w:val="24"/>
          <w:szCs w:val="24"/>
        </w:rPr>
        <w:t>financial constraints</w:t>
      </w:r>
      <w:r w:rsidR="00351827" w:rsidRPr="00C15230">
        <w:rPr>
          <w:sz w:val="24"/>
          <w:szCs w:val="24"/>
        </w:rPr>
        <w:t>;</w:t>
      </w:r>
    </w:p>
    <w:p w14:paraId="177A60EF" w14:textId="7D865A58" w:rsidR="000C1DFE" w:rsidRPr="00C15230" w:rsidRDefault="00CF6B00" w:rsidP="00082D16">
      <w:pPr>
        <w:pStyle w:val="ListParagraph"/>
        <w:numPr>
          <w:ilvl w:val="0"/>
          <w:numId w:val="4"/>
        </w:numPr>
        <w:rPr>
          <w:sz w:val="24"/>
          <w:szCs w:val="24"/>
        </w:rPr>
      </w:pPr>
      <w:r w:rsidRPr="00C15230">
        <w:rPr>
          <w:sz w:val="24"/>
          <w:szCs w:val="24"/>
        </w:rPr>
        <w:t xml:space="preserve">Withdrawal </w:t>
      </w:r>
      <w:r w:rsidR="00EA1342" w:rsidRPr="00C15230">
        <w:rPr>
          <w:sz w:val="24"/>
          <w:szCs w:val="24"/>
        </w:rPr>
        <w:t>from education</w:t>
      </w:r>
      <w:r w:rsidR="000C1DFE" w:rsidRPr="00C15230">
        <w:rPr>
          <w:sz w:val="24"/>
          <w:szCs w:val="24"/>
        </w:rPr>
        <w:t xml:space="preserve"> and low health literacy</w:t>
      </w:r>
      <w:r w:rsidR="00351827" w:rsidRPr="00C15230">
        <w:rPr>
          <w:sz w:val="24"/>
          <w:szCs w:val="24"/>
        </w:rPr>
        <w:t>;</w:t>
      </w:r>
    </w:p>
    <w:p w14:paraId="00D5DA15" w14:textId="4F6B74B4" w:rsidR="00EA1342" w:rsidRDefault="00EA1342" w:rsidP="00082D16">
      <w:pPr>
        <w:pStyle w:val="ListParagraph"/>
        <w:numPr>
          <w:ilvl w:val="0"/>
          <w:numId w:val="4"/>
        </w:numPr>
        <w:rPr>
          <w:sz w:val="24"/>
          <w:szCs w:val="24"/>
        </w:rPr>
      </w:pPr>
      <w:r w:rsidRPr="00C15230">
        <w:rPr>
          <w:sz w:val="24"/>
          <w:szCs w:val="24"/>
        </w:rPr>
        <w:t>Intersectional disparities</w:t>
      </w:r>
      <w:r w:rsidR="00351827" w:rsidRPr="00C15230">
        <w:rPr>
          <w:sz w:val="24"/>
          <w:szCs w:val="24"/>
        </w:rPr>
        <w:t xml:space="preserve">; </w:t>
      </w:r>
    </w:p>
    <w:p w14:paraId="090C44A5" w14:textId="400C149B" w:rsidR="00507BAF" w:rsidRPr="00C15230" w:rsidRDefault="00507BAF" w:rsidP="00082D16">
      <w:pPr>
        <w:pStyle w:val="ListParagraph"/>
        <w:numPr>
          <w:ilvl w:val="0"/>
          <w:numId w:val="4"/>
        </w:numPr>
        <w:rPr>
          <w:sz w:val="24"/>
          <w:szCs w:val="24"/>
        </w:rPr>
      </w:pPr>
      <w:r>
        <w:rPr>
          <w:sz w:val="24"/>
          <w:szCs w:val="24"/>
        </w:rPr>
        <w:t>Housing security; and</w:t>
      </w:r>
    </w:p>
    <w:p w14:paraId="1E393B3A" w14:textId="1F092E7A" w:rsidR="000C1DFE" w:rsidRPr="00C15230" w:rsidRDefault="004F2287" w:rsidP="00082D16">
      <w:pPr>
        <w:pStyle w:val="ListParagraph"/>
        <w:numPr>
          <w:ilvl w:val="0"/>
          <w:numId w:val="4"/>
        </w:numPr>
        <w:rPr>
          <w:sz w:val="24"/>
          <w:szCs w:val="24"/>
        </w:rPr>
      </w:pPr>
      <w:r w:rsidRPr="00C15230">
        <w:rPr>
          <w:sz w:val="24"/>
          <w:szCs w:val="24"/>
        </w:rPr>
        <w:t>Transport difficulties</w:t>
      </w:r>
      <w:r w:rsidR="00351827" w:rsidRPr="00C15230">
        <w:rPr>
          <w:sz w:val="24"/>
          <w:szCs w:val="24"/>
        </w:rPr>
        <w:t>.</w:t>
      </w:r>
    </w:p>
    <w:p w14:paraId="46898D54" w14:textId="42B50797" w:rsidR="008F1040" w:rsidRPr="00C15230" w:rsidRDefault="007254EC">
      <w:pPr>
        <w:rPr>
          <w:sz w:val="24"/>
          <w:szCs w:val="24"/>
        </w:rPr>
      </w:pPr>
      <w:r w:rsidRPr="00C15230">
        <w:rPr>
          <w:sz w:val="24"/>
          <w:szCs w:val="24"/>
        </w:rPr>
        <w:t>Services</w:t>
      </w:r>
      <w:r w:rsidR="00AA65FA" w:rsidRPr="00C15230">
        <w:rPr>
          <w:sz w:val="24"/>
          <w:szCs w:val="24"/>
        </w:rPr>
        <w:t xml:space="preserve"> commissioned </w:t>
      </w:r>
      <w:r w:rsidR="00F90B83" w:rsidRPr="00C15230">
        <w:rPr>
          <w:sz w:val="24"/>
          <w:szCs w:val="24"/>
        </w:rPr>
        <w:t>through th</w:t>
      </w:r>
      <w:r w:rsidR="00014784" w:rsidRPr="00C15230">
        <w:rPr>
          <w:sz w:val="24"/>
          <w:szCs w:val="24"/>
        </w:rPr>
        <w:t>e mental health commissioning</w:t>
      </w:r>
      <w:r w:rsidR="00F90B83" w:rsidRPr="00C15230">
        <w:rPr>
          <w:sz w:val="24"/>
          <w:szCs w:val="24"/>
        </w:rPr>
        <w:t xml:space="preserve"> process </w:t>
      </w:r>
      <w:r w:rsidR="00AA65FA" w:rsidRPr="00C15230">
        <w:rPr>
          <w:sz w:val="24"/>
          <w:szCs w:val="24"/>
        </w:rPr>
        <w:t xml:space="preserve">will be </w:t>
      </w:r>
      <w:r w:rsidRPr="00C15230">
        <w:rPr>
          <w:sz w:val="24"/>
          <w:szCs w:val="24"/>
        </w:rPr>
        <w:t>funded</w:t>
      </w:r>
      <w:r w:rsidR="00AA65FA" w:rsidRPr="00C15230">
        <w:rPr>
          <w:sz w:val="24"/>
          <w:szCs w:val="24"/>
        </w:rPr>
        <w:t xml:space="preserve"> </w:t>
      </w:r>
      <w:r w:rsidR="00A35D38" w:rsidRPr="00C15230">
        <w:rPr>
          <w:sz w:val="24"/>
          <w:szCs w:val="24"/>
        </w:rPr>
        <w:t xml:space="preserve">by the </w:t>
      </w:r>
      <w:r w:rsidR="00AA65FA" w:rsidRPr="00C15230">
        <w:rPr>
          <w:sz w:val="24"/>
          <w:szCs w:val="24"/>
        </w:rPr>
        <w:t xml:space="preserve">ACT </w:t>
      </w:r>
      <w:r w:rsidRPr="00C15230">
        <w:rPr>
          <w:sz w:val="24"/>
          <w:szCs w:val="24"/>
        </w:rPr>
        <w:t>Government</w:t>
      </w:r>
      <w:r w:rsidR="00AA65FA" w:rsidRPr="00C15230">
        <w:rPr>
          <w:sz w:val="24"/>
          <w:szCs w:val="24"/>
        </w:rPr>
        <w:t xml:space="preserve"> and available </w:t>
      </w:r>
      <w:r w:rsidR="00534054" w:rsidRPr="00C15230">
        <w:rPr>
          <w:sz w:val="24"/>
          <w:szCs w:val="24"/>
        </w:rPr>
        <w:t>for free</w:t>
      </w:r>
      <w:r w:rsidR="00983EB9" w:rsidRPr="00C15230">
        <w:rPr>
          <w:sz w:val="24"/>
          <w:szCs w:val="24"/>
        </w:rPr>
        <w:t>,</w:t>
      </w:r>
      <w:r w:rsidR="00534054" w:rsidRPr="00C15230">
        <w:rPr>
          <w:sz w:val="24"/>
          <w:szCs w:val="24"/>
        </w:rPr>
        <w:t xml:space="preserve"> </w:t>
      </w:r>
      <w:r w:rsidR="00983EB9" w:rsidRPr="00C15230">
        <w:rPr>
          <w:sz w:val="24"/>
          <w:szCs w:val="24"/>
        </w:rPr>
        <w:t xml:space="preserve">or little cost, </w:t>
      </w:r>
      <w:r w:rsidR="00534054" w:rsidRPr="00C15230">
        <w:rPr>
          <w:sz w:val="24"/>
          <w:szCs w:val="24"/>
        </w:rPr>
        <w:t>to those seek</w:t>
      </w:r>
      <w:r w:rsidR="00F90B83" w:rsidRPr="00C15230">
        <w:rPr>
          <w:sz w:val="24"/>
          <w:szCs w:val="24"/>
        </w:rPr>
        <w:t>ing</w:t>
      </w:r>
      <w:r w:rsidR="00534054" w:rsidRPr="00C15230">
        <w:rPr>
          <w:sz w:val="24"/>
          <w:szCs w:val="24"/>
        </w:rPr>
        <w:t xml:space="preserve"> support.</w:t>
      </w:r>
      <w:r w:rsidR="006B55A9">
        <w:rPr>
          <w:sz w:val="24"/>
          <w:szCs w:val="24"/>
        </w:rPr>
        <w:t xml:space="preserve"> The MHCT does not have the ability to change or influence costs associated with services funded outside of this process, or in the private sector. The MHCT will continue to be involved in sector development, work with sector partners, and advocate for accessible services.</w:t>
      </w:r>
    </w:p>
    <w:p w14:paraId="44B6F934" w14:textId="4E29CF91" w:rsidR="00E51869" w:rsidRPr="00C15230" w:rsidRDefault="008F1040" w:rsidP="00983EB9">
      <w:pPr>
        <w:rPr>
          <w:sz w:val="24"/>
          <w:szCs w:val="24"/>
        </w:rPr>
      </w:pPr>
      <w:r w:rsidRPr="00C15230">
        <w:rPr>
          <w:sz w:val="24"/>
          <w:szCs w:val="24"/>
        </w:rPr>
        <w:t xml:space="preserve">Concerns around </w:t>
      </w:r>
      <w:r w:rsidR="00F90B83" w:rsidRPr="00C15230">
        <w:rPr>
          <w:sz w:val="24"/>
          <w:szCs w:val="24"/>
        </w:rPr>
        <w:t>transport</w:t>
      </w:r>
      <w:r w:rsidRPr="00C15230">
        <w:rPr>
          <w:sz w:val="24"/>
          <w:szCs w:val="24"/>
        </w:rPr>
        <w:t xml:space="preserve"> are addressed in </w:t>
      </w:r>
      <w:r w:rsidR="00F90B83" w:rsidRPr="00C15230">
        <w:rPr>
          <w:sz w:val="24"/>
          <w:szCs w:val="24"/>
        </w:rPr>
        <w:t>accessibility</w:t>
      </w:r>
      <w:r w:rsidRPr="00C15230">
        <w:rPr>
          <w:sz w:val="24"/>
          <w:szCs w:val="24"/>
        </w:rPr>
        <w:t xml:space="preserve"> with the MHCT considering the spread of services and availability in all areas, as well as access to different modes of transport.</w:t>
      </w:r>
      <w:r w:rsidR="00722BB6" w:rsidRPr="00C15230">
        <w:rPr>
          <w:sz w:val="24"/>
          <w:szCs w:val="24"/>
        </w:rPr>
        <w:t xml:space="preserve"> </w:t>
      </w:r>
      <w:r w:rsidR="00F90B83" w:rsidRPr="00C15230">
        <w:rPr>
          <w:sz w:val="24"/>
          <w:szCs w:val="24"/>
        </w:rPr>
        <w:t>Consideration</w:t>
      </w:r>
      <w:r w:rsidR="00722BB6" w:rsidRPr="00C15230">
        <w:rPr>
          <w:sz w:val="24"/>
          <w:szCs w:val="24"/>
        </w:rPr>
        <w:t xml:space="preserve"> will also be </w:t>
      </w:r>
      <w:r w:rsidR="00F90B83" w:rsidRPr="00C15230">
        <w:rPr>
          <w:sz w:val="24"/>
          <w:szCs w:val="24"/>
        </w:rPr>
        <w:t>given</w:t>
      </w:r>
      <w:r w:rsidR="00722BB6" w:rsidRPr="00C15230">
        <w:rPr>
          <w:sz w:val="24"/>
          <w:szCs w:val="24"/>
        </w:rPr>
        <w:t xml:space="preserve"> to the opening hours and general </w:t>
      </w:r>
      <w:r w:rsidR="00F90B83" w:rsidRPr="00C15230">
        <w:rPr>
          <w:sz w:val="24"/>
          <w:szCs w:val="24"/>
        </w:rPr>
        <w:t>availability</w:t>
      </w:r>
      <w:r w:rsidR="00722BB6" w:rsidRPr="00C15230">
        <w:rPr>
          <w:sz w:val="24"/>
          <w:szCs w:val="24"/>
        </w:rPr>
        <w:t xml:space="preserve"> of these services for people who may not be able to access genera</w:t>
      </w:r>
      <w:r w:rsidR="002B5CB0" w:rsidRPr="00C15230">
        <w:rPr>
          <w:sz w:val="24"/>
          <w:szCs w:val="24"/>
        </w:rPr>
        <w:t>l</w:t>
      </w:r>
      <w:r w:rsidR="00722BB6" w:rsidRPr="00C15230">
        <w:rPr>
          <w:sz w:val="24"/>
          <w:szCs w:val="24"/>
        </w:rPr>
        <w:t xml:space="preserve"> services during working hours.</w:t>
      </w:r>
      <w:r w:rsidRPr="00C15230">
        <w:rPr>
          <w:sz w:val="24"/>
          <w:szCs w:val="24"/>
        </w:rPr>
        <w:t xml:space="preserve"> The accessibility and </w:t>
      </w:r>
      <w:r w:rsidR="00F90B83" w:rsidRPr="00C15230">
        <w:rPr>
          <w:sz w:val="24"/>
          <w:szCs w:val="24"/>
        </w:rPr>
        <w:t>consideration</w:t>
      </w:r>
      <w:r w:rsidRPr="00C15230">
        <w:rPr>
          <w:sz w:val="24"/>
          <w:szCs w:val="24"/>
        </w:rPr>
        <w:t xml:space="preserve"> of the NGO </w:t>
      </w:r>
      <w:r w:rsidR="00F90B83" w:rsidRPr="00C15230">
        <w:rPr>
          <w:sz w:val="24"/>
          <w:szCs w:val="24"/>
        </w:rPr>
        <w:t>mental</w:t>
      </w:r>
      <w:r w:rsidRPr="00C15230">
        <w:rPr>
          <w:sz w:val="24"/>
          <w:szCs w:val="24"/>
        </w:rPr>
        <w:t xml:space="preserve"> </w:t>
      </w:r>
      <w:r w:rsidR="00F90B83" w:rsidRPr="00C15230">
        <w:rPr>
          <w:sz w:val="24"/>
          <w:szCs w:val="24"/>
        </w:rPr>
        <w:t>health</w:t>
      </w:r>
      <w:r w:rsidRPr="00C15230">
        <w:rPr>
          <w:sz w:val="24"/>
          <w:szCs w:val="24"/>
        </w:rPr>
        <w:t xml:space="preserve"> system in a </w:t>
      </w:r>
      <w:r w:rsidR="00F90B83" w:rsidRPr="00C15230">
        <w:rPr>
          <w:sz w:val="24"/>
          <w:szCs w:val="24"/>
        </w:rPr>
        <w:t>broad</w:t>
      </w:r>
      <w:r w:rsidRPr="00C15230">
        <w:rPr>
          <w:sz w:val="24"/>
          <w:szCs w:val="24"/>
        </w:rPr>
        <w:t xml:space="preserve"> perspective will support </w:t>
      </w:r>
      <w:r w:rsidR="00722BB6" w:rsidRPr="00C15230">
        <w:rPr>
          <w:sz w:val="24"/>
          <w:szCs w:val="24"/>
        </w:rPr>
        <w:t xml:space="preserve">the mitigation of some of </w:t>
      </w:r>
      <w:r w:rsidR="00F90B83" w:rsidRPr="00C15230">
        <w:rPr>
          <w:sz w:val="24"/>
          <w:szCs w:val="24"/>
        </w:rPr>
        <w:t>these</w:t>
      </w:r>
      <w:r w:rsidR="00722BB6" w:rsidRPr="00C15230">
        <w:rPr>
          <w:sz w:val="24"/>
          <w:szCs w:val="24"/>
        </w:rPr>
        <w:t xml:space="preserve"> socio-economic barriers.</w:t>
      </w:r>
      <w:r w:rsidR="00983EB9" w:rsidRPr="00C15230" w:rsidDel="00983EB9">
        <w:rPr>
          <w:sz w:val="24"/>
          <w:szCs w:val="24"/>
        </w:rPr>
        <w:t xml:space="preserve"> </w:t>
      </w:r>
    </w:p>
    <w:p w14:paraId="104260B1" w14:textId="77777777" w:rsidR="00B60176" w:rsidRDefault="00B60176" w:rsidP="00B60176">
      <w:pPr>
        <w:pStyle w:val="Heading2"/>
        <w:rPr>
          <w:color w:val="55214C" w:themeColor="accent6" w:themeShade="80"/>
          <w:sz w:val="32"/>
          <w:szCs w:val="32"/>
        </w:rPr>
      </w:pPr>
    </w:p>
    <w:p w14:paraId="2E11CDA9" w14:textId="77777777" w:rsidR="00B60176" w:rsidRDefault="00B60176">
      <w:pPr>
        <w:rPr>
          <w:rFonts w:asciiTheme="majorHAnsi" w:eastAsiaTheme="majorEastAsia" w:hAnsiTheme="majorHAnsi" w:cstheme="majorBidi"/>
          <w:color w:val="55214C" w:themeColor="accent6" w:themeShade="80"/>
          <w:sz w:val="32"/>
          <w:szCs w:val="32"/>
        </w:rPr>
      </w:pPr>
      <w:r>
        <w:rPr>
          <w:color w:val="55214C" w:themeColor="accent6" w:themeShade="80"/>
          <w:sz w:val="32"/>
          <w:szCs w:val="32"/>
        </w:rPr>
        <w:br w:type="page"/>
      </w:r>
    </w:p>
    <w:p w14:paraId="6053E1D7" w14:textId="49FAF94B" w:rsidR="003D2018" w:rsidRPr="000D2651" w:rsidRDefault="001E435E" w:rsidP="00B60176">
      <w:pPr>
        <w:pStyle w:val="Heading2"/>
        <w:rPr>
          <w:color w:val="55214C" w:themeColor="accent6" w:themeShade="80"/>
          <w:sz w:val="32"/>
          <w:szCs w:val="32"/>
        </w:rPr>
      </w:pPr>
      <w:bookmarkStart w:id="14" w:name="_Toc167806122"/>
      <w:r w:rsidRPr="000D2651">
        <w:rPr>
          <w:color w:val="55214C" w:themeColor="accent6" w:themeShade="80"/>
          <w:sz w:val="32"/>
          <w:szCs w:val="32"/>
        </w:rPr>
        <w:lastRenderedPageBreak/>
        <w:t xml:space="preserve">7. </w:t>
      </w:r>
      <w:r w:rsidR="003976BF" w:rsidRPr="000D2651">
        <w:rPr>
          <w:color w:val="55214C" w:themeColor="accent6" w:themeShade="80"/>
          <w:sz w:val="32"/>
          <w:szCs w:val="32"/>
        </w:rPr>
        <w:t>Outcomes</w:t>
      </w:r>
      <w:bookmarkEnd w:id="14"/>
    </w:p>
    <w:p w14:paraId="48599CA3" w14:textId="364BC036" w:rsidR="00B909D5" w:rsidRPr="00C15230" w:rsidRDefault="00CA691E" w:rsidP="001432B2">
      <w:pPr>
        <w:rPr>
          <w:sz w:val="24"/>
          <w:szCs w:val="24"/>
        </w:rPr>
      </w:pPr>
      <w:r w:rsidRPr="00C15230">
        <w:rPr>
          <w:sz w:val="24"/>
          <w:szCs w:val="24"/>
        </w:rPr>
        <w:t>The Blueprint</w:t>
      </w:r>
      <w:r w:rsidR="00441E19" w:rsidRPr="00C15230">
        <w:rPr>
          <w:sz w:val="24"/>
          <w:szCs w:val="24"/>
        </w:rPr>
        <w:t xml:space="preserve"> highlighted outcomes as a key focus of the commissioning process. </w:t>
      </w:r>
      <w:r w:rsidR="00D01AB0" w:rsidRPr="00C15230">
        <w:rPr>
          <w:sz w:val="24"/>
          <w:szCs w:val="24"/>
        </w:rPr>
        <w:t xml:space="preserve">This means </w:t>
      </w:r>
      <w:r w:rsidR="004747BE" w:rsidRPr="00C15230">
        <w:rPr>
          <w:sz w:val="24"/>
          <w:szCs w:val="24"/>
        </w:rPr>
        <w:t xml:space="preserve">success </w:t>
      </w:r>
      <w:r w:rsidR="00082EB7">
        <w:rPr>
          <w:sz w:val="24"/>
          <w:szCs w:val="24"/>
        </w:rPr>
        <w:t>of commissioned services would</w:t>
      </w:r>
      <w:r w:rsidR="004747BE" w:rsidRPr="00C15230">
        <w:rPr>
          <w:sz w:val="24"/>
          <w:szCs w:val="24"/>
        </w:rPr>
        <w:t xml:space="preserve"> be measured by the benefit of the program and the impact they make for community or </w:t>
      </w:r>
      <w:r w:rsidR="00B50172" w:rsidRPr="00C15230">
        <w:rPr>
          <w:sz w:val="24"/>
          <w:szCs w:val="24"/>
        </w:rPr>
        <w:t>individuals</w:t>
      </w:r>
      <w:r w:rsidR="004747BE" w:rsidRPr="00C15230">
        <w:rPr>
          <w:sz w:val="24"/>
          <w:szCs w:val="24"/>
        </w:rPr>
        <w:t>.</w:t>
      </w:r>
      <w:r w:rsidR="005D7830" w:rsidRPr="00C15230">
        <w:rPr>
          <w:sz w:val="24"/>
          <w:szCs w:val="24"/>
        </w:rPr>
        <w:t xml:space="preserve"> </w:t>
      </w:r>
      <w:r w:rsidR="006B55A9">
        <w:rPr>
          <w:sz w:val="24"/>
          <w:szCs w:val="24"/>
        </w:rPr>
        <w:t>This is compared to reporting outputs, which are the raw numbers associated with a program, such as occasions of service or number of referrals.</w:t>
      </w:r>
    </w:p>
    <w:p w14:paraId="7BA7AE62" w14:textId="2CF8B20C" w:rsidR="003B7D9F" w:rsidRPr="00C15230" w:rsidRDefault="005D7830" w:rsidP="001432B2">
      <w:pPr>
        <w:rPr>
          <w:sz w:val="24"/>
          <w:szCs w:val="24"/>
        </w:rPr>
      </w:pPr>
      <w:r w:rsidRPr="00C15230">
        <w:rPr>
          <w:sz w:val="24"/>
          <w:szCs w:val="24"/>
        </w:rPr>
        <w:t xml:space="preserve">The MHCT expect that embedding outcomes across the sector will not happen </w:t>
      </w:r>
      <w:r w:rsidR="00B56049" w:rsidRPr="00C15230">
        <w:rPr>
          <w:sz w:val="24"/>
          <w:szCs w:val="24"/>
        </w:rPr>
        <w:t xml:space="preserve">to </w:t>
      </w:r>
      <w:r w:rsidR="00CA691E" w:rsidRPr="00C15230">
        <w:rPr>
          <w:sz w:val="24"/>
          <w:szCs w:val="24"/>
        </w:rPr>
        <w:t>its</w:t>
      </w:r>
      <w:r w:rsidR="00B56049" w:rsidRPr="00C15230">
        <w:rPr>
          <w:sz w:val="24"/>
          <w:szCs w:val="24"/>
        </w:rPr>
        <w:t xml:space="preserve"> full extent immediately</w:t>
      </w:r>
      <w:r w:rsidRPr="00C15230">
        <w:rPr>
          <w:sz w:val="24"/>
          <w:szCs w:val="24"/>
        </w:rPr>
        <w:t xml:space="preserve">. </w:t>
      </w:r>
      <w:r w:rsidR="00867748" w:rsidRPr="00C15230">
        <w:rPr>
          <w:sz w:val="24"/>
          <w:szCs w:val="24"/>
        </w:rPr>
        <w:t xml:space="preserve">It will likely </w:t>
      </w:r>
      <w:r w:rsidRPr="00C15230">
        <w:rPr>
          <w:sz w:val="24"/>
          <w:szCs w:val="24"/>
        </w:rPr>
        <w:t xml:space="preserve">be implemented slowly across various commissioning cycles and contract review points </w:t>
      </w:r>
      <w:r w:rsidR="00B56049" w:rsidRPr="00C15230">
        <w:rPr>
          <w:sz w:val="24"/>
          <w:szCs w:val="24"/>
        </w:rPr>
        <w:t>to</w:t>
      </w:r>
      <w:r w:rsidRPr="00C15230">
        <w:rPr>
          <w:sz w:val="24"/>
          <w:szCs w:val="24"/>
        </w:rPr>
        <w:t xml:space="preserve"> ensure smooth transitions and the seamless continuation of </w:t>
      </w:r>
      <w:r w:rsidR="00082EB7">
        <w:rPr>
          <w:sz w:val="24"/>
          <w:szCs w:val="24"/>
        </w:rPr>
        <w:t>delivery and</w:t>
      </w:r>
      <w:r w:rsidRPr="00C15230">
        <w:rPr>
          <w:sz w:val="24"/>
          <w:szCs w:val="24"/>
        </w:rPr>
        <w:t xml:space="preserve"> care. </w:t>
      </w:r>
    </w:p>
    <w:p w14:paraId="4BD983D1" w14:textId="41EF102D" w:rsidR="00FE0ABD" w:rsidRPr="00C15230" w:rsidRDefault="00AC442C" w:rsidP="001432B2">
      <w:pPr>
        <w:rPr>
          <w:sz w:val="24"/>
          <w:szCs w:val="24"/>
        </w:rPr>
      </w:pPr>
      <w:r w:rsidRPr="00C15230">
        <w:rPr>
          <w:sz w:val="24"/>
          <w:szCs w:val="24"/>
        </w:rPr>
        <w:t xml:space="preserve">Throughout the written and workshop feedback there was </w:t>
      </w:r>
      <w:r w:rsidR="00AD0BA3" w:rsidRPr="00C15230">
        <w:rPr>
          <w:sz w:val="24"/>
          <w:szCs w:val="24"/>
        </w:rPr>
        <w:t>signif</w:t>
      </w:r>
      <w:r w:rsidR="00CA404C" w:rsidRPr="00C15230">
        <w:rPr>
          <w:sz w:val="24"/>
          <w:szCs w:val="24"/>
        </w:rPr>
        <w:t>i</w:t>
      </w:r>
      <w:r w:rsidR="00AD0BA3" w:rsidRPr="00C15230">
        <w:rPr>
          <w:sz w:val="24"/>
          <w:szCs w:val="24"/>
        </w:rPr>
        <w:t>cant</w:t>
      </w:r>
      <w:r w:rsidRPr="00C15230">
        <w:rPr>
          <w:sz w:val="24"/>
          <w:szCs w:val="24"/>
        </w:rPr>
        <w:t xml:space="preserve"> discussion around </w:t>
      </w:r>
      <w:r w:rsidR="003747D3" w:rsidRPr="00C15230">
        <w:rPr>
          <w:sz w:val="24"/>
          <w:szCs w:val="24"/>
        </w:rPr>
        <w:t>what</w:t>
      </w:r>
      <w:r w:rsidRPr="00C15230">
        <w:rPr>
          <w:sz w:val="24"/>
          <w:szCs w:val="24"/>
        </w:rPr>
        <w:t xml:space="preserve"> outcomes the mental health sector should be aiming for, a</w:t>
      </w:r>
      <w:r w:rsidR="003747D3" w:rsidRPr="00C15230">
        <w:rPr>
          <w:sz w:val="24"/>
          <w:szCs w:val="24"/>
        </w:rPr>
        <w:t xml:space="preserve">s well as about </w:t>
      </w:r>
      <w:r w:rsidR="00D14F4E" w:rsidRPr="00C15230">
        <w:rPr>
          <w:sz w:val="24"/>
          <w:szCs w:val="24"/>
        </w:rPr>
        <w:t>areas which need</w:t>
      </w:r>
      <w:r w:rsidR="00B50172" w:rsidRPr="00C15230">
        <w:rPr>
          <w:sz w:val="24"/>
          <w:szCs w:val="24"/>
        </w:rPr>
        <w:t xml:space="preserve"> further</w:t>
      </w:r>
      <w:r w:rsidR="00D14F4E" w:rsidRPr="00C15230">
        <w:rPr>
          <w:sz w:val="24"/>
          <w:szCs w:val="24"/>
        </w:rPr>
        <w:t xml:space="preserve"> consideration before the sector moves to a shared outcomes focus. </w:t>
      </w:r>
      <w:r w:rsidR="00635DC8" w:rsidRPr="00C15230">
        <w:rPr>
          <w:rStyle w:val="ui-provider"/>
          <w:sz w:val="24"/>
          <w:szCs w:val="24"/>
        </w:rPr>
        <w:t xml:space="preserve">Consumers highlighted they were supportive of services measuring outcomes. However, they </w:t>
      </w:r>
      <w:r w:rsidR="006B55A9">
        <w:rPr>
          <w:rStyle w:val="ui-provider"/>
          <w:sz w:val="24"/>
          <w:szCs w:val="24"/>
        </w:rPr>
        <w:t xml:space="preserve">also noted </w:t>
      </w:r>
      <w:r w:rsidR="00635DC8" w:rsidRPr="00C15230">
        <w:rPr>
          <w:rStyle w:val="ui-provider"/>
          <w:sz w:val="24"/>
          <w:szCs w:val="24"/>
        </w:rPr>
        <w:t>that there is a need to ensure that the process of reporting on outcomes is appropriate, respectful, and contribute</w:t>
      </w:r>
      <w:r w:rsidR="00082EB7">
        <w:rPr>
          <w:rStyle w:val="ui-provider"/>
          <w:sz w:val="24"/>
          <w:szCs w:val="24"/>
        </w:rPr>
        <w:t>s</w:t>
      </w:r>
      <w:r w:rsidR="00635DC8" w:rsidRPr="00C15230">
        <w:rPr>
          <w:rStyle w:val="ui-provider"/>
          <w:sz w:val="24"/>
          <w:szCs w:val="24"/>
        </w:rPr>
        <w:t xml:space="preserve"> to accountability for service providers.</w:t>
      </w:r>
    </w:p>
    <w:p w14:paraId="401552EC" w14:textId="3EE0BAA6" w:rsidR="00845271" w:rsidRPr="00C15230" w:rsidRDefault="00845271" w:rsidP="001432B2">
      <w:pPr>
        <w:rPr>
          <w:sz w:val="24"/>
          <w:szCs w:val="24"/>
        </w:rPr>
      </w:pPr>
      <w:r w:rsidRPr="00C15230">
        <w:rPr>
          <w:sz w:val="24"/>
          <w:szCs w:val="24"/>
        </w:rPr>
        <w:t xml:space="preserve">There was </w:t>
      </w:r>
      <w:r w:rsidR="0015775A" w:rsidRPr="00C15230">
        <w:rPr>
          <w:sz w:val="24"/>
          <w:szCs w:val="24"/>
        </w:rPr>
        <w:t>consensus</w:t>
      </w:r>
      <w:r w:rsidR="00C70E7B" w:rsidRPr="00C15230">
        <w:rPr>
          <w:sz w:val="24"/>
          <w:szCs w:val="24"/>
        </w:rPr>
        <w:t xml:space="preserve"> </w:t>
      </w:r>
      <w:r w:rsidRPr="00C15230">
        <w:rPr>
          <w:sz w:val="24"/>
          <w:szCs w:val="24"/>
        </w:rPr>
        <w:t xml:space="preserve">that when mental health services are measuring their outcomes, they should look beyond </w:t>
      </w:r>
      <w:r w:rsidR="00C31E9C" w:rsidRPr="00C15230">
        <w:rPr>
          <w:sz w:val="24"/>
          <w:szCs w:val="24"/>
        </w:rPr>
        <w:t>short-term and surface-level results, such as</w:t>
      </w:r>
      <w:r w:rsidRPr="00C15230">
        <w:rPr>
          <w:sz w:val="24"/>
          <w:szCs w:val="24"/>
        </w:rPr>
        <w:t xml:space="preserve"> ‘improved mental health’ or ‘reduced symptoms’. The sector </w:t>
      </w:r>
      <w:r w:rsidR="00ED497E" w:rsidRPr="00C15230">
        <w:rPr>
          <w:sz w:val="24"/>
          <w:szCs w:val="24"/>
        </w:rPr>
        <w:t xml:space="preserve">and the community </w:t>
      </w:r>
      <w:r w:rsidR="00C31E9C" w:rsidRPr="00C15230">
        <w:rPr>
          <w:sz w:val="24"/>
          <w:szCs w:val="24"/>
        </w:rPr>
        <w:t>emphasised</w:t>
      </w:r>
      <w:r w:rsidR="00ED497E" w:rsidRPr="00C15230">
        <w:rPr>
          <w:sz w:val="24"/>
          <w:szCs w:val="24"/>
        </w:rPr>
        <w:t xml:space="preserve"> that it </w:t>
      </w:r>
      <w:r w:rsidR="00C31E9C" w:rsidRPr="00C15230">
        <w:rPr>
          <w:sz w:val="24"/>
          <w:szCs w:val="24"/>
        </w:rPr>
        <w:t>i</w:t>
      </w:r>
      <w:r w:rsidR="00ED497E" w:rsidRPr="00C15230">
        <w:rPr>
          <w:sz w:val="24"/>
          <w:szCs w:val="24"/>
        </w:rPr>
        <w:t xml:space="preserve">s equally as important to consider mental health outcomes in relation to the social determinants of health. </w:t>
      </w:r>
      <w:r w:rsidR="006C6870" w:rsidRPr="00C15230">
        <w:rPr>
          <w:sz w:val="24"/>
          <w:szCs w:val="24"/>
        </w:rPr>
        <w:t xml:space="preserve">Some areas that were highlighted for </w:t>
      </w:r>
      <w:r w:rsidR="002206FB" w:rsidRPr="00C15230">
        <w:rPr>
          <w:sz w:val="24"/>
          <w:szCs w:val="24"/>
        </w:rPr>
        <w:t xml:space="preserve">potential </w:t>
      </w:r>
      <w:r w:rsidR="006C6870" w:rsidRPr="00C15230">
        <w:rPr>
          <w:sz w:val="24"/>
          <w:szCs w:val="24"/>
        </w:rPr>
        <w:t xml:space="preserve">future inclusion into an </w:t>
      </w:r>
      <w:proofErr w:type="gramStart"/>
      <w:r w:rsidR="006C6870" w:rsidRPr="00C15230">
        <w:rPr>
          <w:sz w:val="24"/>
          <w:szCs w:val="24"/>
        </w:rPr>
        <w:t>outcomes</w:t>
      </w:r>
      <w:proofErr w:type="gramEnd"/>
      <w:r w:rsidR="006C6870" w:rsidRPr="00C15230">
        <w:rPr>
          <w:sz w:val="24"/>
          <w:szCs w:val="24"/>
        </w:rPr>
        <w:t xml:space="preserve"> framework </w:t>
      </w:r>
      <w:r w:rsidR="003F57F9" w:rsidRPr="00C15230">
        <w:rPr>
          <w:sz w:val="24"/>
          <w:szCs w:val="24"/>
        </w:rPr>
        <w:t>included</w:t>
      </w:r>
      <w:r w:rsidR="0015775A" w:rsidRPr="00C15230">
        <w:rPr>
          <w:sz w:val="24"/>
          <w:szCs w:val="24"/>
        </w:rPr>
        <w:t>:</w:t>
      </w:r>
    </w:p>
    <w:p w14:paraId="768DE395" w14:textId="6FA92D6F" w:rsidR="0015775A" w:rsidRPr="00C15230" w:rsidRDefault="0015775A" w:rsidP="00082D16">
      <w:pPr>
        <w:pStyle w:val="ListParagraph"/>
        <w:numPr>
          <w:ilvl w:val="0"/>
          <w:numId w:val="17"/>
        </w:numPr>
        <w:rPr>
          <w:sz w:val="24"/>
          <w:szCs w:val="24"/>
        </w:rPr>
      </w:pPr>
      <w:r w:rsidRPr="00C15230">
        <w:rPr>
          <w:sz w:val="24"/>
          <w:szCs w:val="24"/>
        </w:rPr>
        <w:t>Housing</w:t>
      </w:r>
      <w:r w:rsidR="00350BE6" w:rsidRPr="00C15230">
        <w:rPr>
          <w:sz w:val="24"/>
          <w:szCs w:val="24"/>
        </w:rPr>
        <w:t>;</w:t>
      </w:r>
    </w:p>
    <w:p w14:paraId="3FF5F198" w14:textId="4840DE87" w:rsidR="0015775A" w:rsidRPr="00C15230" w:rsidRDefault="0015775A" w:rsidP="00082D16">
      <w:pPr>
        <w:pStyle w:val="ListParagraph"/>
        <w:numPr>
          <w:ilvl w:val="0"/>
          <w:numId w:val="17"/>
        </w:numPr>
        <w:rPr>
          <w:sz w:val="24"/>
          <w:szCs w:val="24"/>
        </w:rPr>
      </w:pPr>
      <w:r w:rsidRPr="00C15230">
        <w:rPr>
          <w:sz w:val="24"/>
          <w:szCs w:val="24"/>
        </w:rPr>
        <w:t>Employment</w:t>
      </w:r>
      <w:r w:rsidR="00350BE6" w:rsidRPr="00C15230">
        <w:rPr>
          <w:sz w:val="24"/>
          <w:szCs w:val="24"/>
        </w:rPr>
        <w:t>;</w:t>
      </w:r>
    </w:p>
    <w:p w14:paraId="225F0332" w14:textId="1F0D1A48" w:rsidR="0015775A" w:rsidRPr="00C15230" w:rsidRDefault="00CB42C6" w:rsidP="00082D16">
      <w:pPr>
        <w:pStyle w:val="ListParagraph"/>
        <w:numPr>
          <w:ilvl w:val="0"/>
          <w:numId w:val="17"/>
        </w:numPr>
        <w:rPr>
          <w:sz w:val="24"/>
          <w:szCs w:val="24"/>
        </w:rPr>
      </w:pPr>
      <w:r w:rsidRPr="00C15230">
        <w:rPr>
          <w:sz w:val="24"/>
          <w:szCs w:val="24"/>
        </w:rPr>
        <w:t>Social Connections</w:t>
      </w:r>
      <w:r w:rsidR="00350BE6" w:rsidRPr="00C15230">
        <w:rPr>
          <w:sz w:val="24"/>
          <w:szCs w:val="24"/>
        </w:rPr>
        <w:t>;</w:t>
      </w:r>
    </w:p>
    <w:p w14:paraId="0426CE3B" w14:textId="22D3A12F" w:rsidR="0015775A" w:rsidRPr="00C15230" w:rsidRDefault="0015775A" w:rsidP="00082D16">
      <w:pPr>
        <w:pStyle w:val="ListParagraph"/>
        <w:numPr>
          <w:ilvl w:val="0"/>
          <w:numId w:val="17"/>
        </w:numPr>
        <w:rPr>
          <w:sz w:val="24"/>
          <w:szCs w:val="24"/>
        </w:rPr>
      </w:pPr>
      <w:r w:rsidRPr="00C15230">
        <w:rPr>
          <w:sz w:val="24"/>
          <w:szCs w:val="24"/>
        </w:rPr>
        <w:t>Education</w:t>
      </w:r>
      <w:r w:rsidR="00350BE6" w:rsidRPr="00C15230">
        <w:rPr>
          <w:sz w:val="24"/>
          <w:szCs w:val="24"/>
        </w:rPr>
        <w:t>;</w:t>
      </w:r>
    </w:p>
    <w:p w14:paraId="1D140BD5" w14:textId="6274CE7F" w:rsidR="00322F9C" w:rsidRPr="00C15230" w:rsidRDefault="00CB42C6" w:rsidP="00082D16">
      <w:pPr>
        <w:pStyle w:val="ListParagraph"/>
        <w:numPr>
          <w:ilvl w:val="0"/>
          <w:numId w:val="17"/>
        </w:numPr>
        <w:rPr>
          <w:sz w:val="24"/>
          <w:szCs w:val="24"/>
        </w:rPr>
      </w:pPr>
      <w:r w:rsidRPr="00C15230">
        <w:rPr>
          <w:sz w:val="24"/>
          <w:szCs w:val="24"/>
        </w:rPr>
        <w:t>P</w:t>
      </w:r>
      <w:r w:rsidR="00322F9C" w:rsidRPr="00C15230">
        <w:rPr>
          <w:sz w:val="24"/>
          <w:szCs w:val="24"/>
        </w:rPr>
        <w:t>hysical health</w:t>
      </w:r>
      <w:r w:rsidR="00350BE6" w:rsidRPr="00C15230">
        <w:rPr>
          <w:sz w:val="24"/>
          <w:szCs w:val="24"/>
        </w:rPr>
        <w:t>;</w:t>
      </w:r>
    </w:p>
    <w:p w14:paraId="347D6950" w14:textId="19D524DB" w:rsidR="00322F9C" w:rsidRPr="00C15230" w:rsidRDefault="00322F9C" w:rsidP="00082D16">
      <w:pPr>
        <w:pStyle w:val="ListParagraph"/>
        <w:numPr>
          <w:ilvl w:val="0"/>
          <w:numId w:val="17"/>
        </w:numPr>
        <w:rPr>
          <w:sz w:val="24"/>
          <w:szCs w:val="24"/>
        </w:rPr>
      </w:pPr>
      <w:r w:rsidRPr="00C15230">
        <w:rPr>
          <w:sz w:val="24"/>
          <w:szCs w:val="24"/>
        </w:rPr>
        <w:t>Sense of belonging</w:t>
      </w:r>
      <w:r w:rsidR="00350BE6" w:rsidRPr="00C15230">
        <w:rPr>
          <w:sz w:val="24"/>
          <w:szCs w:val="24"/>
        </w:rPr>
        <w:t>;</w:t>
      </w:r>
    </w:p>
    <w:p w14:paraId="6AAB2319" w14:textId="20F3A3FA" w:rsidR="00322F9C" w:rsidRPr="00C15230" w:rsidRDefault="006C6870" w:rsidP="00082D16">
      <w:pPr>
        <w:pStyle w:val="ListParagraph"/>
        <w:numPr>
          <w:ilvl w:val="0"/>
          <w:numId w:val="17"/>
        </w:numPr>
        <w:rPr>
          <w:sz w:val="24"/>
          <w:szCs w:val="24"/>
        </w:rPr>
      </w:pPr>
      <w:r w:rsidRPr="00C15230">
        <w:rPr>
          <w:sz w:val="24"/>
          <w:szCs w:val="24"/>
        </w:rPr>
        <w:t>Mental health symptoms</w:t>
      </w:r>
      <w:r w:rsidR="00350BE6" w:rsidRPr="00C15230">
        <w:rPr>
          <w:sz w:val="24"/>
          <w:szCs w:val="24"/>
        </w:rPr>
        <w:t>;</w:t>
      </w:r>
    </w:p>
    <w:p w14:paraId="0D6643E0" w14:textId="3DE66D0F" w:rsidR="006C6870" w:rsidRPr="00C15230" w:rsidRDefault="006C6870" w:rsidP="00082D16">
      <w:pPr>
        <w:pStyle w:val="ListParagraph"/>
        <w:numPr>
          <w:ilvl w:val="0"/>
          <w:numId w:val="17"/>
        </w:numPr>
        <w:rPr>
          <w:sz w:val="24"/>
          <w:szCs w:val="24"/>
        </w:rPr>
      </w:pPr>
      <w:r w:rsidRPr="00C15230">
        <w:rPr>
          <w:sz w:val="24"/>
          <w:szCs w:val="24"/>
        </w:rPr>
        <w:t>Mental health literacy</w:t>
      </w:r>
      <w:r w:rsidR="00350BE6" w:rsidRPr="00C15230">
        <w:rPr>
          <w:sz w:val="24"/>
          <w:szCs w:val="24"/>
        </w:rPr>
        <w:t>;</w:t>
      </w:r>
    </w:p>
    <w:p w14:paraId="1414ACC3" w14:textId="3622C996" w:rsidR="006C6870" w:rsidRPr="00C15230" w:rsidRDefault="00405A11" w:rsidP="00082D16">
      <w:pPr>
        <w:pStyle w:val="ListParagraph"/>
        <w:numPr>
          <w:ilvl w:val="0"/>
          <w:numId w:val="17"/>
        </w:numPr>
        <w:rPr>
          <w:sz w:val="24"/>
          <w:szCs w:val="24"/>
        </w:rPr>
      </w:pPr>
      <w:r w:rsidRPr="00C15230">
        <w:rPr>
          <w:sz w:val="24"/>
          <w:szCs w:val="24"/>
        </w:rPr>
        <w:t xml:space="preserve">Help seeking </w:t>
      </w:r>
      <w:r w:rsidR="00FB37A1" w:rsidRPr="00C15230">
        <w:rPr>
          <w:sz w:val="24"/>
          <w:szCs w:val="24"/>
        </w:rPr>
        <w:t>behaviour</w:t>
      </w:r>
      <w:r w:rsidR="00350BE6" w:rsidRPr="00C15230">
        <w:rPr>
          <w:sz w:val="24"/>
          <w:szCs w:val="24"/>
        </w:rPr>
        <w:t>; and</w:t>
      </w:r>
    </w:p>
    <w:p w14:paraId="13D0BBD7" w14:textId="7E9620EA" w:rsidR="00CB42C6" w:rsidRPr="00C15230" w:rsidRDefault="00CB42C6" w:rsidP="00082D16">
      <w:pPr>
        <w:pStyle w:val="ListParagraph"/>
        <w:numPr>
          <w:ilvl w:val="0"/>
          <w:numId w:val="17"/>
        </w:numPr>
        <w:rPr>
          <w:sz w:val="24"/>
          <w:szCs w:val="24"/>
        </w:rPr>
      </w:pPr>
      <w:r w:rsidRPr="00C15230">
        <w:rPr>
          <w:sz w:val="24"/>
          <w:szCs w:val="24"/>
        </w:rPr>
        <w:t>Overall wellbeing</w:t>
      </w:r>
      <w:r w:rsidR="00350BE6" w:rsidRPr="00C15230">
        <w:rPr>
          <w:sz w:val="24"/>
          <w:szCs w:val="24"/>
        </w:rPr>
        <w:t>.</w:t>
      </w:r>
    </w:p>
    <w:p w14:paraId="1A91FFA1" w14:textId="5913C678" w:rsidR="00405A11" w:rsidRPr="00C15230" w:rsidRDefault="00660657" w:rsidP="00660657">
      <w:pPr>
        <w:rPr>
          <w:sz w:val="24"/>
          <w:szCs w:val="24"/>
        </w:rPr>
      </w:pPr>
      <w:r w:rsidRPr="00C15230">
        <w:rPr>
          <w:sz w:val="24"/>
          <w:szCs w:val="24"/>
        </w:rPr>
        <w:t xml:space="preserve">There was also a focus on </w:t>
      </w:r>
      <w:r w:rsidR="00982E9E" w:rsidRPr="00C15230">
        <w:rPr>
          <w:sz w:val="24"/>
          <w:szCs w:val="24"/>
        </w:rPr>
        <w:t>measuring outcomes related to the experience of care that a service provides. These included:</w:t>
      </w:r>
    </w:p>
    <w:p w14:paraId="1AF811C3" w14:textId="4C97CB83" w:rsidR="00283A95" w:rsidRPr="00C15230" w:rsidRDefault="00430FC1" w:rsidP="00082D16">
      <w:pPr>
        <w:pStyle w:val="ListParagraph"/>
        <w:numPr>
          <w:ilvl w:val="0"/>
          <w:numId w:val="18"/>
        </w:numPr>
        <w:rPr>
          <w:sz w:val="24"/>
          <w:szCs w:val="24"/>
        </w:rPr>
      </w:pPr>
      <w:r w:rsidRPr="00C15230">
        <w:rPr>
          <w:sz w:val="24"/>
          <w:szCs w:val="24"/>
        </w:rPr>
        <w:t>Psychological</w:t>
      </w:r>
      <w:r w:rsidR="00CB42C6" w:rsidRPr="00C15230">
        <w:rPr>
          <w:sz w:val="24"/>
          <w:szCs w:val="24"/>
        </w:rPr>
        <w:t xml:space="preserve"> and</w:t>
      </w:r>
      <w:r w:rsidRPr="00C15230">
        <w:rPr>
          <w:sz w:val="24"/>
          <w:szCs w:val="24"/>
        </w:rPr>
        <w:t xml:space="preserve"> cultural s</w:t>
      </w:r>
      <w:r w:rsidR="00982E9E" w:rsidRPr="00C15230">
        <w:rPr>
          <w:sz w:val="24"/>
          <w:szCs w:val="24"/>
        </w:rPr>
        <w:t>afety</w:t>
      </w:r>
      <w:r w:rsidR="00350BE6" w:rsidRPr="00C15230">
        <w:rPr>
          <w:sz w:val="24"/>
          <w:szCs w:val="24"/>
        </w:rPr>
        <w:t>;</w:t>
      </w:r>
      <w:r w:rsidR="00D61031" w:rsidRPr="00C15230">
        <w:rPr>
          <w:sz w:val="24"/>
          <w:szCs w:val="24"/>
        </w:rPr>
        <w:t xml:space="preserve"> </w:t>
      </w:r>
    </w:p>
    <w:p w14:paraId="3F4FC627" w14:textId="366B038E" w:rsidR="00982E9E" w:rsidRPr="00C15230" w:rsidRDefault="00283A95" w:rsidP="00082D16">
      <w:pPr>
        <w:pStyle w:val="ListParagraph"/>
        <w:numPr>
          <w:ilvl w:val="0"/>
          <w:numId w:val="18"/>
        </w:numPr>
        <w:rPr>
          <w:sz w:val="24"/>
          <w:szCs w:val="24"/>
        </w:rPr>
      </w:pPr>
      <w:r w:rsidRPr="00C15230">
        <w:rPr>
          <w:sz w:val="24"/>
          <w:szCs w:val="24"/>
        </w:rPr>
        <w:t xml:space="preserve">Service </w:t>
      </w:r>
      <w:r w:rsidR="00D61031" w:rsidRPr="00C15230">
        <w:rPr>
          <w:sz w:val="24"/>
          <w:szCs w:val="24"/>
        </w:rPr>
        <w:t>free from judgement and stigma</w:t>
      </w:r>
      <w:r w:rsidR="00350BE6" w:rsidRPr="00C15230">
        <w:rPr>
          <w:sz w:val="24"/>
          <w:szCs w:val="24"/>
        </w:rPr>
        <w:t>;</w:t>
      </w:r>
    </w:p>
    <w:p w14:paraId="09187A4D" w14:textId="42743D4C" w:rsidR="00982E9E" w:rsidRPr="00C15230" w:rsidRDefault="00982E9E" w:rsidP="00082D16">
      <w:pPr>
        <w:pStyle w:val="ListParagraph"/>
        <w:numPr>
          <w:ilvl w:val="0"/>
          <w:numId w:val="18"/>
        </w:numPr>
        <w:rPr>
          <w:sz w:val="24"/>
          <w:szCs w:val="24"/>
        </w:rPr>
      </w:pPr>
      <w:r w:rsidRPr="00C15230">
        <w:rPr>
          <w:sz w:val="24"/>
          <w:szCs w:val="24"/>
        </w:rPr>
        <w:t>Feeling supported</w:t>
      </w:r>
      <w:r w:rsidR="00283A95" w:rsidRPr="00C15230">
        <w:rPr>
          <w:sz w:val="24"/>
          <w:szCs w:val="24"/>
        </w:rPr>
        <w:t xml:space="preserve"> by service</w:t>
      </w:r>
      <w:r w:rsidR="00350BE6" w:rsidRPr="00C15230">
        <w:rPr>
          <w:sz w:val="24"/>
          <w:szCs w:val="24"/>
        </w:rPr>
        <w:t>;</w:t>
      </w:r>
    </w:p>
    <w:p w14:paraId="1920327D" w14:textId="006056DE" w:rsidR="0070410D" w:rsidRPr="00C15230" w:rsidRDefault="0070410D" w:rsidP="00082D16">
      <w:pPr>
        <w:pStyle w:val="ListParagraph"/>
        <w:numPr>
          <w:ilvl w:val="0"/>
          <w:numId w:val="18"/>
        </w:numPr>
        <w:rPr>
          <w:sz w:val="24"/>
          <w:szCs w:val="24"/>
        </w:rPr>
      </w:pPr>
      <w:r w:rsidRPr="00C15230">
        <w:rPr>
          <w:sz w:val="24"/>
          <w:szCs w:val="24"/>
        </w:rPr>
        <w:t>Feeling respected</w:t>
      </w:r>
      <w:r w:rsidR="00B43239" w:rsidRPr="00C15230">
        <w:rPr>
          <w:sz w:val="24"/>
          <w:szCs w:val="24"/>
        </w:rPr>
        <w:t xml:space="preserve"> and welcomed</w:t>
      </w:r>
      <w:r w:rsidR="00283A95" w:rsidRPr="00C15230">
        <w:rPr>
          <w:sz w:val="24"/>
          <w:szCs w:val="24"/>
        </w:rPr>
        <w:t xml:space="preserve"> by service</w:t>
      </w:r>
      <w:r w:rsidR="00350BE6" w:rsidRPr="00C15230">
        <w:rPr>
          <w:sz w:val="24"/>
          <w:szCs w:val="24"/>
        </w:rPr>
        <w:t>;</w:t>
      </w:r>
    </w:p>
    <w:p w14:paraId="1C4992F0" w14:textId="0AF1365A" w:rsidR="0070410D" w:rsidRPr="00C15230" w:rsidRDefault="0070410D" w:rsidP="00082D16">
      <w:pPr>
        <w:pStyle w:val="ListParagraph"/>
        <w:numPr>
          <w:ilvl w:val="0"/>
          <w:numId w:val="18"/>
        </w:numPr>
        <w:rPr>
          <w:sz w:val="24"/>
          <w:szCs w:val="24"/>
        </w:rPr>
      </w:pPr>
      <w:r w:rsidRPr="00C15230">
        <w:rPr>
          <w:sz w:val="24"/>
          <w:szCs w:val="24"/>
        </w:rPr>
        <w:lastRenderedPageBreak/>
        <w:t>Access to advocacy</w:t>
      </w:r>
      <w:r w:rsidR="00350BE6" w:rsidRPr="00C15230">
        <w:rPr>
          <w:sz w:val="24"/>
          <w:szCs w:val="24"/>
        </w:rPr>
        <w:t>;</w:t>
      </w:r>
    </w:p>
    <w:p w14:paraId="1695BD0F" w14:textId="62BEDAE9" w:rsidR="0070410D" w:rsidRPr="00C15230" w:rsidRDefault="0070410D" w:rsidP="00082D16">
      <w:pPr>
        <w:pStyle w:val="ListParagraph"/>
        <w:numPr>
          <w:ilvl w:val="0"/>
          <w:numId w:val="18"/>
        </w:numPr>
        <w:rPr>
          <w:sz w:val="24"/>
          <w:szCs w:val="24"/>
        </w:rPr>
      </w:pPr>
      <w:r w:rsidRPr="00C15230">
        <w:rPr>
          <w:sz w:val="24"/>
          <w:szCs w:val="24"/>
        </w:rPr>
        <w:t>Improved support and recognition of carers</w:t>
      </w:r>
      <w:r w:rsidR="00350BE6" w:rsidRPr="00C15230">
        <w:rPr>
          <w:sz w:val="24"/>
          <w:szCs w:val="24"/>
        </w:rPr>
        <w:t>;</w:t>
      </w:r>
    </w:p>
    <w:p w14:paraId="3D85A0D6" w14:textId="6FCA5FAE" w:rsidR="0070410D" w:rsidRPr="00C15230" w:rsidRDefault="00E45287" w:rsidP="00082D16">
      <w:pPr>
        <w:pStyle w:val="ListParagraph"/>
        <w:numPr>
          <w:ilvl w:val="0"/>
          <w:numId w:val="18"/>
        </w:numPr>
        <w:rPr>
          <w:sz w:val="24"/>
          <w:szCs w:val="24"/>
        </w:rPr>
      </w:pPr>
      <w:r w:rsidRPr="00C15230">
        <w:rPr>
          <w:sz w:val="24"/>
          <w:szCs w:val="24"/>
        </w:rPr>
        <w:t>Access to affirming mental health care</w:t>
      </w:r>
      <w:r w:rsidR="00350BE6" w:rsidRPr="00C15230">
        <w:rPr>
          <w:sz w:val="24"/>
          <w:szCs w:val="24"/>
        </w:rPr>
        <w:t>; and</w:t>
      </w:r>
    </w:p>
    <w:p w14:paraId="5F947A6D" w14:textId="76674A76" w:rsidR="00EA62E9" w:rsidRPr="00C15230" w:rsidRDefault="00430FC1" w:rsidP="00082D16">
      <w:pPr>
        <w:pStyle w:val="ListParagraph"/>
        <w:numPr>
          <w:ilvl w:val="0"/>
          <w:numId w:val="18"/>
        </w:numPr>
        <w:rPr>
          <w:sz w:val="24"/>
          <w:szCs w:val="24"/>
        </w:rPr>
      </w:pPr>
      <w:r w:rsidRPr="00C15230">
        <w:rPr>
          <w:sz w:val="24"/>
          <w:szCs w:val="24"/>
        </w:rPr>
        <w:t>Consumer input into care, pathways, and services</w:t>
      </w:r>
      <w:r w:rsidR="00350BE6" w:rsidRPr="00C15230">
        <w:rPr>
          <w:sz w:val="24"/>
          <w:szCs w:val="24"/>
        </w:rPr>
        <w:t>.</w:t>
      </w:r>
    </w:p>
    <w:p w14:paraId="33F73C8E" w14:textId="33DF746D" w:rsidR="007A6C03" w:rsidRPr="00C15230" w:rsidRDefault="00082EB7" w:rsidP="001432B2">
      <w:pPr>
        <w:rPr>
          <w:sz w:val="24"/>
          <w:szCs w:val="24"/>
        </w:rPr>
      </w:pPr>
      <w:r>
        <w:rPr>
          <w:sz w:val="24"/>
          <w:szCs w:val="24"/>
        </w:rPr>
        <w:t>The MHCT</w:t>
      </w:r>
      <w:r w:rsidR="00437767" w:rsidRPr="00C15230">
        <w:rPr>
          <w:sz w:val="24"/>
          <w:szCs w:val="24"/>
        </w:rPr>
        <w:t xml:space="preserve"> heard from the sector that</w:t>
      </w:r>
      <w:r w:rsidR="007A6C03" w:rsidRPr="00C15230">
        <w:rPr>
          <w:sz w:val="24"/>
          <w:szCs w:val="24"/>
        </w:rPr>
        <w:t xml:space="preserve"> the implementation of a shared outcomes </w:t>
      </w:r>
      <w:proofErr w:type="gramStart"/>
      <w:r w:rsidR="007A6C03" w:rsidRPr="00C15230">
        <w:rPr>
          <w:sz w:val="24"/>
          <w:szCs w:val="24"/>
        </w:rPr>
        <w:t>focus</w:t>
      </w:r>
      <w:proofErr w:type="gramEnd"/>
      <w:r w:rsidR="00D77660" w:rsidRPr="00C15230">
        <w:rPr>
          <w:sz w:val="24"/>
          <w:szCs w:val="24"/>
        </w:rPr>
        <w:t xml:space="preserve"> and </w:t>
      </w:r>
      <w:r w:rsidR="00430FC1" w:rsidRPr="00C15230">
        <w:rPr>
          <w:sz w:val="24"/>
          <w:szCs w:val="24"/>
        </w:rPr>
        <w:t xml:space="preserve">an </w:t>
      </w:r>
      <w:r w:rsidR="00D77660" w:rsidRPr="00C15230">
        <w:rPr>
          <w:sz w:val="24"/>
          <w:szCs w:val="24"/>
        </w:rPr>
        <w:t>increase in outcomes measurement</w:t>
      </w:r>
      <w:r w:rsidR="007A6C03" w:rsidRPr="00C15230">
        <w:rPr>
          <w:sz w:val="24"/>
          <w:szCs w:val="24"/>
        </w:rPr>
        <w:t xml:space="preserve"> will need to be supported by important system enablers</w:t>
      </w:r>
      <w:r w:rsidR="00430FC1" w:rsidRPr="00C15230">
        <w:rPr>
          <w:sz w:val="24"/>
          <w:szCs w:val="24"/>
        </w:rPr>
        <w:t xml:space="preserve"> in order to be </w:t>
      </w:r>
      <w:r w:rsidR="005D5F4A" w:rsidRPr="00C15230">
        <w:rPr>
          <w:sz w:val="24"/>
          <w:szCs w:val="24"/>
        </w:rPr>
        <w:t>successful. Suggested</w:t>
      </w:r>
      <w:r w:rsidR="00CF48ED" w:rsidRPr="00C15230">
        <w:rPr>
          <w:sz w:val="24"/>
          <w:szCs w:val="24"/>
        </w:rPr>
        <w:t xml:space="preserve"> system </w:t>
      </w:r>
      <w:r w:rsidR="005D5F4A" w:rsidRPr="00C15230">
        <w:rPr>
          <w:sz w:val="24"/>
          <w:szCs w:val="24"/>
        </w:rPr>
        <w:t>enablers</w:t>
      </w:r>
      <w:r w:rsidR="00CF48ED" w:rsidRPr="00C15230">
        <w:rPr>
          <w:sz w:val="24"/>
          <w:szCs w:val="24"/>
        </w:rPr>
        <w:t xml:space="preserve"> </w:t>
      </w:r>
      <w:r w:rsidR="005D5F4A" w:rsidRPr="00C15230">
        <w:rPr>
          <w:sz w:val="24"/>
          <w:szCs w:val="24"/>
        </w:rPr>
        <w:t>included</w:t>
      </w:r>
      <w:r w:rsidR="00CF48ED" w:rsidRPr="00C15230">
        <w:rPr>
          <w:sz w:val="24"/>
          <w:szCs w:val="24"/>
        </w:rPr>
        <w:t>:</w:t>
      </w:r>
      <w:r w:rsidR="007A6C03" w:rsidRPr="00C15230">
        <w:rPr>
          <w:sz w:val="24"/>
          <w:szCs w:val="24"/>
        </w:rPr>
        <w:t xml:space="preserve"> </w:t>
      </w:r>
    </w:p>
    <w:p w14:paraId="5945F12C" w14:textId="625F0C94" w:rsidR="007A6C03" w:rsidRPr="00C15230" w:rsidRDefault="007A6C03" w:rsidP="00082D16">
      <w:pPr>
        <w:pStyle w:val="ListParagraph"/>
        <w:numPr>
          <w:ilvl w:val="0"/>
          <w:numId w:val="19"/>
        </w:numPr>
        <w:rPr>
          <w:sz w:val="24"/>
          <w:szCs w:val="24"/>
        </w:rPr>
      </w:pPr>
      <w:r w:rsidRPr="00C15230">
        <w:rPr>
          <w:sz w:val="24"/>
          <w:szCs w:val="24"/>
        </w:rPr>
        <w:t xml:space="preserve">Capacity building across </w:t>
      </w:r>
      <w:r w:rsidR="005D5F4A" w:rsidRPr="00C15230">
        <w:rPr>
          <w:sz w:val="24"/>
          <w:szCs w:val="24"/>
        </w:rPr>
        <w:t xml:space="preserve">the </w:t>
      </w:r>
      <w:r w:rsidRPr="00C15230">
        <w:rPr>
          <w:sz w:val="24"/>
          <w:szCs w:val="24"/>
        </w:rPr>
        <w:t xml:space="preserve">government and </w:t>
      </w:r>
      <w:r w:rsidR="001A5DBA" w:rsidRPr="00C15230">
        <w:rPr>
          <w:sz w:val="24"/>
          <w:szCs w:val="24"/>
        </w:rPr>
        <w:t>NGO sector</w:t>
      </w:r>
      <w:r w:rsidR="00635DC8" w:rsidRPr="00C15230">
        <w:rPr>
          <w:sz w:val="24"/>
          <w:szCs w:val="24"/>
        </w:rPr>
        <w:t>;</w:t>
      </w:r>
    </w:p>
    <w:p w14:paraId="03A74434" w14:textId="0C530B2A" w:rsidR="001A5DBA" w:rsidRPr="00C15230" w:rsidRDefault="001A5DBA" w:rsidP="00082D16">
      <w:pPr>
        <w:pStyle w:val="ListParagraph"/>
        <w:numPr>
          <w:ilvl w:val="0"/>
          <w:numId w:val="19"/>
        </w:numPr>
        <w:rPr>
          <w:sz w:val="24"/>
          <w:szCs w:val="24"/>
        </w:rPr>
      </w:pPr>
      <w:r w:rsidRPr="00C15230">
        <w:rPr>
          <w:sz w:val="24"/>
          <w:szCs w:val="24"/>
        </w:rPr>
        <w:t xml:space="preserve">Development of </w:t>
      </w:r>
      <w:r w:rsidR="005D5F4A" w:rsidRPr="00C15230">
        <w:rPr>
          <w:sz w:val="24"/>
          <w:szCs w:val="24"/>
        </w:rPr>
        <w:t xml:space="preserve">a </w:t>
      </w:r>
      <w:r w:rsidRPr="00C15230">
        <w:rPr>
          <w:sz w:val="24"/>
          <w:szCs w:val="24"/>
        </w:rPr>
        <w:t>shared understanding and language around outcomes</w:t>
      </w:r>
      <w:r w:rsidR="00635DC8" w:rsidRPr="00C15230">
        <w:rPr>
          <w:sz w:val="24"/>
          <w:szCs w:val="24"/>
        </w:rPr>
        <w:t>;</w:t>
      </w:r>
    </w:p>
    <w:p w14:paraId="74675459" w14:textId="33DFD4CE" w:rsidR="001A5DBA" w:rsidRPr="00C15230" w:rsidRDefault="001A5DBA" w:rsidP="00082D16">
      <w:pPr>
        <w:pStyle w:val="ListParagraph"/>
        <w:numPr>
          <w:ilvl w:val="0"/>
          <w:numId w:val="19"/>
        </w:numPr>
        <w:rPr>
          <w:sz w:val="24"/>
          <w:szCs w:val="24"/>
        </w:rPr>
      </w:pPr>
      <w:r w:rsidRPr="00C15230">
        <w:rPr>
          <w:sz w:val="24"/>
          <w:szCs w:val="24"/>
        </w:rPr>
        <w:t>Development of data systems to collect, store, and analyse data</w:t>
      </w:r>
      <w:r w:rsidR="00635DC8" w:rsidRPr="00C15230">
        <w:rPr>
          <w:sz w:val="24"/>
          <w:szCs w:val="24"/>
        </w:rPr>
        <w:t>; and</w:t>
      </w:r>
    </w:p>
    <w:p w14:paraId="617E36E4" w14:textId="0BF7B981" w:rsidR="00BF6C19" w:rsidRPr="00C15230" w:rsidRDefault="00BF6C19" w:rsidP="00082D16">
      <w:pPr>
        <w:pStyle w:val="ListParagraph"/>
        <w:numPr>
          <w:ilvl w:val="0"/>
          <w:numId w:val="19"/>
        </w:numPr>
        <w:rPr>
          <w:sz w:val="24"/>
          <w:szCs w:val="24"/>
        </w:rPr>
      </w:pPr>
      <w:r w:rsidRPr="00C15230">
        <w:rPr>
          <w:sz w:val="24"/>
          <w:szCs w:val="24"/>
        </w:rPr>
        <w:t>Investment in appropriate customer relationship management systems</w:t>
      </w:r>
      <w:r w:rsidR="00635DC8" w:rsidRPr="00C15230">
        <w:rPr>
          <w:sz w:val="24"/>
          <w:szCs w:val="24"/>
        </w:rPr>
        <w:t>.</w:t>
      </w:r>
    </w:p>
    <w:p w14:paraId="6BBF0D1B" w14:textId="26A52D19" w:rsidR="00713465" w:rsidRPr="00C15230" w:rsidRDefault="005D5F4A" w:rsidP="00437767">
      <w:pPr>
        <w:rPr>
          <w:sz w:val="24"/>
          <w:szCs w:val="24"/>
        </w:rPr>
      </w:pPr>
      <w:bookmarkStart w:id="15" w:name="_Toc149818128"/>
      <w:r w:rsidRPr="00C15230">
        <w:rPr>
          <w:sz w:val="24"/>
          <w:szCs w:val="24"/>
        </w:rPr>
        <w:t>The MHCT</w:t>
      </w:r>
      <w:r w:rsidR="00437767" w:rsidRPr="00C15230">
        <w:rPr>
          <w:sz w:val="24"/>
          <w:szCs w:val="24"/>
        </w:rPr>
        <w:t xml:space="preserve"> is currently working with the </w:t>
      </w:r>
      <w:r w:rsidR="00F4696D" w:rsidRPr="00C15230">
        <w:rPr>
          <w:sz w:val="24"/>
          <w:szCs w:val="24"/>
        </w:rPr>
        <w:t>MHCC</w:t>
      </w:r>
      <w:r w:rsidR="00437767" w:rsidRPr="00C15230">
        <w:rPr>
          <w:sz w:val="24"/>
          <w:szCs w:val="24"/>
        </w:rPr>
        <w:t xml:space="preserve"> to co</w:t>
      </w:r>
      <w:r w:rsidR="002B5CB0" w:rsidRPr="00C15230">
        <w:rPr>
          <w:sz w:val="24"/>
          <w:szCs w:val="24"/>
        </w:rPr>
        <w:t>-</w:t>
      </w:r>
      <w:r w:rsidR="00437767" w:rsidRPr="00C15230">
        <w:rPr>
          <w:sz w:val="24"/>
          <w:szCs w:val="24"/>
        </w:rPr>
        <w:t xml:space="preserve">design an outcomes framework with the NGO mental health sector. This </w:t>
      </w:r>
      <w:r w:rsidR="00F4696D" w:rsidRPr="00C15230">
        <w:rPr>
          <w:sz w:val="24"/>
          <w:szCs w:val="24"/>
        </w:rPr>
        <w:t>o</w:t>
      </w:r>
      <w:r w:rsidR="00437767" w:rsidRPr="00C15230">
        <w:rPr>
          <w:sz w:val="24"/>
          <w:szCs w:val="24"/>
        </w:rPr>
        <w:t xml:space="preserve">utcomes framework will be used </w:t>
      </w:r>
      <w:r w:rsidR="00132D26" w:rsidRPr="00C15230">
        <w:rPr>
          <w:sz w:val="24"/>
          <w:szCs w:val="24"/>
        </w:rPr>
        <w:t xml:space="preserve">for a wide range of activities, including </w:t>
      </w:r>
      <w:r w:rsidR="00437767" w:rsidRPr="00C15230">
        <w:rPr>
          <w:sz w:val="24"/>
          <w:szCs w:val="24"/>
        </w:rPr>
        <w:t>the commissioning</w:t>
      </w:r>
      <w:r w:rsidR="00132D26" w:rsidRPr="00C15230">
        <w:rPr>
          <w:sz w:val="24"/>
          <w:szCs w:val="24"/>
        </w:rPr>
        <w:t>.</w:t>
      </w:r>
      <w:r w:rsidR="00437767" w:rsidRPr="00C15230">
        <w:rPr>
          <w:sz w:val="24"/>
          <w:szCs w:val="24"/>
        </w:rPr>
        <w:t xml:space="preserve"> </w:t>
      </w:r>
    </w:p>
    <w:p w14:paraId="41E68249" w14:textId="0CE3C369" w:rsidR="009A74C5" w:rsidRPr="00C15230" w:rsidRDefault="003A5D21" w:rsidP="00437767">
      <w:pPr>
        <w:rPr>
          <w:sz w:val="24"/>
          <w:szCs w:val="24"/>
        </w:rPr>
      </w:pPr>
      <w:r w:rsidRPr="00C15230">
        <w:rPr>
          <w:sz w:val="24"/>
          <w:szCs w:val="24"/>
        </w:rPr>
        <w:t xml:space="preserve">Many people across the sector suggested that </w:t>
      </w:r>
      <w:r w:rsidR="00867748" w:rsidRPr="00C15230">
        <w:rPr>
          <w:sz w:val="24"/>
          <w:szCs w:val="24"/>
        </w:rPr>
        <w:t xml:space="preserve">the MHCT </w:t>
      </w:r>
      <w:r w:rsidR="00132D26" w:rsidRPr="00C15230">
        <w:rPr>
          <w:sz w:val="24"/>
          <w:szCs w:val="24"/>
        </w:rPr>
        <w:t>consult</w:t>
      </w:r>
      <w:r w:rsidRPr="00C15230">
        <w:rPr>
          <w:sz w:val="24"/>
          <w:szCs w:val="24"/>
        </w:rPr>
        <w:t xml:space="preserve"> existing </w:t>
      </w:r>
      <w:r w:rsidR="00713465" w:rsidRPr="00C15230">
        <w:rPr>
          <w:sz w:val="24"/>
          <w:szCs w:val="24"/>
        </w:rPr>
        <w:t>guidelines</w:t>
      </w:r>
      <w:r w:rsidR="00161A02" w:rsidRPr="00C15230">
        <w:rPr>
          <w:sz w:val="24"/>
          <w:szCs w:val="24"/>
        </w:rPr>
        <w:t xml:space="preserve"> and use these as a base for our outcomes </w:t>
      </w:r>
      <w:r w:rsidR="00F4696D" w:rsidRPr="00C15230">
        <w:rPr>
          <w:sz w:val="24"/>
          <w:szCs w:val="24"/>
        </w:rPr>
        <w:t>framework</w:t>
      </w:r>
      <w:r w:rsidR="006A1307" w:rsidRPr="00C15230">
        <w:rPr>
          <w:sz w:val="24"/>
          <w:szCs w:val="24"/>
        </w:rPr>
        <w:t>, such as</w:t>
      </w:r>
      <w:r w:rsidR="002B5CB0" w:rsidRPr="00C15230">
        <w:rPr>
          <w:sz w:val="24"/>
          <w:szCs w:val="24"/>
        </w:rPr>
        <w:t xml:space="preserve"> the</w:t>
      </w:r>
      <w:r w:rsidR="009A74C5" w:rsidRPr="00C15230">
        <w:rPr>
          <w:sz w:val="24"/>
          <w:szCs w:val="24"/>
        </w:rPr>
        <w:t>:</w:t>
      </w:r>
    </w:p>
    <w:p w14:paraId="50C8F524" w14:textId="26506D29" w:rsidR="009A74C5" w:rsidRPr="00C15230" w:rsidRDefault="009A74C5" w:rsidP="00082D16">
      <w:pPr>
        <w:pStyle w:val="ListParagraph"/>
        <w:numPr>
          <w:ilvl w:val="0"/>
          <w:numId w:val="28"/>
        </w:numPr>
        <w:rPr>
          <w:sz w:val="24"/>
          <w:szCs w:val="24"/>
        </w:rPr>
      </w:pPr>
      <w:r w:rsidRPr="00C15230">
        <w:rPr>
          <w:sz w:val="24"/>
          <w:szCs w:val="24"/>
        </w:rPr>
        <w:t>National Safety and Quality Health Service Standards</w:t>
      </w:r>
      <w:r w:rsidR="00635DC8" w:rsidRPr="00C15230">
        <w:rPr>
          <w:sz w:val="24"/>
          <w:szCs w:val="24"/>
        </w:rPr>
        <w:t>;</w:t>
      </w:r>
    </w:p>
    <w:p w14:paraId="79BBA3EF" w14:textId="11E1B1C2" w:rsidR="009A74C5" w:rsidRPr="00C15230" w:rsidRDefault="009A74C5" w:rsidP="00082D16">
      <w:pPr>
        <w:pStyle w:val="ListParagraph"/>
        <w:numPr>
          <w:ilvl w:val="0"/>
          <w:numId w:val="28"/>
        </w:numPr>
        <w:rPr>
          <w:sz w:val="24"/>
          <w:szCs w:val="24"/>
        </w:rPr>
      </w:pPr>
      <w:r w:rsidRPr="00C15230">
        <w:rPr>
          <w:sz w:val="24"/>
          <w:szCs w:val="24"/>
        </w:rPr>
        <w:t>National Safety and Quality Mental Health Standards for Community Managed Organisations</w:t>
      </w:r>
      <w:r w:rsidR="00635DC8" w:rsidRPr="00C15230">
        <w:rPr>
          <w:sz w:val="24"/>
          <w:szCs w:val="24"/>
        </w:rPr>
        <w:t>; and</w:t>
      </w:r>
    </w:p>
    <w:p w14:paraId="49DDF7E9" w14:textId="77F84E66" w:rsidR="00161A02" w:rsidRPr="00C15230" w:rsidRDefault="009A74C5" w:rsidP="00082D16">
      <w:pPr>
        <w:pStyle w:val="ListParagraph"/>
        <w:numPr>
          <w:ilvl w:val="0"/>
          <w:numId w:val="28"/>
        </w:numPr>
        <w:rPr>
          <w:sz w:val="24"/>
          <w:szCs w:val="24"/>
        </w:rPr>
      </w:pPr>
      <w:r w:rsidRPr="00C15230">
        <w:rPr>
          <w:sz w:val="24"/>
          <w:szCs w:val="24"/>
        </w:rPr>
        <w:t xml:space="preserve">Mental Health Statement of Rights and </w:t>
      </w:r>
      <w:r w:rsidR="00CA691E" w:rsidRPr="00C15230">
        <w:rPr>
          <w:sz w:val="24"/>
          <w:szCs w:val="24"/>
        </w:rPr>
        <w:t>Responsibilities.</w:t>
      </w:r>
    </w:p>
    <w:p w14:paraId="0F163C8B" w14:textId="77777777" w:rsidR="00161A02" w:rsidRPr="00C15230" w:rsidRDefault="00161A02" w:rsidP="000D2651">
      <w:pPr>
        <w:pStyle w:val="ListParagraph"/>
        <w:rPr>
          <w:sz w:val="24"/>
          <w:szCs w:val="24"/>
        </w:rPr>
      </w:pPr>
    </w:p>
    <w:p w14:paraId="021D63F3" w14:textId="21429D2E" w:rsidR="00624B70" w:rsidRPr="00C15230" w:rsidRDefault="002B60A9" w:rsidP="003165EE">
      <w:pPr>
        <w:rPr>
          <w:sz w:val="24"/>
          <w:szCs w:val="24"/>
        </w:rPr>
      </w:pPr>
      <w:r w:rsidRPr="00C15230">
        <w:rPr>
          <w:sz w:val="24"/>
          <w:szCs w:val="24"/>
        </w:rPr>
        <w:t>The MHCT</w:t>
      </w:r>
      <w:r w:rsidR="00227666" w:rsidRPr="00C15230">
        <w:rPr>
          <w:sz w:val="24"/>
          <w:szCs w:val="24"/>
        </w:rPr>
        <w:t xml:space="preserve"> </w:t>
      </w:r>
      <w:r w:rsidR="00713465" w:rsidRPr="00C15230">
        <w:rPr>
          <w:sz w:val="24"/>
          <w:szCs w:val="24"/>
        </w:rPr>
        <w:t xml:space="preserve">is speaking to other </w:t>
      </w:r>
      <w:r w:rsidRPr="00C15230">
        <w:rPr>
          <w:sz w:val="24"/>
          <w:szCs w:val="24"/>
        </w:rPr>
        <w:t>jurisdictions</w:t>
      </w:r>
      <w:r w:rsidR="00713465" w:rsidRPr="00C15230">
        <w:rPr>
          <w:sz w:val="24"/>
          <w:szCs w:val="24"/>
        </w:rPr>
        <w:t xml:space="preserve"> about how they have implemented their own outcomes framework</w:t>
      </w:r>
      <w:r w:rsidR="00227666" w:rsidRPr="00C15230">
        <w:rPr>
          <w:sz w:val="24"/>
          <w:szCs w:val="24"/>
        </w:rPr>
        <w:t>s</w:t>
      </w:r>
      <w:r w:rsidR="00713465" w:rsidRPr="00C15230">
        <w:rPr>
          <w:sz w:val="24"/>
          <w:szCs w:val="24"/>
        </w:rPr>
        <w:t xml:space="preserve"> to </w:t>
      </w:r>
      <w:r w:rsidR="00227666" w:rsidRPr="00C15230">
        <w:rPr>
          <w:sz w:val="24"/>
          <w:szCs w:val="24"/>
        </w:rPr>
        <w:t>understand</w:t>
      </w:r>
      <w:r w:rsidR="00713465" w:rsidRPr="00C15230">
        <w:rPr>
          <w:sz w:val="24"/>
          <w:szCs w:val="24"/>
        </w:rPr>
        <w:t xml:space="preserve"> what learnings </w:t>
      </w:r>
      <w:r w:rsidR="00227666" w:rsidRPr="00C15230">
        <w:rPr>
          <w:sz w:val="24"/>
          <w:szCs w:val="24"/>
        </w:rPr>
        <w:t>might</w:t>
      </w:r>
      <w:r w:rsidR="00713465" w:rsidRPr="00C15230">
        <w:rPr>
          <w:sz w:val="24"/>
          <w:szCs w:val="24"/>
        </w:rPr>
        <w:t xml:space="preserve"> be incorporated. </w:t>
      </w:r>
      <w:r w:rsidR="00A820E9" w:rsidRPr="00C15230">
        <w:rPr>
          <w:sz w:val="24"/>
          <w:szCs w:val="24"/>
        </w:rPr>
        <w:t>The MHCT</w:t>
      </w:r>
      <w:r w:rsidR="00850A6B" w:rsidRPr="00C15230">
        <w:rPr>
          <w:sz w:val="24"/>
          <w:szCs w:val="24"/>
        </w:rPr>
        <w:t xml:space="preserve"> </w:t>
      </w:r>
      <w:r w:rsidR="00082EB7">
        <w:rPr>
          <w:sz w:val="24"/>
          <w:szCs w:val="24"/>
        </w:rPr>
        <w:t>is also interested in</w:t>
      </w:r>
      <w:r w:rsidR="00850A6B" w:rsidRPr="00C15230">
        <w:rPr>
          <w:sz w:val="24"/>
          <w:szCs w:val="24"/>
        </w:rPr>
        <w:t xml:space="preserve"> how existing tools </w:t>
      </w:r>
      <w:r w:rsidR="006B02B9" w:rsidRPr="00C15230">
        <w:rPr>
          <w:sz w:val="24"/>
          <w:szCs w:val="24"/>
        </w:rPr>
        <w:t xml:space="preserve">and measures of experience </w:t>
      </w:r>
      <w:r w:rsidR="003165EE" w:rsidRPr="00C15230">
        <w:rPr>
          <w:sz w:val="24"/>
          <w:szCs w:val="24"/>
        </w:rPr>
        <w:t xml:space="preserve">such as the YES (Your Experience of Service) and CES (Carer Experience of Service) surveys </w:t>
      </w:r>
      <w:r w:rsidR="006B02B9" w:rsidRPr="00C15230">
        <w:rPr>
          <w:sz w:val="24"/>
          <w:szCs w:val="24"/>
        </w:rPr>
        <w:t xml:space="preserve">may be </w:t>
      </w:r>
      <w:r w:rsidR="003165EE" w:rsidRPr="00C15230">
        <w:rPr>
          <w:sz w:val="24"/>
          <w:szCs w:val="24"/>
        </w:rPr>
        <w:t>incorporated</w:t>
      </w:r>
      <w:r w:rsidR="006B02B9" w:rsidRPr="00C15230">
        <w:rPr>
          <w:sz w:val="24"/>
          <w:szCs w:val="24"/>
        </w:rPr>
        <w:t xml:space="preserve"> into</w:t>
      </w:r>
      <w:r w:rsidR="0054563E" w:rsidRPr="00C15230">
        <w:rPr>
          <w:sz w:val="24"/>
          <w:szCs w:val="24"/>
        </w:rPr>
        <w:t xml:space="preserve"> NGO </w:t>
      </w:r>
      <w:r w:rsidR="00CA691E" w:rsidRPr="00C15230">
        <w:rPr>
          <w:sz w:val="24"/>
          <w:szCs w:val="24"/>
        </w:rPr>
        <w:t>services.</w:t>
      </w:r>
      <w:r w:rsidR="00EE404E" w:rsidRPr="00C15230">
        <w:rPr>
          <w:sz w:val="24"/>
          <w:szCs w:val="24"/>
        </w:rPr>
        <w:t xml:space="preserve"> While outcomes and experience may be different, </w:t>
      </w:r>
      <w:r w:rsidR="0054563E" w:rsidRPr="00C15230">
        <w:rPr>
          <w:sz w:val="24"/>
          <w:szCs w:val="24"/>
        </w:rPr>
        <w:t>they are both</w:t>
      </w:r>
      <w:r w:rsidR="00EE404E" w:rsidRPr="00C15230">
        <w:rPr>
          <w:sz w:val="24"/>
          <w:szCs w:val="24"/>
        </w:rPr>
        <w:t xml:space="preserve"> important to consider </w:t>
      </w:r>
      <w:proofErr w:type="gramStart"/>
      <w:r w:rsidR="006B55A9">
        <w:rPr>
          <w:sz w:val="24"/>
          <w:szCs w:val="24"/>
        </w:rPr>
        <w:t>to ensure</w:t>
      </w:r>
      <w:proofErr w:type="gramEnd"/>
      <w:r w:rsidR="00EE404E" w:rsidRPr="00C15230">
        <w:rPr>
          <w:sz w:val="24"/>
          <w:szCs w:val="24"/>
        </w:rPr>
        <w:t xml:space="preserve"> that consumers within the ACT are feeling supported through their journey</w:t>
      </w:r>
      <w:r w:rsidR="006B55A9">
        <w:rPr>
          <w:sz w:val="24"/>
          <w:szCs w:val="24"/>
        </w:rPr>
        <w:t>. D</w:t>
      </w:r>
      <w:r w:rsidR="00867748" w:rsidRPr="00C15230">
        <w:rPr>
          <w:sz w:val="24"/>
          <w:szCs w:val="24"/>
        </w:rPr>
        <w:t>omains around consumer and carer experience</w:t>
      </w:r>
      <w:r w:rsidR="00507BAF">
        <w:rPr>
          <w:sz w:val="24"/>
          <w:szCs w:val="24"/>
        </w:rPr>
        <w:t xml:space="preserve"> </w:t>
      </w:r>
      <w:r w:rsidR="00507BAF" w:rsidRPr="00507BAF">
        <w:rPr>
          <w:sz w:val="24"/>
          <w:szCs w:val="24"/>
        </w:rPr>
        <w:t>are important elements to be considered in the focus on outcomes in mental</w:t>
      </w:r>
      <w:r w:rsidR="00507BAF">
        <w:rPr>
          <w:sz w:val="24"/>
          <w:szCs w:val="24"/>
        </w:rPr>
        <w:t xml:space="preserve"> </w:t>
      </w:r>
      <w:r w:rsidR="00507BAF" w:rsidRPr="00507BAF">
        <w:rPr>
          <w:sz w:val="24"/>
          <w:szCs w:val="24"/>
        </w:rPr>
        <w:t>health commissioning</w:t>
      </w:r>
      <w:r w:rsidR="00507BAF">
        <w:rPr>
          <w:sz w:val="24"/>
          <w:szCs w:val="24"/>
        </w:rPr>
        <w:t>.</w:t>
      </w:r>
    </w:p>
    <w:p w14:paraId="63452DA3" w14:textId="77777777" w:rsidR="003B7AFA" w:rsidRPr="00C15230" w:rsidRDefault="003B7AFA">
      <w:pPr>
        <w:rPr>
          <w:rFonts w:asciiTheme="majorHAnsi" w:eastAsiaTheme="majorEastAsia" w:hAnsiTheme="majorHAnsi" w:cstheme="majorBidi"/>
          <w:color w:val="55214C" w:themeColor="accent6" w:themeShade="80"/>
          <w:sz w:val="24"/>
          <w:szCs w:val="24"/>
        </w:rPr>
      </w:pPr>
      <w:r w:rsidRPr="00C15230">
        <w:rPr>
          <w:color w:val="55214C" w:themeColor="accent6" w:themeShade="80"/>
          <w:sz w:val="24"/>
          <w:szCs w:val="24"/>
        </w:rPr>
        <w:br w:type="page"/>
      </w:r>
    </w:p>
    <w:p w14:paraId="0AB178C7" w14:textId="3CA05C74" w:rsidR="0006679C" w:rsidRPr="000D2651" w:rsidRDefault="001E435E" w:rsidP="003548CF">
      <w:pPr>
        <w:pStyle w:val="Heading2"/>
        <w:rPr>
          <w:color w:val="55214C" w:themeColor="accent6" w:themeShade="80"/>
          <w:sz w:val="32"/>
          <w:szCs w:val="32"/>
        </w:rPr>
      </w:pPr>
      <w:bookmarkStart w:id="16" w:name="_Toc167806123"/>
      <w:r w:rsidRPr="000D2651">
        <w:rPr>
          <w:color w:val="55214C" w:themeColor="accent6" w:themeShade="80"/>
          <w:sz w:val="32"/>
          <w:szCs w:val="32"/>
        </w:rPr>
        <w:lastRenderedPageBreak/>
        <w:t xml:space="preserve">8. </w:t>
      </w:r>
      <w:r w:rsidR="009839E2" w:rsidRPr="000D2651" w:rsidDel="00406F2B">
        <w:rPr>
          <w:color w:val="55214C" w:themeColor="accent6" w:themeShade="80"/>
          <w:sz w:val="32"/>
          <w:szCs w:val="32"/>
        </w:rPr>
        <w:t>Funding</w:t>
      </w:r>
      <w:bookmarkEnd w:id="16"/>
      <w:r w:rsidR="00140E51" w:rsidRPr="000D2651" w:rsidDel="00406F2B">
        <w:rPr>
          <w:color w:val="55214C" w:themeColor="accent6" w:themeShade="80"/>
          <w:sz w:val="32"/>
          <w:szCs w:val="32"/>
        </w:rPr>
        <w:t xml:space="preserve"> </w:t>
      </w:r>
    </w:p>
    <w:p w14:paraId="403D4E1F" w14:textId="1394BA4A" w:rsidR="0006679C" w:rsidRPr="00C15230" w:rsidRDefault="0006679C" w:rsidP="0006679C">
      <w:pPr>
        <w:rPr>
          <w:sz w:val="24"/>
          <w:szCs w:val="24"/>
        </w:rPr>
      </w:pPr>
      <w:r w:rsidRPr="00C15230">
        <w:rPr>
          <w:sz w:val="24"/>
          <w:szCs w:val="24"/>
        </w:rPr>
        <w:t xml:space="preserve">Through the </w:t>
      </w:r>
      <w:r w:rsidR="00082EB7">
        <w:rPr>
          <w:sz w:val="24"/>
          <w:szCs w:val="24"/>
        </w:rPr>
        <w:t>commissioning process so far,</w:t>
      </w:r>
      <w:r w:rsidRPr="00C15230">
        <w:rPr>
          <w:sz w:val="24"/>
          <w:szCs w:val="24"/>
        </w:rPr>
        <w:t xml:space="preserve"> the </w:t>
      </w:r>
      <w:r w:rsidR="006570AB" w:rsidRPr="00C15230">
        <w:rPr>
          <w:sz w:val="24"/>
          <w:szCs w:val="24"/>
        </w:rPr>
        <w:t>MHCT</w:t>
      </w:r>
      <w:r w:rsidRPr="00C15230">
        <w:rPr>
          <w:sz w:val="24"/>
          <w:szCs w:val="24"/>
        </w:rPr>
        <w:t xml:space="preserve"> </w:t>
      </w:r>
      <w:r w:rsidR="006E3970">
        <w:rPr>
          <w:sz w:val="24"/>
          <w:szCs w:val="24"/>
        </w:rPr>
        <w:t xml:space="preserve">has </w:t>
      </w:r>
      <w:r w:rsidRPr="00C15230">
        <w:rPr>
          <w:sz w:val="24"/>
          <w:szCs w:val="24"/>
        </w:rPr>
        <w:t xml:space="preserve">heard feedback around </w:t>
      </w:r>
      <w:r w:rsidR="00CF471B" w:rsidRPr="00C15230">
        <w:rPr>
          <w:sz w:val="24"/>
          <w:szCs w:val="24"/>
        </w:rPr>
        <w:t>funding</w:t>
      </w:r>
      <w:r w:rsidR="00624B70" w:rsidRPr="00C15230">
        <w:rPr>
          <w:sz w:val="24"/>
          <w:szCs w:val="24"/>
        </w:rPr>
        <w:t xml:space="preserve"> specifically</w:t>
      </w:r>
      <w:r w:rsidR="006B55A9">
        <w:rPr>
          <w:sz w:val="24"/>
          <w:szCs w:val="24"/>
        </w:rPr>
        <w:t>,</w:t>
      </w:r>
      <w:r w:rsidR="00624B70" w:rsidRPr="00C15230">
        <w:rPr>
          <w:sz w:val="24"/>
          <w:szCs w:val="24"/>
        </w:rPr>
        <w:t xml:space="preserve"> about </w:t>
      </w:r>
      <w:r w:rsidRPr="00C15230">
        <w:rPr>
          <w:sz w:val="24"/>
          <w:szCs w:val="24"/>
        </w:rPr>
        <w:t xml:space="preserve">how services are funded across the human services sector, </w:t>
      </w:r>
      <w:r w:rsidR="00140E51" w:rsidRPr="00C15230" w:rsidDel="00406F2B">
        <w:rPr>
          <w:sz w:val="24"/>
          <w:szCs w:val="24"/>
        </w:rPr>
        <w:t>and</w:t>
      </w:r>
      <w:r w:rsidR="00140E51" w:rsidRPr="00C15230">
        <w:rPr>
          <w:sz w:val="24"/>
          <w:szCs w:val="24"/>
        </w:rPr>
        <w:t xml:space="preserve"> </w:t>
      </w:r>
      <w:r w:rsidR="00E134A9" w:rsidRPr="00C15230">
        <w:rPr>
          <w:sz w:val="24"/>
          <w:szCs w:val="24"/>
        </w:rPr>
        <w:t xml:space="preserve">the amount of funding required for the system. </w:t>
      </w:r>
    </w:p>
    <w:p w14:paraId="0AEAE2AB" w14:textId="4C0A76FF" w:rsidR="0006679C" w:rsidRPr="00C15230" w:rsidRDefault="00082EB7" w:rsidP="0006679C">
      <w:pPr>
        <w:rPr>
          <w:sz w:val="24"/>
          <w:szCs w:val="24"/>
        </w:rPr>
      </w:pPr>
      <w:r>
        <w:rPr>
          <w:sz w:val="24"/>
          <w:szCs w:val="24"/>
        </w:rPr>
        <w:t>As such,</w:t>
      </w:r>
      <w:r w:rsidR="0006679C" w:rsidRPr="00C15230">
        <w:rPr>
          <w:sz w:val="24"/>
          <w:szCs w:val="24"/>
        </w:rPr>
        <w:t xml:space="preserve"> it is important</w:t>
      </w:r>
      <w:r>
        <w:rPr>
          <w:sz w:val="24"/>
          <w:szCs w:val="24"/>
        </w:rPr>
        <w:t xml:space="preserve"> for the ACT Government commissioning processes</w:t>
      </w:r>
      <w:r w:rsidR="0006679C" w:rsidRPr="00C15230">
        <w:rPr>
          <w:sz w:val="24"/>
          <w:szCs w:val="24"/>
        </w:rPr>
        <w:t xml:space="preserve"> to consider how services across the human services sector </w:t>
      </w:r>
      <w:r w:rsidR="00CA691E" w:rsidRPr="00C15230">
        <w:rPr>
          <w:sz w:val="24"/>
          <w:szCs w:val="24"/>
        </w:rPr>
        <w:t>connec</w:t>
      </w:r>
      <w:r w:rsidR="006B55A9">
        <w:rPr>
          <w:sz w:val="24"/>
          <w:szCs w:val="24"/>
        </w:rPr>
        <w:t xml:space="preserve">t. We </w:t>
      </w:r>
      <w:r w:rsidR="0006679C" w:rsidRPr="00C15230">
        <w:rPr>
          <w:sz w:val="24"/>
          <w:szCs w:val="24"/>
        </w:rPr>
        <w:t xml:space="preserve">are interested in exploring joint funding/governance arrangements for certain services in future commissioning cycles. </w:t>
      </w:r>
    </w:p>
    <w:p w14:paraId="747E65DC" w14:textId="2C120DAE" w:rsidR="00007E69" w:rsidRPr="00C15230" w:rsidRDefault="00082EB7" w:rsidP="000D2651">
      <w:pPr>
        <w:rPr>
          <w:sz w:val="24"/>
          <w:szCs w:val="24"/>
        </w:rPr>
      </w:pPr>
      <w:r>
        <w:rPr>
          <w:sz w:val="24"/>
          <w:szCs w:val="24"/>
        </w:rPr>
        <w:t>The MHCT</w:t>
      </w:r>
      <w:r w:rsidR="006A3739" w:rsidRPr="00C15230">
        <w:rPr>
          <w:sz w:val="24"/>
          <w:szCs w:val="24"/>
        </w:rPr>
        <w:t xml:space="preserve"> also heard that currently funded services are struggling to </w:t>
      </w:r>
      <w:r>
        <w:rPr>
          <w:sz w:val="24"/>
          <w:szCs w:val="24"/>
        </w:rPr>
        <w:t xml:space="preserve">effectively </w:t>
      </w:r>
      <w:r w:rsidR="0014793D" w:rsidRPr="00C15230">
        <w:rPr>
          <w:sz w:val="24"/>
          <w:szCs w:val="24"/>
        </w:rPr>
        <w:t>meet demand and operat</w:t>
      </w:r>
      <w:r w:rsidR="00BB4CCC" w:rsidRPr="00C15230">
        <w:rPr>
          <w:sz w:val="24"/>
          <w:szCs w:val="24"/>
        </w:rPr>
        <w:t>i</w:t>
      </w:r>
      <w:r>
        <w:rPr>
          <w:sz w:val="24"/>
          <w:szCs w:val="24"/>
        </w:rPr>
        <w:t>ng costs</w:t>
      </w:r>
      <w:r w:rsidR="0014793D" w:rsidRPr="00C15230">
        <w:rPr>
          <w:sz w:val="24"/>
          <w:szCs w:val="24"/>
        </w:rPr>
        <w:t>, largely due to funding constraints</w:t>
      </w:r>
      <w:r>
        <w:rPr>
          <w:sz w:val="24"/>
          <w:szCs w:val="24"/>
        </w:rPr>
        <w:t>. This</w:t>
      </w:r>
      <w:r w:rsidR="00324AAC" w:rsidRPr="00C15230">
        <w:rPr>
          <w:sz w:val="24"/>
          <w:szCs w:val="24"/>
        </w:rPr>
        <w:t xml:space="preserve"> </w:t>
      </w:r>
      <w:r w:rsidR="006B55A9">
        <w:rPr>
          <w:sz w:val="24"/>
          <w:szCs w:val="24"/>
        </w:rPr>
        <w:t>challenge was</w:t>
      </w:r>
      <w:r w:rsidR="00D70304" w:rsidRPr="00C15230">
        <w:rPr>
          <w:sz w:val="24"/>
          <w:szCs w:val="24"/>
        </w:rPr>
        <w:t xml:space="preserve"> echoed in</w:t>
      </w:r>
      <w:r w:rsidR="00C50F6A" w:rsidRPr="00C15230">
        <w:rPr>
          <w:sz w:val="24"/>
          <w:szCs w:val="24"/>
        </w:rPr>
        <w:t xml:space="preserve"> the </w:t>
      </w:r>
      <w:r w:rsidR="006B55A9">
        <w:rPr>
          <w:sz w:val="24"/>
          <w:szCs w:val="24"/>
        </w:rPr>
        <w:t xml:space="preserve">2021 </w:t>
      </w:r>
      <w:r w:rsidR="003B6574" w:rsidRPr="00C15230">
        <w:rPr>
          <w:sz w:val="24"/>
          <w:szCs w:val="24"/>
        </w:rPr>
        <w:t>Counting the Costs Report</w:t>
      </w:r>
      <w:r w:rsidR="00FC2A40" w:rsidRPr="00C15230">
        <w:rPr>
          <w:sz w:val="24"/>
          <w:szCs w:val="24"/>
          <w:vertAlign w:val="superscript"/>
        </w:rPr>
        <w:t>1</w:t>
      </w:r>
      <w:r w:rsidR="00E848AC" w:rsidRPr="00C15230">
        <w:rPr>
          <w:sz w:val="24"/>
          <w:szCs w:val="24"/>
          <w:vertAlign w:val="superscript"/>
        </w:rPr>
        <w:t>4</w:t>
      </w:r>
      <w:r w:rsidR="006B55A9">
        <w:rPr>
          <w:sz w:val="24"/>
          <w:szCs w:val="24"/>
        </w:rPr>
        <w:t>, which was commissioned by the ACT Council of Social Services (ACTCOSS) and analyses the costs and funding involved in delivering community services in the ACT.</w:t>
      </w:r>
      <w:r w:rsidR="00F63812" w:rsidRPr="00C15230">
        <w:rPr>
          <w:sz w:val="24"/>
          <w:szCs w:val="24"/>
        </w:rPr>
        <w:t xml:space="preserve"> Some of the suggestions</w:t>
      </w:r>
      <w:r>
        <w:rPr>
          <w:sz w:val="24"/>
          <w:szCs w:val="24"/>
        </w:rPr>
        <w:t xml:space="preserve"> </w:t>
      </w:r>
      <w:r w:rsidR="000B5B1C">
        <w:rPr>
          <w:sz w:val="24"/>
          <w:szCs w:val="24"/>
        </w:rPr>
        <w:t xml:space="preserve">raised </w:t>
      </w:r>
      <w:r>
        <w:rPr>
          <w:sz w:val="24"/>
          <w:szCs w:val="24"/>
        </w:rPr>
        <w:t>in consultations</w:t>
      </w:r>
      <w:r w:rsidR="00C44E4F" w:rsidRPr="00C15230" w:rsidDel="00D228BA">
        <w:rPr>
          <w:sz w:val="24"/>
          <w:szCs w:val="24"/>
        </w:rPr>
        <w:t xml:space="preserve"> </w:t>
      </w:r>
      <w:r w:rsidR="00D228BA" w:rsidRPr="00C15230">
        <w:rPr>
          <w:sz w:val="24"/>
          <w:szCs w:val="24"/>
        </w:rPr>
        <w:t>included</w:t>
      </w:r>
      <w:r w:rsidR="00C44E4F" w:rsidRPr="00C15230">
        <w:rPr>
          <w:sz w:val="24"/>
          <w:szCs w:val="24"/>
        </w:rPr>
        <w:t>:</w:t>
      </w:r>
    </w:p>
    <w:p w14:paraId="02F86088" w14:textId="596993D8" w:rsidR="0049047F" w:rsidRPr="00C15230" w:rsidRDefault="0049047F" w:rsidP="00082D16">
      <w:pPr>
        <w:pStyle w:val="ListParagraph"/>
        <w:numPr>
          <w:ilvl w:val="0"/>
          <w:numId w:val="6"/>
        </w:numPr>
        <w:rPr>
          <w:sz w:val="24"/>
          <w:szCs w:val="24"/>
        </w:rPr>
      </w:pPr>
      <w:r w:rsidRPr="00C15230">
        <w:rPr>
          <w:sz w:val="24"/>
          <w:szCs w:val="24"/>
        </w:rPr>
        <w:t>Increase length of contracts</w:t>
      </w:r>
      <w:r w:rsidR="00470281" w:rsidRPr="00C15230">
        <w:rPr>
          <w:sz w:val="24"/>
          <w:szCs w:val="24"/>
        </w:rPr>
        <w:t xml:space="preserve"> to provide</w:t>
      </w:r>
      <w:r w:rsidR="001C2BEC" w:rsidRPr="00C15230">
        <w:rPr>
          <w:sz w:val="24"/>
          <w:szCs w:val="24"/>
        </w:rPr>
        <w:t xml:space="preserve"> greater</w:t>
      </w:r>
      <w:r w:rsidR="00470281" w:rsidRPr="00C15230">
        <w:rPr>
          <w:sz w:val="24"/>
          <w:szCs w:val="24"/>
        </w:rPr>
        <w:t xml:space="preserve"> certainty</w:t>
      </w:r>
      <w:r w:rsidR="00082EB7">
        <w:rPr>
          <w:sz w:val="24"/>
          <w:szCs w:val="24"/>
        </w:rPr>
        <w:t xml:space="preserve"> to NGOs, staff and </w:t>
      </w:r>
      <w:proofErr w:type="gramStart"/>
      <w:r w:rsidR="00082EB7">
        <w:rPr>
          <w:sz w:val="24"/>
          <w:szCs w:val="24"/>
        </w:rPr>
        <w:t>consumers</w:t>
      </w:r>
      <w:r w:rsidR="00D228BA" w:rsidRPr="00C15230">
        <w:rPr>
          <w:sz w:val="24"/>
          <w:szCs w:val="24"/>
        </w:rPr>
        <w:t>;</w:t>
      </w:r>
      <w:proofErr w:type="gramEnd"/>
    </w:p>
    <w:p w14:paraId="4A6CE962" w14:textId="2E087E72" w:rsidR="00A13DC4" w:rsidRPr="00C15230" w:rsidRDefault="00A13DC4" w:rsidP="00082D16">
      <w:pPr>
        <w:pStyle w:val="ListParagraph"/>
        <w:numPr>
          <w:ilvl w:val="0"/>
          <w:numId w:val="6"/>
        </w:numPr>
        <w:rPr>
          <w:sz w:val="24"/>
          <w:szCs w:val="24"/>
        </w:rPr>
      </w:pPr>
      <w:r w:rsidRPr="00C15230">
        <w:rPr>
          <w:sz w:val="24"/>
          <w:szCs w:val="24"/>
        </w:rPr>
        <w:t>Consider s</w:t>
      </w:r>
      <w:r w:rsidR="0049047F" w:rsidRPr="00C15230">
        <w:rPr>
          <w:sz w:val="24"/>
          <w:szCs w:val="24"/>
        </w:rPr>
        <w:t xml:space="preserve">ervice startup costs </w:t>
      </w:r>
      <w:r w:rsidRPr="00C15230">
        <w:rPr>
          <w:sz w:val="24"/>
          <w:szCs w:val="24"/>
        </w:rPr>
        <w:t>in contracts</w:t>
      </w:r>
      <w:r w:rsidR="00D228BA" w:rsidRPr="00C15230">
        <w:rPr>
          <w:sz w:val="24"/>
          <w:szCs w:val="24"/>
        </w:rPr>
        <w:t>;</w:t>
      </w:r>
    </w:p>
    <w:p w14:paraId="3A37F3F1" w14:textId="16E7AFF0" w:rsidR="00A13DC4" w:rsidRPr="00C15230" w:rsidRDefault="00A13DC4" w:rsidP="00082D16">
      <w:pPr>
        <w:pStyle w:val="ListParagraph"/>
        <w:numPr>
          <w:ilvl w:val="0"/>
          <w:numId w:val="6"/>
        </w:numPr>
        <w:rPr>
          <w:sz w:val="24"/>
          <w:szCs w:val="24"/>
        </w:rPr>
      </w:pPr>
      <w:r w:rsidRPr="00C15230">
        <w:rPr>
          <w:sz w:val="24"/>
          <w:szCs w:val="24"/>
        </w:rPr>
        <w:t>Ensure services have enough fun</w:t>
      </w:r>
      <w:r w:rsidR="001B7E7D" w:rsidRPr="00C15230">
        <w:rPr>
          <w:sz w:val="24"/>
          <w:szCs w:val="24"/>
        </w:rPr>
        <w:t>d</w:t>
      </w:r>
      <w:r w:rsidRPr="00C15230">
        <w:rPr>
          <w:sz w:val="24"/>
          <w:szCs w:val="24"/>
        </w:rPr>
        <w:t>ing for indirect costs</w:t>
      </w:r>
      <w:r w:rsidR="00E652E8" w:rsidRPr="00C15230">
        <w:rPr>
          <w:sz w:val="24"/>
          <w:szCs w:val="24"/>
        </w:rPr>
        <w:t>, including infrastructure, outcomes measurement, and management</w:t>
      </w:r>
      <w:r w:rsidR="00D228BA" w:rsidRPr="00C15230">
        <w:rPr>
          <w:sz w:val="24"/>
          <w:szCs w:val="24"/>
        </w:rPr>
        <w:t>;</w:t>
      </w:r>
    </w:p>
    <w:p w14:paraId="2F5B309B" w14:textId="102A3E52" w:rsidR="00A13DC4" w:rsidRPr="00C15230" w:rsidRDefault="00A13DC4" w:rsidP="00082D16">
      <w:pPr>
        <w:pStyle w:val="ListParagraph"/>
        <w:numPr>
          <w:ilvl w:val="0"/>
          <w:numId w:val="6"/>
        </w:numPr>
        <w:rPr>
          <w:sz w:val="24"/>
          <w:szCs w:val="24"/>
        </w:rPr>
      </w:pPr>
      <w:r w:rsidRPr="00C15230">
        <w:rPr>
          <w:sz w:val="24"/>
          <w:szCs w:val="24"/>
        </w:rPr>
        <w:t>Ensure services have enough funding to offer competitive salaries</w:t>
      </w:r>
      <w:r w:rsidR="00D228BA" w:rsidRPr="00C15230">
        <w:rPr>
          <w:sz w:val="24"/>
          <w:szCs w:val="24"/>
        </w:rPr>
        <w:t>;</w:t>
      </w:r>
    </w:p>
    <w:p w14:paraId="71997467" w14:textId="2A8767D1" w:rsidR="00007E69" w:rsidRPr="00C15230" w:rsidRDefault="00A84BE2" w:rsidP="00082D16">
      <w:pPr>
        <w:pStyle w:val="ListParagraph"/>
        <w:numPr>
          <w:ilvl w:val="0"/>
          <w:numId w:val="6"/>
        </w:numPr>
        <w:rPr>
          <w:sz w:val="24"/>
          <w:szCs w:val="24"/>
        </w:rPr>
      </w:pPr>
      <w:r w:rsidRPr="00C15230">
        <w:rPr>
          <w:sz w:val="24"/>
          <w:szCs w:val="24"/>
        </w:rPr>
        <w:t xml:space="preserve">Pilot programs </w:t>
      </w:r>
      <w:r w:rsidR="001C2BEC" w:rsidRPr="00C15230">
        <w:rPr>
          <w:sz w:val="24"/>
          <w:szCs w:val="24"/>
        </w:rPr>
        <w:t>only</w:t>
      </w:r>
      <w:r w:rsidRPr="00C15230">
        <w:rPr>
          <w:sz w:val="24"/>
          <w:szCs w:val="24"/>
        </w:rPr>
        <w:t xml:space="preserve"> when there is an avenue for </w:t>
      </w:r>
      <w:r w:rsidR="00071BA5" w:rsidRPr="00C15230">
        <w:rPr>
          <w:sz w:val="24"/>
          <w:szCs w:val="24"/>
        </w:rPr>
        <w:t xml:space="preserve">potential </w:t>
      </w:r>
      <w:r w:rsidRPr="00C15230">
        <w:rPr>
          <w:sz w:val="24"/>
          <w:szCs w:val="24"/>
        </w:rPr>
        <w:t xml:space="preserve">ongoing </w:t>
      </w:r>
      <w:r w:rsidR="00CA691E" w:rsidRPr="00C15230">
        <w:rPr>
          <w:sz w:val="24"/>
          <w:szCs w:val="24"/>
        </w:rPr>
        <w:t>funding;</w:t>
      </w:r>
    </w:p>
    <w:p w14:paraId="3297C92A" w14:textId="4D89A3C7" w:rsidR="00007E69" w:rsidRPr="00C15230" w:rsidRDefault="00007E69" w:rsidP="00082D16">
      <w:pPr>
        <w:pStyle w:val="ListParagraph"/>
        <w:numPr>
          <w:ilvl w:val="0"/>
          <w:numId w:val="6"/>
        </w:numPr>
        <w:rPr>
          <w:sz w:val="24"/>
          <w:szCs w:val="24"/>
        </w:rPr>
      </w:pPr>
      <w:r w:rsidRPr="00C15230">
        <w:rPr>
          <w:sz w:val="24"/>
          <w:szCs w:val="24"/>
        </w:rPr>
        <w:t>Ad</w:t>
      </w:r>
      <w:r w:rsidR="00A84BE2" w:rsidRPr="00C15230">
        <w:rPr>
          <w:sz w:val="24"/>
          <w:szCs w:val="24"/>
        </w:rPr>
        <w:t>o</w:t>
      </w:r>
      <w:r w:rsidRPr="00C15230">
        <w:rPr>
          <w:sz w:val="24"/>
          <w:szCs w:val="24"/>
        </w:rPr>
        <w:t xml:space="preserve">pt revised </w:t>
      </w:r>
      <w:r w:rsidR="00A84BE2" w:rsidRPr="00C15230">
        <w:rPr>
          <w:sz w:val="24"/>
          <w:szCs w:val="24"/>
        </w:rPr>
        <w:t xml:space="preserve">approach to </w:t>
      </w:r>
      <w:r w:rsidRPr="00C15230">
        <w:rPr>
          <w:sz w:val="24"/>
          <w:szCs w:val="24"/>
        </w:rPr>
        <w:t>indexation</w:t>
      </w:r>
      <w:r w:rsidR="00D228BA" w:rsidRPr="00C15230">
        <w:rPr>
          <w:sz w:val="24"/>
          <w:szCs w:val="24"/>
        </w:rPr>
        <w:t>;</w:t>
      </w:r>
    </w:p>
    <w:p w14:paraId="040D2D9F" w14:textId="345CE502" w:rsidR="00007E69" w:rsidRPr="00C15230" w:rsidRDefault="00007E69" w:rsidP="00082D16">
      <w:pPr>
        <w:pStyle w:val="ListParagraph"/>
        <w:numPr>
          <w:ilvl w:val="0"/>
          <w:numId w:val="6"/>
        </w:numPr>
        <w:rPr>
          <w:sz w:val="24"/>
          <w:szCs w:val="24"/>
        </w:rPr>
      </w:pPr>
      <w:r w:rsidRPr="00C15230">
        <w:rPr>
          <w:sz w:val="24"/>
          <w:szCs w:val="24"/>
        </w:rPr>
        <w:t>Review funding streams and ensure full cost coverage for service provisions</w:t>
      </w:r>
      <w:r w:rsidR="00D228BA" w:rsidRPr="00C15230">
        <w:rPr>
          <w:sz w:val="24"/>
          <w:szCs w:val="24"/>
        </w:rPr>
        <w:t>;</w:t>
      </w:r>
    </w:p>
    <w:p w14:paraId="1497A189" w14:textId="14875535" w:rsidR="00026AE5" w:rsidRPr="00C15230" w:rsidRDefault="00007E69" w:rsidP="00082D16">
      <w:pPr>
        <w:pStyle w:val="ListParagraph"/>
        <w:numPr>
          <w:ilvl w:val="0"/>
          <w:numId w:val="6"/>
        </w:numPr>
        <w:rPr>
          <w:sz w:val="24"/>
          <w:szCs w:val="24"/>
        </w:rPr>
      </w:pPr>
      <w:r w:rsidRPr="00C15230">
        <w:rPr>
          <w:sz w:val="24"/>
          <w:szCs w:val="24"/>
        </w:rPr>
        <w:t xml:space="preserve">Focus on efficiencies to reduce costs </w:t>
      </w:r>
      <w:r w:rsidR="00A84BE2" w:rsidRPr="00C15230">
        <w:rPr>
          <w:sz w:val="24"/>
          <w:szCs w:val="24"/>
        </w:rPr>
        <w:t>where possible</w:t>
      </w:r>
      <w:r w:rsidRPr="00C15230">
        <w:rPr>
          <w:sz w:val="24"/>
          <w:szCs w:val="24"/>
        </w:rPr>
        <w:t xml:space="preserve">– </w:t>
      </w:r>
      <w:r w:rsidR="00CA691E" w:rsidRPr="00C15230">
        <w:rPr>
          <w:sz w:val="24"/>
          <w:szCs w:val="24"/>
        </w:rPr>
        <w:t>e.g.,</w:t>
      </w:r>
      <w:r w:rsidRPr="00C15230">
        <w:rPr>
          <w:sz w:val="24"/>
          <w:szCs w:val="24"/>
        </w:rPr>
        <w:t xml:space="preserve"> negotiating discounted rated for service insurance</w:t>
      </w:r>
      <w:r w:rsidR="00A84BE2" w:rsidRPr="00C15230">
        <w:rPr>
          <w:sz w:val="24"/>
          <w:szCs w:val="24"/>
        </w:rPr>
        <w:t xml:space="preserve">s, </w:t>
      </w:r>
      <w:r w:rsidR="00026AE5" w:rsidRPr="00C15230">
        <w:rPr>
          <w:sz w:val="24"/>
          <w:szCs w:val="24"/>
        </w:rPr>
        <w:t>or customer relationship management systems</w:t>
      </w:r>
      <w:r w:rsidR="00D228BA" w:rsidRPr="00C15230">
        <w:rPr>
          <w:sz w:val="24"/>
          <w:szCs w:val="24"/>
        </w:rPr>
        <w:t>;</w:t>
      </w:r>
    </w:p>
    <w:p w14:paraId="60D3805D" w14:textId="1770B491" w:rsidR="00007E69" w:rsidRPr="00C15230" w:rsidRDefault="00026AE5" w:rsidP="00082D16">
      <w:pPr>
        <w:pStyle w:val="ListParagraph"/>
        <w:numPr>
          <w:ilvl w:val="0"/>
          <w:numId w:val="6"/>
        </w:numPr>
        <w:rPr>
          <w:sz w:val="24"/>
          <w:szCs w:val="24"/>
        </w:rPr>
      </w:pPr>
      <w:r w:rsidRPr="00C15230">
        <w:rPr>
          <w:sz w:val="24"/>
          <w:szCs w:val="24"/>
        </w:rPr>
        <w:t xml:space="preserve">Improve the </w:t>
      </w:r>
      <w:r w:rsidR="001B7E7D" w:rsidRPr="00C15230">
        <w:rPr>
          <w:sz w:val="24"/>
          <w:szCs w:val="24"/>
        </w:rPr>
        <w:t>m</w:t>
      </w:r>
      <w:r w:rsidRPr="00C15230">
        <w:rPr>
          <w:sz w:val="24"/>
          <w:szCs w:val="24"/>
        </w:rPr>
        <w:t>en</w:t>
      </w:r>
      <w:r w:rsidR="001B7E7D" w:rsidRPr="00C15230">
        <w:rPr>
          <w:sz w:val="24"/>
          <w:szCs w:val="24"/>
        </w:rPr>
        <w:t>t</w:t>
      </w:r>
      <w:r w:rsidRPr="00C15230">
        <w:rPr>
          <w:sz w:val="24"/>
          <w:szCs w:val="24"/>
        </w:rPr>
        <w:t>al health sector’s use of volunteers, consider funding the v</w:t>
      </w:r>
      <w:r w:rsidR="00007E69" w:rsidRPr="00C15230">
        <w:rPr>
          <w:sz w:val="24"/>
          <w:szCs w:val="24"/>
        </w:rPr>
        <w:t>olunteer sector to increase workforce capacity</w:t>
      </w:r>
      <w:r w:rsidR="00D228BA" w:rsidRPr="00C15230">
        <w:rPr>
          <w:sz w:val="24"/>
          <w:szCs w:val="24"/>
        </w:rPr>
        <w:t>; and</w:t>
      </w:r>
    </w:p>
    <w:p w14:paraId="57BB1595" w14:textId="26D9E31F" w:rsidR="00E134A9" w:rsidRPr="00C15230" w:rsidRDefault="00007E69" w:rsidP="00082D16">
      <w:pPr>
        <w:pStyle w:val="ListParagraph"/>
        <w:numPr>
          <w:ilvl w:val="0"/>
          <w:numId w:val="6"/>
        </w:numPr>
        <w:rPr>
          <w:sz w:val="24"/>
          <w:szCs w:val="24"/>
        </w:rPr>
      </w:pPr>
      <w:r w:rsidRPr="00C15230">
        <w:rPr>
          <w:sz w:val="24"/>
          <w:szCs w:val="24"/>
        </w:rPr>
        <w:t>Remove funding silos and competitive</w:t>
      </w:r>
      <w:r w:rsidR="00EB39B4" w:rsidRPr="00C15230">
        <w:rPr>
          <w:sz w:val="24"/>
          <w:szCs w:val="24"/>
        </w:rPr>
        <w:t xml:space="preserve"> approach</w:t>
      </w:r>
      <w:r w:rsidR="002B5CB0" w:rsidRPr="00C15230">
        <w:rPr>
          <w:sz w:val="24"/>
          <w:szCs w:val="24"/>
        </w:rPr>
        <w:t>es</w:t>
      </w:r>
      <w:r w:rsidR="00EB39B4" w:rsidRPr="00C15230">
        <w:rPr>
          <w:sz w:val="24"/>
          <w:szCs w:val="24"/>
        </w:rPr>
        <w:t xml:space="preserve"> to</w:t>
      </w:r>
      <w:r w:rsidRPr="00C15230">
        <w:rPr>
          <w:sz w:val="24"/>
          <w:szCs w:val="24"/>
        </w:rPr>
        <w:t xml:space="preserve"> service delivery</w:t>
      </w:r>
      <w:r w:rsidR="00D228BA" w:rsidRPr="00C15230">
        <w:rPr>
          <w:sz w:val="24"/>
          <w:szCs w:val="24"/>
        </w:rPr>
        <w:t>.</w:t>
      </w:r>
    </w:p>
    <w:p w14:paraId="0DB17BF9" w14:textId="4BA3908C" w:rsidR="0006679C" w:rsidRPr="00C15230" w:rsidRDefault="006552A8">
      <w:pPr>
        <w:rPr>
          <w:sz w:val="24"/>
          <w:szCs w:val="24"/>
        </w:rPr>
      </w:pPr>
      <w:r w:rsidRPr="00C15230">
        <w:rPr>
          <w:sz w:val="24"/>
          <w:szCs w:val="24"/>
        </w:rPr>
        <w:t>We</w:t>
      </w:r>
      <w:r w:rsidR="002B52C6" w:rsidRPr="00C15230">
        <w:rPr>
          <w:sz w:val="24"/>
          <w:szCs w:val="24"/>
        </w:rPr>
        <w:t xml:space="preserve"> will ensure that as much as possible</w:t>
      </w:r>
      <w:r w:rsidRPr="00C15230">
        <w:rPr>
          <w:sz w:val="24"/>
          <w:szCs w:val="24"/>
        </w:rPr>
        <w:t>,</w:t>
      </w:r>
      <w:r w:rsidR="002B52C6" w:rsidRPr="00C15230">
        <w:rPr>
          <w:sz w:val="24"/>
          <w:szCs w:val="24"/>
        </w:rPr>
        <w:t xml:space="preserve"> these suggestions are taken </w:t>
      </w:r>
      <w:r w:rsidRPr="00C15230">
        <w:rPr>
          <w:sz w:val="24"/>
          <w:szCs w:val="24"/>
        </w:rPr>
        <w:t xml:space="preserve">into </w:t>
      </w:r>
      <w:r w:rsidR="00F0660A" w:rsidRPr="00C15230">
        <w:rPr>
          <w:sz w:val="24"/>
          <w:szCs w:val="24"/>
        </w:rPr>
        <w:t>consideration</w:t>
      </w:r>
      <w:r w:rsidRPr="00C15230">
        <w:rPr>
          <w:sz w:val="24"/>
          <w:szCs w:val="24"/>
        </w:rPr>
        <w:t xml:space="preserve"> </w:t>
      </w:r>
      <w:r w:rsidR="00F0660A" w:rsidRPr="00C15230">
        <w:rPr>
          <w:sz w:val="24"/>
          <w:szCs w:val="24"/>
        </w:rPr>
        <w:t>within</w:t>
      </w:r>
      <w:r w:rsidR="002B52C6" w:rsidRPr="00C15230">
        <w:rPr>
          <w:sz w:val="24"/>
          <w:szCs w:val="24"/>
        </w:rPr>
        <w:t xml:space="preserve"> the current commissioning process, and in new</w:t>
      </w:r>
      <w:r w:rsidR="00082EB7">
        <w:rPr>
          <w:sz w:val="24"/>
          <w:szCs w:val="24"/>
        </w:rPr>
        <w:t xml:space="preserve"> mental health NGO</w:t>
      </w:r>
      <w:r w:rsidR="002B52C6" w:rsidRPr="00C15230">
        <w:rPr>
          <w:sz w:val="24"/>
          <w:szCs w:val="24"/>
        </w:rPr>
        <w:t xml:space="preserve"> contracts that may </w:t>
      </w:r>
      <w:r w:rsidR="00F0660A" w:rsidRPr="00C15230">
        <w:rPr>
          <w:sz w:val="24"/>
          <w:szCs w:val="24"/>
        </w:rPr>
        <w:t>commence</w:t>
      </w:r>
      <w:r w:rsidR="002B52C6" w:rsidRPr="00C15230">
        <w:rPr>
          <w:sz w:val="24"/>
          <w:szCs w:val="24"/>
        </w:rPr>
        <w:t xml:space="preserve"> outside of the commissioning process.</w:t>
      </w:r>
      <w:r w:rsidR="000821FD" w:rsidRPr="00C15230">
        <w:rPr>
          <w:sz w:val="24"/>
          <w:szCs w:val="24"/>
        </w:rPr>
        <w:t xml:space="preserve"> </w:t>
      </w:r>
      <w:r w:rsidR="00794EBB" w:rsidRPr="00C15230">
        <w:rPr>
          <w:sz w:val="24"/>
          <w:szCs w:val="24"/>
        </w:rPr>
        <w:t>While these suggestions and barriers are important to consider</w:t>
      </w:r>
      <w:r w:rsidR="000B5B1C">
        <w:rPr>
          <w:sz w:val="24"/>
          <w:szCs w:val="24"/>
        </w:rPr>
        <w:t>,</w:t>
      </w:r>
      <w:r w:rsidR="00794EBB" w:rsidRPr="00C15230">
        <w:rPr>
          <w:sz w:val="24"/>
          <w:szCs w:val="24"/>
        </w:rPr>
        <w:t xml:space="preserve"> it must be acknowledged that the </w:t>
      </w:r>
      <w:r w:rsidR="000821FD" w:rsidRPr="00C15230">
        <w:rPr>
          <w:sz w:val="24"/>
          <w:szCs w:val="24"/>
        </w:rPr>
        <w:t>breadth</w:t>
      </w:r>
      <w:r w:rsidR="00794EBB" w:rsidRPr="00C15230">
        <w:rPr>
          <w:sz w:val="24"/>
          <w:szCs w:val="24"/>
        </w:rPr>
        <w:t xml:space="preserve"> of these suggestions and </w:t>
      </w:r>
      <w:r w:rsidR="000821FD" w:rsidRPr="00C15230">
        <w:rPr>
          <w:sz w:val="24"/>
          <w:szCs w:val="24"/>
        </w:rPr>
        <w:t>concerns</w:t>
      </w:r>
      <w:r w:rsidR="00794EBB" w:rsidRPr="00C15230">
        <w:rPr>
          <w:sz w:val="24"/>
          <w:szCs w:val="24"/>
        </w:rPr>
        <w:t xml:space="preserve"> around funding a</w:t>
      </w:r>
      <w:r w:rsidR="002B5CB0" w:rsidRPr="00C15230">
        <w:rPr>
          <w:sz w:val="24"/>
          <w:szCs w:val="24"/>
        </w:rPr>
        <w:t xml:space="preserve">re larger than the scope of </w:t>
      </w:r>
      <w:r w:rsidR="000821FD" w:rsidRPr="00C15230">
        <w:rPr>
          <w:sz w:val="24"/>
          <w:szCs w:val="24"/>
        </w:rPr>
        <w:t>this commissioning process.</w:t>
      </w:r>
    </w:p>
    <w:p w14:paraId="7588A1E1" w14:textId="37FB6ED5" w:rsidR="003B7AFA" w:rsidRPr="00C15230" w:rsidRDefault="003B7AFA">
      <w:pPr>
        <w:rPr>
          <w:sz w:val="24"/>
          <w:szCs w:val="24"/>
        </w:rPr>
      </w:pPr>
      <w:r w:rsidRPr="00C15230">
        <w:rPr>
          <w:sz w:val="24"/>
          <w:szCs w:val="24"/>
        </w:rPr>
        <w:br w:type="page"/>
      </w:r>
    </w:p>
    <w:p w14:paraId="2F24E805" w14:textId="4EB4718F" w:rsidR="00C838FE" w:rsidRDefault="001E435E" w:rsidP="000D2651">
      <w:pPr>
        <w:pStyle w:val="Heading2"/>
      </w:pPr>
      <w:bookmarkStart w:id="17" w:name="_Toc167806124"/>
      <w:r w:rsidRPr="000D2651">
        <w:rPr>
          <w:color w:val="55214C" w:themeColor="accent6" w:themeShade="80"/>
          <w:sz w:val="32"/>
          <w:szCs w:val="32"/>
        </w:rPr>
        <w:lastRenderedPageBreak/>
        <w:t xml:space="preserve">9. </w:t>
      </w:r>
      <w:r w:rsidR="00140E51" w:rsidRPr="000D2651">
        <w:rPr>
          <w:color w:val="55214C" w:themeColor="accent6" w:themeShade="80"/>
          <w:sz w:val="32"/>
          <w:szCs w:val="32"/>
        </w:rPr>
        <w:t xml:space="preserve">System </w:t>
      </w:r>
      <w:r w:rsidR="00232354" w:rsidRPr="000D2651">
        <w:rPr>
          <w:color w:val="55214C" w:themeColor="accent6" w:themeShade="80"/>
          <w:sz w:val="32"/>
          <w:szCs w:val="32"/>
        </w:rPr>
        <w:t>Structure</w:t>
      </w:r>
      <w:bookmarkEnd w:id="15"/>
      <w:bookmarkEnd w:id="17"/>
      <w:r w:rsidR="009839E2" w:rsidRPr="000D2651">
        <w:rPr>
          <w:color w:val="55214C" w:themeColor="accent6" w:themeShade="80"/>
          <w:sz w:val="32"/>
          <w:szCs w:val="32"/>
        </w:rPr>
        <w:t xml:space="preserve"> </w:t>
      </w:r>
      <w:r w:rsidR="00D37604" w:rsidRPr="000D2651">
        <w:rPr>
          <w:color w:val="55214C" w:themeColor="accent6" w:themeShade="80"/>
          <w:sz w:val="32"/>
          <w:szCs w:val="32"/>
        </w:rPr>
        <w:t xml:space="preserve"> </w:t>
      </w:r>
    </w:p>
    <w:p w14:paraId="04C13C3E" w14:textId="5CED1782" w:rsidR="00F43D62" w:rsidRPr="00C15230" w:rsidRDefault="0080531A" w:rsidP="00F91142">
      <w:pPr>
        <w:rPr>
          <w:sz w:val="24"/>
          <w:szCs w:val="24"/>
        </w:rPr>
      </w:pPr>
      <w:bookmarkStart w:id="18" w:name="_Toc149818129"/>
      <w:r w:rsidRPr="00C15230">
        <w:rPr>
          <w:sz w:val="24"/>
          <w:szCs w:val="24"/>
        </w:rPr>
        <w:t xml:space="preserve">We heard a range of feedback relating to system structure, which </w:t>
      </w:r>
      <w:r w:rsidR="00F0660A" w:rsidRPr="00C15230">
        <w:rPr>
          <w:sz w:val="24"/>
          <w:szCs w:val="24"/>
        </w:rPr>
        <w:t>generally</w:t>
      </w:r>
      <w:r w:rsidR="00F235FF" w:rsidRPr="00C15230">
        <w:rPr>
          <w:sz w:val="24"/>
          <w:szCs w:val="24"/>
        </w:rPr>
        <w:t xml:space="preserve"> </w:t>
      </w:r>
      <w:r w:rsidRPr="00C15230">
        <w:rPr>
          <w:sz w:val="24"/>
          <w:szCs w:val="24"/>
        </w:rPr>
        <w:t xml:space="preserve">fell into </w:t>
      </w:r>
      <w:r w:rsidR="00CF471B" w:rsidRPr="00C15230">
        <w:rPr>
          <w:sz w:val="24"/>
          <w:szCs w:val="24"/>
        </w:rPr>
        <w:t>two main areas: feedback on the</w:t>
      </w:r>
      <w:r w:rsidR="00F235FF" w:rsidRPr="00C15230">
        <w:rPr>
          <w:sz w:val="24"/>
          <w:szCs w:val="24"/>
        </w:rPr>
        <w:t xml:space="preserve"> </w:t>
      </w:r>
      <w:r w:rsidR="004E4EF6" w:rsidRPr="00C15230">
        <w:rPr>
          <w:sz w:val="24"/>
          <w:szCs w:val="24"/>
        </w:rPr>
        <w:t>IAR</w:t>
      </w:r>
      <w:r w:rsidR="009F4EBB">
        <w:rPr>
          <w:sz w:val="24"/>
          <w:szCs w:val="24"/>
        </w:rPr>
        <w:t xml:space="preserve"> decision support tool; and increasing prevention of mental ill-health and promotion of mental wellbeing</w:t>
      </w:r>
      <w:r w:rsidR="00F235FF" w:rsidRPr="00C15230">
        <w:rPr>
          <w:sz w:val="24"/>
          <w:szCs w:val="24"/>
        </w:rPr>
        <w:t>.</w:t>
      </w:r>
      <w:r w:rsidR="00CF471B" w:rsidRPr="00C15230">
        <w:rPr>
          <w:sz w:val="24"/>
          <w:szCs w:val="24"/>
        </w:rPr>
        <w:t xml:space="preserve"> </w:t>
      </w:r>
      <w:r w:rsidR="006B4435" w:rsidRPr="00C15230">
        <w:rPr>
          <w:sz w:val="24"/>
          <w:szCs w:val="24"/>
        </w:rPr>
        <w:t xml:space="preserve"> </w:t>
      </w:r>
    </w:p>
    <w:p w14:paraId="20478F28" w14:textId="4FFA9988" w:rsidR="00F43D62" w:rsidRPr="00C15230" w:rsidRDefault="00F43D62" w:rsidP="00F43D62">
      <w:pPr>
        <w:rPr>
          <w:b/>
          <w:bCs/>
          <w:color w:val="AB4399" w:themeColor="accent6"/>
          <w:sz w:val="24"/>
          <w:szCs w:val="24"/>
        </w:rPr>
      </w:pPr>
      <w:r w:rsidRPr="00C15230">
        <w:rPr>
          <w:b/>
          <w:bCs/>
          <w:color w:val="AB4399" w:themeColor="accent6"/>
          <w:sz w:val="24"/>
          <w:szCs w:val="24"/>
        </w:rPr>
        <w:t xml:space="preserve">Initial Assessment and Referral (IAR) </w:t>
      </w:r>
      <w:r w:rsidR="000B5B1C">
        <w:rPr>
          <w:b/>
          <w:bCs/>
          <w:color w:val="AB4399" w:themeColor="accent6"/>
          <w:sz w:val="24"/>
          <w:szCs w:val="24"/>
        </w:rPr>
        <w:t>framework</w:t>
      </w:r>
      <w:r w:rsidRPr="00C15230">
        <w:rPr>
          <w:b/>
          <w:bCs/>
          <w:color w:val="AB4399" w:themeColor="accent6"/>
          <w:sz w:val="24"/>
          <w:szCs w:val="24"/>
        </w:rPr>
        <w:t xml:space="preserve"> and Levels of Care </w:t>
      </w:r>
    </w:p>
    <w:p w14:paraId="744BB4AA" w14:textId="68BCA22C" w:rsidR="00F43D62" w:rsidRPr="00C15230" w:rsidRDefault="00F43D62" w:rsidP="00F43D62">
      <w:pPr>
        <w:rPr>
          <w:sz w:val="24"/>
          <w:szCs w:val="24"/>
        </w:rPr>
      </w:pPr>
      <w:r w:rsidRPr="00C15230">
        <w:rPr>
          <w:sz w:val="24"/>
          <w:szCs w:val="24"/>
        </w:rPr>
        <w:t xml:space="preserve">In the Blueprint, the IAR Levels of Care were used </w:t>
      </w:r>
      <w:proofErr w:type="gramStart"/>
      <w:r w:rsidRPr="00C15230">
        <w:rPr>
          <w:sz w:val="24"/>
          <w:szCs w:val="24"/>
        </w:rPr>
        <w:t>as a way to</w:t>
      </w:r>
      <w:proofErr w:type="gramEnd"/>
      <w:r w:rsidRPr="00C15230">
        <w:rPr>
          <w:sz w:val="24"/>
          <w:szCs w:val="24"/>
        </w:rPr>
        <w:t xml:space="preserve"> identify different needs across the mental health system</w:t>
      </w:r>
      <w:r w:rsidR="00C618DA" w:rsidRPr="00C15230">
        <w:rPr>
          <w:sz w:val="24"/>
          <w:szCs w:val="24"/>
          <w:vertAlign w:val="superscript"/>
        </w:rPr>
        <w:t>1</w:t>
      </w:r>
      <w:r w:rsidR="00F13C13" w:rsidRPr="00C15230">
        <w:rPr>
          <w:sz w:val="24"/>
          <w:szCs w:val="24"/>
          <w:vertAlign w:val="superscript"/>
        </w:rPr>
        <w:t>5</w:t>
      </w:r>
      <w:r w:rsidRPr="00C15230">
        <w:rPr>
          <w:sz w:val="24"/>
          <w:szCs w:val="24"/>
        </w:rPr>
        <w:t>.</w:t>
      </w:r>
      <w:r w:rsidR="00BB11FA" w:rsidRPr="00C15230">
        <w:rPr>
          <w:sz w:val="24"/>
          <w:szCs w:val="24"/>
        </w:rPr>
        <w:t xml:space="preserve"> This </w:t>
      </w:r>
      <w:r w:rsidR="003634B4" w:rsidRPr="00C15230">
        <w:rPr>
          <w:sz w:val="24"/>
          <w:szCs w:val="24"/>
        </w:rPr>
        <w:t>initiative</w:t>
      </w:r>
      <w:r w:rsidR="00BB11FA" w:rsidRPr="00C15230">
        <w:rPr>
          <w:sz w:val="24"/>
          <w:szCs w:val="24"/>
        </w:rPr>
        <w:t xml:space="preserve"> of the Australian Government Department of </w:t>
      </w:r>
      <w:r w:rsidR="003634B4" w:rsidRPr="00C15230">
        <w:rPr>
          <w:sz w:val="24"/>
          <w:szCs w:val="24"/>
        </w:rPr>
        <w:t>Health</w:t>
      </w:r>
      <w:r w:rsidR="00BB11FA" w:rsidRPr="00C15230">
        <w:rPr>
          <w:sz w:val="24"/>
          <w:szCs w:val="24"/>
        </w:rPr>
        <w:t xml:space="preserve"> and Ag</w:t>
      </w:r>
      <w:r w:rsidR="009F4EBB">
        <w:rPr>
          <w:sz w:val="24"/>
          <w:szCs w:val="24"/>
        </w:rPr>
        <w:t>ed Care</w:t>
      </w:r>
      <w:r w:rsidR="007E3082" w:rsidRPr="00C15230">
        <w:rPr>
          <w:sz w:val="24"/>
          <w:szCs w:val="24"/>
        </w:rPr>
        <w:t xml:space="preserve"> </w:t>
      </w:r>
      <w:r w:rsidR="000B5B1C">
        <w:rPr>
          <w:sz w:val="24"/>
          <w:szCs w:val="24"/>
        </w:rPr>
        <w:t>outlines</w:t>
      </w:r>
      <w:r w:rsidR="007E3082" w:rsidRPr="00C15230">
        <w:rPr>
          <w:sz w:val="24"/>
          <w:szCs w:val="24"/>
        </w:rPr>
        <w:t xml:space="preserve"> five </w:t>
      </w:r>
      <w:r w:rsidR="000B5B1C">
        <w:rPr>
          <w:sz w:val="24"/>
          <w:szCs w:val="24"/>
        </w:rPr>
        <w:t xml:space="preserve">broad </w:t>
      </w:r>
      <w:r w:rsidR="007E3082" w:rsidRPr="00C15230">
        <w:rPr>
          <w:sz w:val="24"/>
          <w:szCs w:val="24"/>
        </w:rPr>
        <w:t>levels of</w:t>
      </w:r>
      <w:r w:rsidR="000B5B1C">
        <w:rPr>
          <w:sz w:val="24"/>
          <w:szCs w:val="24"/>
        </w:rPr>
        <w:t xml:space="preserve"> mental health</w:t>
      </w:r>
      <w:r w:rsidR="007E3082" w:rsidRPr="00C15230">
        <w:rPr>
          <w:sz w:val="24"/>
          <w:szCs w:val="24"/>
        </w:rPr>
        <w:t xml:space="preserve"> care </w:t>
      </w:r>
      <w:r w:rsidR="000B5B1C">
        <w:rPr>
          <w:sz w:val="24"/>
          <w:szCs w:val="24"/>
        </w:rPr>
        <w:t xml:space="preserve">needs, </w:t>
      </w:r>
      <w:r w:rsidR="007E3082" w:rsidRPr="00C15230">
        <w:rPr>
          <w:sz w:val="24"/>
          <w:szCs w:val="24"/>
        </w:rPr>
        <w:t>ranging f</w:t>
      </w:r>
      <w:r w:rsidR="009A42EF" w:rsidRPr="00C15230">
        <w:rPr>
          <w:sz w:val="24"/>
          <w:szCs w:val="24"/>
        </w:rPr>
        <w:t>ro</w:t>
      </w:r>
      <w:r w:rsidR="007E3082" w:rsidRPr="00C15230">
        <w:rPr>
          <w:sz w:val="24"/>
          <w:szCs w:val="24"/>
        </w:rPr>
        <w:t>m self</w:t>
      </w:r>
      <w:r w:rsidR="009A42EF" w:rsidRPr="00C15230">
        <w:rPr>
          <w:sz w:val="24"/>
          <w:szCs w:val="24"/>
        </w:rPr>
        <w:t>-</w:t>
      </w:r>
      <w:r w:rsidR="007E3082" w:rsidRPr="00C15230">
        <w:rPr>
          <w:sz w:val="24"/>
          <w:szCs w:val="24"/>
        </w:rPr>
        <w:t xml:space="preserve">management to acute </w:t>
      </w:r>
      <w:r w:rsidR="000B5B1C">
        <w:rPr>
          <w:sz w:val="24"/>
          <w:szCs w:val="24"/>
        </w:rPr>
        <w:t>and specialist community mental health services</w:t>
      </w:r>
      <w:r w:rsidR="007E3082" w:rsidRPr="00C15230">
        <w:rPr>
          <w:sz w:val="24"/>
          <w:szCs w:val="24"/>
        </w:rPr>
        <w:t xml:space="preserve">, with the intent of </w:t>
      </w:r>
      <w:r w:rsidR="009A42EF" w:rsidRPr="00C15230">
        <w:rPr>
          <w:sz w:val="24"/>
          <w:szCs w:val="24"/>
        </w:rPr>
        <w:t>sector</w:t>
      </w:r>
      <w:r w:rsidR="007E3082" w:rsidRPr="00C15230">
        <w:rPr>
          <w:sz w:val="24"/>
          <w:szCs w:val="24"/>
        </w:rPr>
        <w:t xml:space="preserve"> staff </w:t>
      </w:r>
      <w:r w:rsidR="009A42EF" w:rsidRPr="00C15230">
        <w:rPr>
          <w:sz w:val="24"/>
          <w:szCs w:val="24"/>
        </w:rPr>
        <w:t>being</w:t>
      </w:r>
      <w:r w:rsidR="007E3082" w:rsidRPr="00C15230">
        <w:rPr>
          <w:sz w:val="24"/>
          <w:szCs w:val="24"/>
        </w:rPr>
        <w:t xml:space="preserve"> able to use </w:t>
      </w:r>
      <w:r w:rsidR="003634B4" w:rsidRPr="00C15230">
        <w:rPr>
          <w:sz w:val="24"/>
          <w:szCs w:val="24"/>
        </w:rPr>
        <w:t xml:space="preserve">this </w:t>
      </w:r>
      <w:r w:rsidR="000B5B1C">
        <w:rPr>
          <w:sz w:val="24"/>
          <w:szCs w:val="24"/>
        </w:rPr>
        <w:t xml:space="preserve">framework </w:t>
      </w:r>
      <w:r w:rsidR="003634B4" w:rsidRPr="00C15230">
        <w:rPr>
          <w:sz w:val="24"/>
          <w:szCs w:val="24"/>
        </w:rPr>
        <w:t xml:space="preserve">to categorise </w:t>
      </w:r>
      <w:r w:rsidR="000B5B1C">
        <w:rPr>
          <w:sz w:val="24"/>
          <w:szCs w:val="24"/>
        </w:rPr>
        <w:t>individual</w:t>
      </w:r>
      <w:r w:rsidR="003634B4" w:rsidRPr="00C15230">
        <w:rPr>
          <w:sz w:val="24"/>
          <w:szCs w:val="24"/>
        </w:rPr>
        <w:t xml:space="preserve"> needs and refer </w:t>
      </w:r>
      <w:r w:rsidR="009A42EF" w:rsidRPr="00C15230">
        <w:rPr>
          <w:sz w:val="24"/>
          <w:szCs w:val="24"/>
        </w:rPr>
        <w:t>effectively</w:t>
      </w:r>
      <w:r w:rsidR="003634B4" w:rsidRPr="00C15230">
        <w:rPr>
          <w:sz w:val="24"/>
          <w:szCs w:val="24"/>
        </w:rPr>
        <w:t xml:space="preserve"> across the sector.</w:t>
      </w:r>
      <w:r w:rsidRPr="00C15230">
        <w:rPr>
          <w:sz w:val="24"/>
          <w:szCs w:val="24"/>
        </w:rPr>
        <w:t xml:space="preserve"> ACTHD has made a commitment through the Mental Health and Suicide Prevention Bilateral Agreement</w:t>
      </w:r>
      <w:r w:rsidR="004649AA" w:rsidRPr="00C15230">
        <w:rPr>
          <w:sz w:val="24"/>
          <w:szCs w:val="24"/>
          <w:vertAlign w:val="superscript"/>
        </w:rPr>
        <w:t>1</w:t>
      </w:r>
      <w:r w:rsidR="00F13C13" w:rsidRPr="00C15230">
        <w:rPr>
          <w:sz w:val="24"/>
          <w:szCs w:val="24"/>
          <w:vertAlign w:val="superscript"/>
        </w:rPr>
        <w:t>6</w:t>
      </w:r>
      <w:r w:rsidRPr="00C15230">
        <w:rPr>
          <w:sz w:val="24"/>
          <w:szCs w:val="24"/>
        </w:rPr>
        <w:t xml:space="preserve"> to start </w:t>
      </w:r>
      <w:r w:rsidR="009F4EBB">
        <w:rPr>
          <w:sz w:val="24"/>
          <w:szCs w:val="24"/>
        </w:rPr>
        <w:t>the use of the IAR as</w:t>
      </w:r>
      <w:r w:rsidRPr="00C15230">
        <w:rPr>
          <w:sz w:val="24"/>
          <w:szCs w:val="24"/>
        </w:rPr>
        <w:t xml:space="preserve"> a common assessment tool to address the needs of consumers seeking and accessing care. The </w:t>
      </w:r>
      <w:r w:rsidR="009F4EBB">
        <w:rPr>
          <w:sz w:val="24"/>
          <w:szCs w:val="24"/>
        </w:rPr>
        <w:t xml:space="preserve">IAR </w:t>
      </w:r>
      <w:r w:rsidRPr="00C15230">
        <w:rPr>
          <w:sz w:val="24"/>
          <w:szCs w:val="24"/>
        </w:rPr>
        <w:t>is already being used in some services in the ACT which w</w:t>
      </w:r>
      <w:r w:rsidR="00A22172" w:rsidRPr="00C15230">
        <w:rPr>
          <w:sz w:val="24"/>
          <w:szCs w:val="24"/>
        </w:rPr>
        <w:t>e</w:t>
      </w:r>
      <w:r w:rsidRPr="00C15230">
        <w:rPr>
          <w:sz w:val="24"/>
          <w:szCs w:val="24"/>
        </w:rPr>
        <w:t>re commissioned by CHN. This was a major factor in the decision to adapt the IAR Levels of Care</w:t>
      </w:r>
      <w:r w:rsidR="009F4EBB">
        <w:rPr>
          <w:sz w:val="24"/>
          <w:szCs w:val="24"/>
        </w:rPr>
        <w:t xml:space="preserve"> </w:t>
      </w:r>
      <w:r w:rsidR="00365874">
        <w:rPr>
          <w:sz w:val="24"/>
          <w:szCs w:val="24"/>
        </w:rPr>
        <w:t>for</w:t>
      </w:r>
      <w:r w:rsidR="009F4EBB">
        <w:rPr>
          <w:sz w:val="24"/>
          <w:szCs w:val="24"/>
        </w:rPr>
        <w:t xml:space="preserve"> </w:t>
      </w:r>
      <w:r w:rsidR="00365874">
        <w:rPr>
          <w:sz w:val="24"/>
          <w:szCs w:val="24"/>
        </w:rPr>
        <w:t>commissioning</w:t>
      </w:r>
      <w:r w:rsidRPr="00C15230">
        <w:rPr>
          <w:sz w:val="24"/>
          <w:szCs w:val="24"/>
        </w:rPr>
        <w:t xml:space="preserve"> to show the spectrum of need the </w:t>
      </w:r>
      <w:r w:rsidR="00365874">
        <w:rPr>
          <w:sz w:val="24"/>
          <w:szCs w:val="24"/>
        </w:rPr>
        <w:t xml:space="preserve">mental health NGO </w:t>
      </w:r>
      <w:r w:rsidRPr="00C15230">
        <w:rPr>
          <w:sz w:val="24"/>
          <w:szCs w:val="24"/>
        </w:rPr>
        <w:t xml:space="preserve">system </w:t>
      </w:r>
      <w:r w:rsidR="00A22172" w:rsidRPr="00C15230">
        <w:rPr>
          <w:sz w:val="24"/>
          <w:szCs w:val="24"/>
        </w:rPr>
        <w:t>must</w:t>
      </w:r>
      <w:r w:rsidRPr="00C15230">
        <w:rPr>
          <w:sz w:val="24"/>
          <w:szCs w:val="24"/>
        </w:rPr>
        <w:t xml:space="preserve"> cover. </w:t>
      </w:r>
    </w:p>
    <w:p w14:paraId="7670A2EA" w14:textId="60BB16FC" w:rsidR="00F43D62" w:rsidRPr="00C15230" w:rsidRDefault="00F43D62" w:rsidP="00F43D62">
      <w:pPr>
        <w:rPr>
          <w:sz w:val="24"/>
          <w:szCs w:val="24"/>
        </w:rPr>
      </w:pPr>
      <w:r w:rsidRPr="00C15230">
        <w:rPr>
          <w:sz w:val="24"/>
          <w:szCs w:val="24"/>
        </w:rPr>
        <w:t xml:space="preserve">We received some feedback that this was not the way the community would like the system represented and that the IAR </w:t>
      </w:r>
      <w:r w:rsidR="00365874">
        <w:rPr>
          <w:sz w:val="24"/>
          <w:szCs w:val="24"/>
        </w:rPr>
        <w:t>was</w:t>
      </w:r>
      <w:r w:rsidRPr="00C15230">
        <w:rPr>
          <w:sz w:val="24"/>
          <w:szCs w:val="24"/>
        </w:rPr>
        <w:t xml:space="preserve"> not fit for</w:t>
      </w:r>
      <w:r w:rsidR="00365874">
        <w:rPr>
          <w:sz w:val="24"/>
          <w:szCs w:val="24"/>
        </w:rPr>
        <w:t xml:space="preserve"> this</w:t>
      </w:r>
      <w:r w:rsidRPr="00C15230">
        <w:rPr>
          <w:sz w:val="24"/>
          <w:szCs w:val="24"/>
        </w:rPr>
        <w:t xml:space="preserve"> purpose, as it is an assessment and referral tool for use with individuals, </w:t>
      </w:r>
      <w:r w:rsidR="000B5B1C">
        <w:rPr>
          <w:sz w:val="24"/>
          <w:szCs w:val="24"/>
        </w:rPr>
        <w:t>and not applicable for</w:t>
      </w:r>
      <w:r w:rsidRPr="00C15230">
        <w:rPr>
          <w:sz w:val="24"/>
          <w:szCs w:val="24"/>
        </w:rPr>
        <w:t xml:space="preserve"> system mapping and navigation. </w:t>
      </w:r>
      <w:r w:rsidR="00A22172" w:rsidRPr="00C15230">
        <w:rPr>
          <w:sz w:val="24"/>
          <w:szCs w:val="24"/>
        </w:rPr>
        <w:t xml:space="preserve">To </w:t>
      </w:r>
      <w:r w:rsidRPr="00C15230">
        <w:rPr>
          <w:sz w:val="24"/>
          <w:szCs w:val="24"/>
        </w:rPr>
        <w:t>reflec</w:t>
      </w:r>
      <w:r w:rsidR="00A22172" w:rsidRPr="00C15230">
        <w:rPr>
          <w:sz w:val="24"/>
          <w:szCs w:val="24"/>
        </w:rPr>
        <w:t xml:space="preserve">t </w:t>
      </w:r>
      <w:r w:rsidRPr="00C15230">
        <w:rPr>
          <w:sz w:val="24"/>
          <w:szCs w:val="24"/>
        </w:rPr>
        <w:t xml:space="preserve">this feedback, </w:t>
      </w:r>
      <w:r w:rsidR="00867748" w:rsidRPr="00C15230">
        <w:rPr>
          <w:sz w:val="24"/>
          <w:szCs w:val="24"/>
        </w:rPr>
        <w:t xml:space="preserve">the MHCT </w:t>
      </w:r>
      <w:r w:rsidRPr="00C15230">
        <w:rPr>
          <w:sz w:val="24"/>
          <w:szCs w:val="24"/>
        </w:rPr>
        <w:t xml:space="preserve">will continue to explore various </w:t>
      </w:r>
      <w:r w:rsidR="000B5B1C">
        <w:rPr>
          <w:sz w:val="24"/>
          <w:szCs w:val="24"/>
        </w:rPr>
        <w:t xml:space="preserve">alternative </w:t>
      </w:r>
      <w:r w:rsidRPr="00C15230">
        <w:rPr>
          <w:sz w:val="24"/>
          <w:szCs w:val="24"/>
        </w:rPr>
        <w:t>approaches to viewing the system throughout the remainder of the commissioning process</w:t>
      </w:r>
      <w:r w:rsidR="000B5B1C">
        <w:rPr>
          <w:sz w:val="24"/>
          <w:szCs w:val="24"/>
        </w:rPr>
        <w:t>, while ensuring all these levels of care are being addressed</w:t>
      </w:r>
      <w:r w:rsidRPr="00C15230">
        <w:rPr>
          <w:sz w:val="24"/>
          <w:szCs w:val="24"/>
        </w:rPr>
        <w:t xml:space="preserve">. </w:t>
      </w:r>
      <w:r w:rsidR="00867748" w:rsidRPr="00C15230">
        <w:rPr>
          <w:sz w:val="24"/>
          <w:szCs w:val="24"/>
        </w:rPr>
        <w:t>I</w:t>
      </w:r>
      <w:r w:rsidR="00365874">
        <w:rPr>
          <w:sz w:val="24"/>
          <w:szCs w:val="24"/>
        </w:rPr>
        <w:t>t</w:t>
      </w:r>
      <w:r w:rsidR="00867748" w:rsidRPr="00C15230">
        <w:rPr>
          <w:sz w:val="24"/>
          <w:szCs w:val="24"/>
        </w:rPr>
        <w:t xml:space="preserve"> is noted</w:t>
      </w:r>
      <w:r w:rsidRPr="00C15230">
        <w:rPr>
          <w:sz w:val="24"/>
          <w:szCs w:val="24"/>
        </w:rPr>
        <w:t xml:space="preserve"> that the IAR is just one of many ways through which </w:t>
      </w:r>
      <w:r w:rsidR="000B5B1C">
        <w:rPr>
          <w:sz w:val="24"/>
          <w:szCs w:val="24"/>
        </w:rPr>
        <w:t>individual need might be assessed and the MHCT</w:t>
      </w:r>
      <w:r w:rsidRPr="00C15230">
        <w:rPr>
          <w:sz w:val="24"/>
          <w:szCs w:val="24"/>
        </w:rPr>
        <w:t xml:space="preserve"> recognise that people accessing mental health services may not necessarily fit neatly into any</w:t>
      </w:r>
      <w:r w:rsidR="00A22172" w:rsidRPr="00C15230">
        <w:rPr>
          <w:sz w:val="24"/>
          <w:szCs w:val="24"/>
        </w:rPr>
        <w:t xml:space="preserve"> </w:t>
      </w:r>
      <w:r w:rsidRPr="00C15230">
        <w:rPr>
          <w:sz w:val="24"/>
          <w:szCs w:val="24"/>
        </w:rPr>
        <w:t>one ‘box’ or level of care.</w:t>
      </w:r>
    </w:p>
    <w:p w14:paraId="39840976" w14:textId="20C8DBF9" w:rsidR="00530661" w:rsidRPr="00C15230" w:rsidRDefault="006E3970" w:rsidP="00F91142">
      <w:pPr>
        <w:rPr>
          <w:b/>
          <w:bCs/>
          <w:sz w:val="24"/>
          <w:szCs w:val="24"/>
        </w:rPr>
      </w:pPr>
      <w:r>
        <w:rPr>
          <w:b/>
          <w:bCs/>
          <w:color w:val="AB4399" w:themeColor="accent6"/>
          <w:sz w:val="24"/>
          <w:szCs w:val="24"/>
        </w:rPr>
        <w:t xml:space="preserve">Prevention of </w:t>
      </w:r>
      <w:r w:rsidR="00530661" w:rsidRPr="00C15230">
        <w:rPr>
          <w:b/>
          <w:bCs/>
          <w:color w:val="AB4399" w:themeColor="accent6"/>
          <w:sz w:val="24"/>
          <w:szCs w:val="24"/>
        </w:rPr>
        <w:t>Mental</w:t>
      </w:r>
      <w:r w:rsidR="00F235FF" w:rsidRPr="00C15230">
        <w:rPr>
          <w:b/>
          <w:bCs/>
          <w:color w:val="AB4399" w:themeColor="accent6"/>
          <w:sz w:val="24"/>
          <w:szCs w:val="24"/>
        </w:rPr>
        <w:t xml:space="preserve"> </w:t>
      </w:r>
      <w:r w:rsidR="003E259E">
        <w:rPr>
          <w:b/>
          <w:bCs/>
          <w:color w:val="AB4399" w:themeColor="accent6"/>
          <w:sz w:val="24"/>
          <w:szCs w:val="24"/>
        </w:rPr>
        <w:t>I</w:t>
      </w:r>
      <w:r w:rsidR="00F235FF" w:rsidRPr="00C15230">
        <w:rPr>
          <w:b/>
          <w:bCs/>
          <w:color w:val="AB4399" w:themeColor="accent6"/>
          <w:sz w:val="24"/>
          <w:szCs w:val="24"/>
        </w:rPr>
        <w:t xml:space="preserve">ll </w:t>
      </w:r>
      <w:r w:rsidR="003E259E">
        <w:rPr>
          <w:b/>
          <w:bCs/>
          <w:color w:val="AB4399" w:themeColor="accent6"/>
          <w:sz w:val="24"/>
          <w:szCs w:val="24"/>
        </w:rPr>
        <w:t>H</w:t>
      </w:r>
      <w:r w:rsidR="00FB7454" w:rsidRPr="00C15230">
        <w:rPr>
          <w:b/>
          <w:bCs/>
          <w:color w:val="AB4399" w:themeColor="accent6"/>
          <w:sz w:val="24"/>
          <w:szCs w:val="24"/>
        </w:rPr>
        <w:t xml:space="preserve">ealth </w:t>
      </w:r>
      <w:r w:rsidR="00530661" w:rsidRPr="00C15230">
        <w:rPr>
          <w:b/>
          <w:bCs/>
          <w:color w:val="AB4399" w:themeColor="accent6"/>
          <w:sz w:val="24"/>
          <w:szCs w:val="24"/>
        </w:rPr>
        <w:t xml:space="preserve">and </w:t>
      </w:r>
      <w:r w:rsidR="003E259E">
        <w:rPr>
          <w:b/>
          <w:bCs/>
          <w:color w:val="AB4399" w:themeColor="accent6"/>
          <w:sz w:val="24"/>
          <w:szCs w:val="24"/>
        </w:rPr>
        <w:t>M</w:t>
      </w:r>
      <w:r w:rsidR="00FB7454" w:rsidRPr="00C15230">
        <w:rPr>
          <w:b/>
          <w:bCs/>
          <w:color w:val="AB4399" w:themeColor="accent6"/>
          <w:sz w:val="24"/>
          <w:szCs w:val="24"/>
        </w:rPr>
        <w:t xml:space="preserve">ental </w:t>
      </w:r>
      <w:r w:rsidR="003E259E">
        <w:rPr>
          <w:b/>
          <w:bCs/>
          <w:color w:val="AB4399" w:themeColor="accent6"/>
          <w:sz w:val="24"/>
          <w:szCs w:val="24"/>
        </w:rPr>
        <w:t>H</w:t>
      </w:r>
      <w:r w:rsidR="00FB7454" w:rsidRPr="00C15230">
        <w:rPr>
          <w:b/>
          <w:bCs/>
          <w:color w:val="AB4399" w:themeColor="accent6"/>
          <w:sz w:val="24"/>
          <w:szCs w:val="24"/>
        </w:rPr>
        <w:t xml:space="preserve">ealth </w:t>
      </w:r>
      <w:r w:rsidR="003E259E">
        <w:rPr>
          <w:b/>
          <w:bCs/>
          <w:color w:val="AB4399" w:themeColor="accent6"/>
          <w:sz w:val="24"/>
          <w:szCs w:val="24"/>
        </w:rPr>
        <w:t>P</w:t>
      </w:r>
      <w:r w:rsidR="00530661" w:rsidRPr="00C15230">
        <w:rPr>
          <w:b/>
          <w:bCs/>
          <w:color w:val="AB4399" w:themeColor="accent6"/>
          <w:sz w:val="24"/>
          <w:szCs w:val="24"/>
        </w:rPr>
        <w:t>romotion</w:t>
      </w:r>
    </w:p>
    <w:p w14:paraId="6D06F5CA" w14:textId="046D98EB" w:rsidR="00F7095B" w:rsidRPr="00C15230" w:rsidRDefault="00530661" w:rsidP="00530661">
      <w:pPr>
        <w:rPr>
          <w:sz w:val="24"/>
          <w:szCs w:val="24"/>
        </w:rPr>
      </w:pPr>
      <w:r w:rsidRPr="00C15230">
        <w:rPr>
          <w:sz w:val="24"/>
          <w:szCs w:val="24"/>
        </w:rPr>
        <w:t xml:space="preserve">There was </w:t>
      </w:r>
      <w:r w:rsidR="00397453" w:rsidRPr="00C15230">
        <w:rPr>
          <w:sz w:val="24"/>
          <w:szCs w:val="24"/>
        </w:rPr>
        <w:t>wide support for increases in the amount of promotion and prevention services offered across the ACT</w:t>
      </w:r>
      <w:r w:rsidR="00F7095B" w:rsidRPr="00C15230">
        <w:rPr>
          <w:sz w:val="24"/>
          <w:szCs w:val="24"/>
        </w:rPr>
        <w:t xml:space="preserve">, with a view to decrease </w:t>
      </w:r>
      <w:r w:rsidR="00FB7454" w:rsidRPr="00C15230">
        <w:rPr>
          <w:sz w:val="24"/>
          <w:szCs w:val="24"/>
        </w:rPr>
        <w:t xml:space="preserve">the </w:t>
      </w:r>
      <w:r w:rsidR="00F7095B" w:rsidRPr="00C15230">
        <w:rPr>
          <w:sz w:val="24"/>
          <w:szCs w:val="24"/>
        </w:rPr>
        <w:t xml:space="preserve">burden on acute and crisis </w:t>
      </w:r>
      <w:r w:rsidR="00CA691E" w:rsidRPr="00C15230">
        <w:rPr>
          <w:sz w:val="24"/>
          <w:szCs w:val="24"/>
        </w:rPr>
        <w:t xml:space="preserve">supports </w:t>
      </w:r>
      <w:r w:rsidR="00365874">
        <w:rPr>
          <w:sz w:val="24"/>
          <w:szCs w:val="24"/>
        </w:rPr>
        <w:t>over</w:t>
      </w:r>
      <w:r w:rsidR="000B5B1C">
        <w:rPr>
          <w:sz w:val="24"/>
          <w:szCs w:val="24"/>
        </w:rPr>
        <w:t xml:space="preserve"> </w:t>
      </w:r>
      <w:r w:rsidR="00365874">
        <w:rPr>
          <w:sz w:val="24"/>
          <w:szCs w:val="24"/>
        </w:rPr>
        <w:t xml:space="preserve">time </w:t>
      </w:r>
      <w:r w:rsidR="00CA691E" w:rsidRPr="00C15230">
        <w:rPr>
          <w:sz w:val="24"/>
          <w:szCs w:val="24"/>
        </w:rPr>
        <w:t>and</w:t>
      </w:r>
      <w:r w:rsidR="00F7095B" w:rsidRPr="00C15230">
        <w:rPr>
          <w:sz w:val="24"/>
          <w:szCs w:val="24"/>
        </w:rPr>
        <w:t xml:space="preserve"> help ensure less people ‘fall through the cracks’</w:t>
      </w:r>
      <w:r w:rsidR="00FB7454" w:rsidRPr="00C15230">
        <w:rPr>
          <w:sz w:val="24"/>
          <w:szCs w:val="24"/>
        </w:rPr>
        <w:t xml:space="preserve"> while trying to access care</w:t>
      </w:r>
      <w:r w:rsidR="00F7095B" w:rsidRPr="00C15230">
        <w:rPr>
          <w:sz w:val="24"/>
          <w:szCs w:val="24"/>
        </w:rPr>
        <w:t>.</w:t>
      </w:r>
    </w:p>
    <w:p w14:paraId="30B25B30" w14:textId="7B901AE7" w:rsidR="001F3C5E" w:rsidRPr="00C15230" w:rsidRDefault="00530661" w:rsidP="00530661">
      <w:pPr>
        <w:rPr>
          <w:sz w:val="24"/>
          <w:szCs w:val="24"/>
        </w:rPr>
      </w:pPr>
      <w:r w:rsidRPr="00C15230">
        <w:rPr>
          <w:sz w:val="24"/>
          <w:szCs w:val="24"/>
        </w:rPr>
        <w:t>The Royal Commission into Victoria’s Mental Health System</w:t>
      </w:r>
      <w:r w:rsidR="00F13C13" w:rsidRPr="00C15230">
        <w:rPr>
          <w:sz w:val="24"/>
          <w:szCs w:val="24"/>
          <w:vertAlign w:val="superscript"/>
        </w:rPr>
        <w:t>17</w:t>
      </w:r>
      <w:r w:rsidRPr="00C15230">
        <w:rPr>
          <w:sz w:val="24"/>
          <w:szCs w:val="24"/>
        </w:rPr>
        <w:t xml:space="preserve"> identified </w:t>
      </w:r>
      <w:proofErr w:type="gramStart"/>
      <w:r w:rsidRPr="00C15230">
        <w:rPr>
          <w:sz w:val="24"/>
          <w:szCs w:val="24"/>
        </w:rPr>
        <w:t>a number of</w:t>
      </w:r>
      <w:proofErr w:type="gramEnd"/>
      <w:r w:rsidRPr="00C15230">
        <w:rPr>
          <w:sz w:val="24"/>
          <w:szCs w:val="24"/>
        </w:rPr>
        <w:t xml:space="preserve"> priorities for prevention and promotion which align with feedback heard during the Design phase. The </w:t>
      </w:r>
      <w:r w:rsidR="00A22172" w:rsidRPr="00C15230">
        <w:rPr>
          <w:sz w:val="24"/>
          <w:szCs w:val="24"/>
        </w:rPr>
        <w:t>r</w:t>
      </w:r>
      <w:r w:rsidRPr="00C15230">
        <w:rPr>
          <w:sz w:val="24"/>
          <w:szCs w:val="24"/>
        </w:rPr>
        <w:t xml:space="preserve">eport </w:t>
      </w:r>
      <w:r w:rsidR="00A22172" w:rsidRPr="00C15230">
        <w:rPr>
          <w:sz w:val="24"/>
          <w:szCs w:val="24"/>
        </w:rPr>
        <w:t xml:space="preserve">arising from the Royal Commission </w:t>
      </w:r>
      <w:r w:rsidR="008B5DCD" w:rsidRPr="00C15230">
        <w:rPr>
          <w:sz w:val="24"/>
          <w:szCs w:val="24"/>
        </w:rPr>
        <w:t>noted</w:t>
      </w:r>
      <w:r w:rsidRPr="00C15230">
        <w:rPr>
          <w:sz w:val="24"/>
          <w:szCs w:val="24"/>
        </w:rPr>
        <w:t xml:space="preserve"> that funding should be sufficient to support universal and long-term strategies, as well as supporting activity that aligns with more immediate priorit</w:t>
      </w:r>
      <w:r w:rsidR="00F7095B" w:rsidRPr="00C15230">
        <w:rPr>
          <w:sz w:val="24"/>
          <w:szCs w:val="24"/>
        </w:rPr>
        <w:t>ies. This report</w:t>
      </w:r>
      <w:r w:rsidRPr="00C15230">
        <w:rPr>
          <w:sz w:val="24"/>
          <w:szCs w:val="24"/>
        </w:rPr>
        <w:t xml:space="preserve"> presented evidence that prevention and promotion should form at least 5% of </w:t>
      </w:r>
      <w:r w:rsidR="008B5DCD" w:rsidRPr="00C15230">
        <w:rPr>
          <w:sz w:val="24"/>
          <w:szCs w:val="24"/>
        </w:rPr>
        <w:t>a</w:t>
      </w:r>
      <w:r w:rsidRPr="00C15230">
        <w:rPr>
          <w:sz w:val="24"/>
          <w:szCs w:val="24"/>
        </w:rPr>
        <w:t xml:space="preserve"> mental health budget</w:t>
      </w:r>
      <w:r w:rsidR="00C46836" w:rsidRPr="00C15230">
        <w:rPr>
          <w:sz w:val="24"/>
          <w:szCs w:val="24"/>
        </w:rPr>
        <w:t>, including hospital community and NGO programs</w:t>
      </w:r>
      <w:r w:rsidRPr="00C15230">
        <w:rPr>
          <w:sz w:val="24"/>
          <w:szCs w:val="24"/>
        </w:rPr>
        <w:t xml:space="preserve">. </w:t>
      </w:r>
      <w:r w:rsidR="00320796" w:rsidRPr="00C15230">
        <w:rPr>
          <w:sz w:val="24"/>
          <w:szCs w:val="24"/>
        </w:rPr>
        <w:t xml:space="preserve">This will </w:t>
      </w:r>
      <w:r w:rsidR="00487EB6" w:rsidRPr="00C15230">
        <w:rPr>
          <w:sz w:val="24"/>
          <w:szCs w:val="24"/>
        </w:rPr>
        <w:t>continue to</w:t>
      </w:r>
      <w:r w:rsidR="00320796" w:rsidRPr="00C15230">
        <w:rPr>
          <w:sz w:val="24"/>
          <w:szCs w:val="24"/>
        </w:rPr>
        <w:t xml:space="preserve"> be</w:t>
      </w:r>
      <w:r w:rsidR="00487EB6" w:rsidRPr="00C15230">
        <w:rPr>
          <w:sz w:val="24"/>
          <w:szCs w:val="24"/>
        </w:rPr>
        <w:t xml:space="preserve"> explore</w:t>
      </w:r>
      <w:r w:rsidR="00320796" w:rsidRPr="00C15230">
        <w:rPr>
          <w:sz w:val="24"/>
          <w:szCs w:val="24"/>
        </w:rPr>
        <w:t>d</w:t>
      </w:r>
      <w:r w:rsidR="00487EB6" w:rsidRPr="00C15230">
        <w:rPr>
          <w:sz w:val="24"/>
          <w:szCs w:val="24"/>
        </w:rPr>
        <w:t xml:space="preserve"> both within and outside of commissioning</w:t>
      </w:r>
      <w:r w:rsidR="003B3A9E" w:rsidRPr="00C15230">
        <w:rPr>
          <w:sz w:val="24"/>
          <w:szCs w:val="24"/>
        </w:rPr>
        <w:t xml:space="preserve"> </w:t>
      </w:r>
      <w:r w:rsidR="00465BE2" w:rsidRPr="00C15230">
        <w:rPr>
          <w:sz w:val="24"/>
          <w:szCs w:val="24"/>
        </w:rPr>
        <w:t>through</w:t>
      </w:r>
      <w:r w:rsidR="003B3A9E" w:rsidRPr="00C15230">
        <w:rPr>
          <w:sz w:val="24"/>
          <w:szCs w:val="24"/>
        </w:rPr>
        <w:t xml:space="preserve"> further research and discussion</w:t>
      </w:r>
      <w:r w:rsidR="00365874">
        <w:rPr>
          <w:sz w:val="24"/>
          <w:szCs w:val="24"/>
        </w:rPr>
        <w:t xml:space="preserve"> in ACTHD</w:t>
      </w:r>
      <w:r w:rsidR="00487EB6" w:rsidRPr="00C15230">
        <w:rPr>
          <w:sz w:val="24"/>
          <w:szCs w:val="24"/>
        </w:rPr>
        <w:t xml:space="preserve">. </w:t>
      </w:r>
    </w:p>
    <w:p w14:paraId="022C17C2" w14:textId="2B47D664" w:rsidR="00530661" w:rsidRPr="00C15230" w:rsidRDefault="00365874" w:rsidP="00530661">
      <w:pPr>
        <w:rPr>
          <w:sz w:val="24"/>
          <w:szCs w:val="24"/>
        </w:rPr>
      </w:pPr>
      <w:r>
        <w:rPr>
          <w:sz w:val="24"/>
          <w:szCs w:val="24"/>
        </w:rPr>
        <w:t>Prevention of m</w:t>
      </w:r>
      <w:r w:rsidR="00E83DBE" w:rsidRPr="00C15230">
        <w:rPr>
          <w:sz w:val="24"/>
          <w:szCs w:val="24"/>
        </w:rPr>
        <w:t>ental</w:t>
      </w:r>
      <w:r w:rsidR="00092EB5" w:rsidRPr="00C15230">
        <w:rPr>
          <w:sz w:val="24"/>
          <w:szCs w:val="24"/>
        </w:rPr>
        <w:t xml:space="preserve"> ill health can </w:t>
      </w:r>
      <w:r w:rsidR="000B5B1C">
        <w:rPr>
          <w:sz w:val="24"/>
          <w:szCs w:val="24"/>
        </w:rPr>
        <w:t>be targeted at those</w:t>
      </w:r>
      <w:r w:rsidR="00E83DBE" w:rsidRPr="00C15230">
        <w:rPr>
          <w:sz w:val="24"/>
          <w:szCs w:val="24"/>
        </w:rPr>
        <w:t xml:space="preserve"> early</w:t>
      </w:r>
      <w:r w:rsidR="00E130B5" w:rsidRPr="00C15230">
        <w:rPr>
          <w:sz w:val="24"/>
          <w:szCs w:val="24"/>
        </w:rPr>
        <w:t xml:space="preserve"> in life, illness, or episode. T</w:t>
      </w:r>
      <w:r w:rsidR="00487EB6" w:rsidRPr="00C15230">
        <w:rPr>
          <w:sz w:val="24"/>
          <w:szCs w:val="24"/>
        </w:rPr>
        <w:t xml:space="preserve">here are several projects currently underway </w:t>
      </w:r>
      <w:r w:rsidR="00E130B5" w:rsidRPr="00C15230">
        <w:rPr>
          <w:sz w:val="24"/>
          <w:szCs w:val="24"/>
        </w:rPr>
        <w:t xml:space="preserve">in the </w:t>
      </w:r>
      <w:r w:rsidR="00945BB2" w:rsidRPr="00C15230">
        <w:rPr>
          <w:sz w:val="24"/>
          <w:szCs w:val="24"/>
        </w:rPr>
        <w:t>MHSPD</w:t>
      </w:r>
      <w:r w:rsidR="00E130B5" w:rsidRPr="00C15230">
        <w:rPr>
          <w:sz w:val="24"/>
          <w:szCs w:val="24"/>
        </w:rPr>
        <w:t xml:space="preserve"> </w:t>
      </w:r>
      <w:r w:rsidR="00487EB6" w:rsidRPr="00C15230">
        <w:rPr>
          <w:sz w:val="24"/>
          <w:szCs w:val="24"/>
        </w:rPr>
        <w:t xml:space="preserve">which will help contribute to </w:t>
      </w:r>
      <w:r w:rsidR="00487EB6" w:rsidRPr="00C15230">
        <w:rPr>
          <w:sz w:val="24"/>
          <w:szCs w:val="24"/>
        </w:rPr>
        <w:lastRenderedPageBreak/>
        <w:t>increas</w:t>
      </w:r>
      <w:r w:rsidR="00A22172" w:rsidRPr="00C15230">
        <w:rPr>
          <w:sz w:val="24"/>
          <w:szCs w:val="24"/>
        </w:rPr>
        <w:t>ing</w:t>
      </w:r>
      <w:r w:rsidR="00E130B5" w:rsidRPr="00C15230">
        <w:rPr>
          <w:sz w:val="24"/>
          <w:szCs w:val="24"/>
        </w:rPr>
        <w:t xml:space="preserve"> prevention early in life, </w:t>
      </w:r>
      <w:r w:rsidR="00742151" w:rsidRPr="00C15230">
        <w:rPr>
          <w:sz w:val="24"/>
          <w:szCs w:val="24"/>
        </w:rPr>
        <w:t>including</w:t>
      </w:r>
      <w:r>
        <w:rPr>
          <w:sz w:val="24"/>
          <w:szCs w:val="24"/>
        </w:rPr>
        <w:t xml:space="preserve"> the</w:t>
      </w:r>
      <w:r w:rsidR="00E130B5" w:rsidRPr="00C15230">
        <w:rPr>
          <w:sz w:val="24"/>
          <w:szCs w:val="24"/>
        </w:rPr>
        <w:t xml:space="preserve"> Hea</w:t>
      </w:r>
      <w:r w:rsidR="000B5B1C">
        <w:rPr>
          <w:sz w:val="24"/>
          <w:szCs w:val="24"/>
        </w:rPr>
        <w:t>d</w:t>
      </w:r>
      <w:r w:rsidR="00E130B5" w:rsidRPr="00C15230">
        <w:rPr>
          <w:sz w:val="24"/>
          <w:szCs w:val="24"/>
        </w:rPr>
        <w:t xml:space="preserve"> </w:t>
      </w:r>
      <w:r w:rsidR="00B17432" w:rsidRPr="00C15230">
        <w:rPr>
          <w:sz w:val="24"/>
          <w:szCs w:val="24"/>
        </w:rPr>
        <w:t xml:space="preserve">to </w:t>
      </w:r>
      <w:r w:rsidR="00E130B5" w:rsidRPr="00C15230">
        <w:rPr>
          <w:sz w:val="24"/>
          <w:szCs w:val="24"/>
        </w:rPr>
        <w:t xml:space="preserve">Health Kids and the Youth at Risk </w:t>
      </w:r>
      <w:r>
        <w:rPr>
          <w:sz w:val="24"/>
          <w:szCs w:val="24"/>
        </w:rPr>
        <w:t>projects</w:t>
      </w:r>
      <w:r w:rsidR="000B5B1C">
        <w:rPr>
          <w:sz w:val="24"/>
          <w:szCs w:val="24"/>
        </w:rPr>
        <w:t>,</w:t>
      </w:r>
      <w:r>
        <w:rPr>
          <w:sz w:val="24"/>
          <w:szCs w:val="24"/>
        </w:rPr>
        <w:t xml:space="preserve"> which are outline</w:t>
      </w:r>
      <w:r w:rsidR="000B5B1C">
        <w:rPr>
          <w:sz w:val="24"/>
          <w:szCs w:val="24"/>
        </w:rPr>
        <w:t>d</w:t>
      </w:r>
      <w:r>
        <w:rPr>
          <w:sz w:val="24"/>
          <w:szCs w:val="24"/>
        </w:rPr>
        <w:t xml:space="preserve"> in the Bilateral Agreement</w:t>
      </w:r>
      <w:r w:rsidR="00E83DBE" w:rsidRPr="00C15230">
        <w:rPr>
          <w:sz w:val="24"/>
          <w:szCs w:val="24"/>
        </w:rPr>
        <w:t>. The MHCT</w:t>
      </w:r>
      <w:r w:rsidR="00022277" w:rsidRPr="00C15230">
        <w:rPr>
          <w:sz w:val="24"/>
          <w:szCs w:val="24"/>
        </w:rPr>
        <w:t xml:space="preserve"> will be </w:t>
      </w:r>
      <w:r w:rsidR="008642E5" w:rsidRPr="00C15230">
        <w:rPr>
          <w:sz w:val="24"/>
          <w:szCs w:val="24"/>
        </w:rPr>
        <w:t>considering</w:t>
      </w:r>
      <w:r w:rsidR="00022277" w:rsidRPr="00C15230">
        <w:rPr>
          <w:sz w:val="24"/>
          <w:szCs w:val="24"/>
        </w:rPr>
        <w:t xml:space="preserve"> </w:t>
      </w:r>
      <w:r w:rsidR="00867748" w:rsidRPr="00C15230">
        <w:rPr>
          <w:sz w:val="24"/>
          <w:szCs w:val="24"/>
        </w:rPr>
        <w:t>how it</w:t>
      </w:r>
      <w:r w:rsidR="00022277" w:rsidRPr="00C15230">
        <w:rPr>
          <w:sz w:val="24"/>
          <w:szCs w:val="24"/>
        </w:rPr>
        <w:t xml:space="preserve"> can </w:t>
      </w:r>
      <w:r w:rsidR="008642E5" w:rsidRPr="00C15230">
        <w:rPr>
          <w:sz w:val="24"/>
          <w:szCs w:val="24"/>
        </w:rPr>
        <w:t>increase</w:t>
      </w:r>
      <w:r w:rsidR="00022277" w:rsidRPr="00C15230">
        <w:rPr>
          <w:sz w:val="24"/>
          <w:szCs w:val="24"/>
        </w:rPr>
        <w:t xml:space="preserve"> prevention </w:t>
      </w:r>
      <w:r w:rsidR="000B5B1C">
        <w:rPr>
          <w:sz w:val="24"/>
          <w:szCs w:val="24"/>
        </w:rPr>
        <w:t xml:space="preserve">activities </w:t>
      </w:r>
      <w:r w:rsidR="00022277" w:rsidRPr="00C15230">
        <w:rPr>
          <w:sz w:val="24"/>
          <w:szCs w:val="24"/>
        </w:rPr>
        <w:t xml:space="preserve">early in illness and episode as well as </w:t>
      </w:r>
      <w:r w:rsidR="000B5B1C">
        <w:rPr>
          <w:sz w:val="24"/>
          <w:szCs w:val="24"/>
        </w:rPr>
        <w:t xml:space="preserve">mental wellbeing </w:t>
      </w:r>
      <w:r w:rsidR="00022277" w:rsidRPr="00C15230">
        <w:rPr>
          <w:sz w:val="24"/>
          <w:szCs w:val="24"/>
        </w:rPr>
        <w:t>promotion supports</w:t>
      </w:r>
      <w:r w:rsidR="00A22172" w:rsidRPr="00C15230">
        <w:rPr>
          <w:sz w:val="24"/>
          <w:szCs w:val="24"/>
        </w:rPr>
        <w:t>,</w:t>
      </w:r>
      <w:r w:rsidR="00022277" w:rsidRPr="00C15230">
        <w:rPr>
          <w:sz w:val="24"/>
          <w:szCs w:val="24"/>
        </w:rPr>
        <w:t xml:space="preserve"> without having </w:t>
      </w:r>
      <w:r w:rsidR="00742151" w:rsidRPr="00C15230">
        <w:rPr>
          <w:sz w:val="24"/>
          <w:szCs w:val="24"/>
        </w:rPr>
        <w:t>major impacts on other service</w:t>
      </w:r>
      <w:r w:rsidR="00552E6E">
        <w:rPr>
          <w:sz w:val="24"/>
          <w:szCs w:val="24"/>
        </w:rPr>
        <w:t>s</w:t>
      </w:r>
      <w:r w:rsidR="00742151" w:rsidRPr="00C15230">
        <w:rPr>
          <w:sz w:val="24"/>
          <w:szCs w:val="24"/>
        </w:rPr>
        <w:t xml:space="preserve"> within current budget</w:t>
      </w:r>
      <w:r w:rsidR="00552E6E">
        <w:rPr>
          <w:sz w:val="24"/>
          <w:szCs w:val="24"/>
        </w:rPr>
        <w:t xml:space="preserve"> constraints</w:t>
      </w:r>
      <w:r w:rsidR="00742151" w:rsidRPr="00C15230">
        <w:rPr>
          <w:sz w:val="24"/>
          <w:szCs w:val="24"/>
        </w:rPr>
        <w:t>.</w:t>
      </w:r>
      <w:r w:rsidR="00022277" w:rsidRPr="00C15230">
        <w:rPr>
          <w:sz w:val="24"/>
          <w:szCs w:val="24"/>
        </w:rPr>
        <w:t xml:space="preserve"> </w:t>
      </w:r>
      <w:r w:rsidR="00E83DBE" w:rsidRPr="00C15230">
        <w:rPr>
          <w:sz w:val="24"/>
          <w:szCs w:val="24"/>
        </w:rPr>
        <w:t xml:space="preserve"> </w:t>
      </w:r>
      <w:r w:rsidR="007F4EE1" w:rsidRPr="00C15230">
        <w:rPr>
          <w:sz w:val="24"/>
          <w:szCs w:val="24"/>
        </w:rPr>
        <w:t xml:space="preserve"> </w:t>
      </w:r>
    </w:p>
    <w:p w14:paraId="01F54164" w14:textId="77777777" w:rsidR="00D653E0" w:rsidRPr="00C15230" w:rsidRDefault="00D653E0" w:rsidP="00D653E0">
      <w:pPr>
        <w:rPr>
          <w:sz w:val="24"/>
          <w:szCs w:val="24"/>
        </w:rPr>
      </w:pPr>
      <w:r w:rsidRPr="00C15230">
        <w:rPr>
          <w:sz w:val="24"/>
          <w:szCs w:val="24"/>
        </w:rPr>
        <w:t>Some general suggestions for improving mental health promotion and prevention programs in the ACT include:</w:t>
      </w:r>
    </w:p>
    <w:p w14:paraId="38DA4CBB" w14:textId="38B55C99" w:rsidR="00D653E0" w:rsidRPr="00C15230" w:rsidRDefault="00D653E0" w:rsidP="00082D16">
      <w:pPr>
        <w:pStyle w:val="ListParagraph"/>
        <w:numPr>
          <w:ilvl w:val="0"/>
          <w:numId w:val="6"/>
        </w:numPr>
        <w:rPr>
          <w:sz w:val="24"/>
          <w:szCs w:val="24"/>
        </w:rPr>
      </w:pPr>
      <w:r w:rsidRPr="00C15230">
        <w:rPr>
          <w:sz w:val="24"/>
          <w:szCs w:val="24"/>
        </w:rPr>
        <w:t>Creat</w:t>
      </w:r>
      <w:r w:rsidR="00A22172" w:rsidRPr="00C15230">
        <w:rPr>
          <w:sz w:val="24"/>
          <w:szCs w:val="24"/>
        </w:rPr>
        <w:t>ing</w:t>
      </w:r>
      <w:r w:rsidRPr="00C15230">
        <w:rPr>
          <w:sz w:val="24"/>
          <w:szCs w:val="24"/>
        </w:rPr>
        <w:t xml:space="preserve"> programs at individual, group and universal </w:t>
      </w:r>
      <w:proofErr w:type="gramStart"/>
      <w:r w:rsidRPr="00C15230">
        <w:rPr>
          <w:sz w:val="24"/>
          <w:szCs w:val="24"/>
        </w:rPr>
        <w:t>levels</w:t>
      </w:r>
      <w:r w:rsidR="00D53654" w:rsidRPr="00C15230">
        <w:rPr>
          <w:sz w:val="24"/>
          <w:szCs w:val="24"/>
        </w:rPr>
        <w:t>;</w:t>
      </w:r>
      <w:proofErr w:type="gramEnd"/>
    </w:p>
    <w:p w14:paraId="29BE6CA4" w14:textId="6D22EE89" w:rsidR="00D653E0" w:rsidRPr="00C15230" w:rsidRDefault="00D653E0" w:rsidP="00082D16">
      <w:pPr>
        <w:pStyle w:val="ListParagraph"/>
        <w:numPr>
          <w:ilvl w:val="0"/>
          <w:numId w:val="6"/>
        </w:numPr>
        <w:rPr>
          <w:sz w:val="24"/>
          <w:szCs w:val="24"/>
        </w:rPr>
      </w:pPr>
      <w:r w:rsidRPr="00C15230">
        <w:rPr>
          <w:sz w:val="24"/>
          <w:szCs w:val="24"/>
        </w:rPr>
        <w:t>Focus</w:t>
      </w:r>
      <w:r w:rsidR="00A22172" w:rsidRPr="00C15230">
        <w:rPr>
          <w:sz w:val="24"/>
          <w:szCs w:val="24"/>
        </w:rPr>
        <w:t>ing</w:t>
      </w:r>
      <w:r w:rsidRPr="00C15230">
        <w:rPr>
          <w:sz w:val="24"/>
          <w:szCs w:val="24"/>
        </w:rPr>
        <w:t xml:space="preserve"> on positive behaviours, relationship building, resilience, coping skills</w:t>
      </w:r>
      <w:r w:rsidR="0006157F" w:rsidRPr="00C15230">
        <w:rPr>
          <w:sz w:val="24"/>
          <w:szCs w:val="24"/>
        </w:rPr>
        <w:t>, and reducing stigma</w:t>
      </w:r>
      <w:r w:rsidR="00D53654" w:rsidRPr="00C15230">
        <w:rPr>
          <w:sz w:val="24"/>
          <w:szCs w:val="24"/>
        </w:rPr>
        <w:t>;</w:t>
      </w:r>
    </w:p>
    <w:p w14:paraId="095A9DBB" w14:textId="5BE89AC6" w:rsidR="00D653E0" w:rsidRPr="00C15230" w:rsidRDefault="00D653E0" w:rsidP="00082D16">
      <w:pPr>
        <w:pStyle w:val="ListParagraph"/>
        <w:numPr>
          <w:ilvl w:val="0"/>
          <w:numId w:val="6"/>
        </w:numPr>
        <w:rPr>
          <w:sz w:val="24"/>
          <w:szCs w:val="24"/>
        </w:rPr>
      </w:pPr>
      <w:r w:rsidRPr="00C15230">
        <w:rPr>
          <w:sz w:val="24"/>
          <w:szCs w:val="24"/>
        </w:rPr>
        <w:t>Expand</w:t>
      </w:r>
      <w:r w:rsidR="00A22172" w:rsidRPr="00C15230">
        <w:rPr>
          <w:sz w:val="24"/>
          <w:szCs w:val="24"/>
        </w:rPr>
        <w:t>ing</w:t>
      </w:r>
      <w:r w:rsidRPr="00C15230">
        <w:rPr>
          <w:sz w:val="24"/>
          <w:szCs w:val="24"/>
        </w:rPr>
        <w:t xml:space="preserve"> current programs to capture a broader audience</w:t>
      </w:r>
      <w:r w:rsidR="00D53654" w:rsidRPr="00C15230">
        <w:rPr>
          <w:sz w:val="24"/>
          <w:szCs w:val="24"/>
        </w:rPr>
        <w:t>;</w:t>
      </w:r>
    </w:p>
    <w:p w14:paraId="449B39AE" w14:textId="7858044F" w:rsidR="00B87144" w:rsidRDefault="00B87144" w:rsidP="00082D16">
      <w:pPr>
        <w:pStyle w:val="ListParagraph"/>
        <w:numPr>
          <w:ilvl w:val="0"/>
          <w:numId w:val="6"/>
        </w:numPr>
        <w:rPr>
          <w:sz w:val="24"/>
          <w:szCs w:val="24"/>
        </w:rPr>
      </w:pPr>
      <w:r>
        <w:rPr>
          <w:sz w:val="24"/>
          <w:szCs w:val="24"/>
        </w:rPr>
        <w:t>Facilitating access to clinical intervention, when needed, to prevent the progression or worsening of more severe mental ill health symptoms;</w:t>
      </w:r>
    </w:p>
    <w:p w14:paraId="7461D3B7" w14:textId="3C2723F5" w:rsidR="00D653E0" w:rsidRPr="00C15230" w:rsidRDefault="00A22172" w:rsidP="00082D16">
      <w:pPr>
        <w:pStyle w:val="ListParagraph"/>
        <w:numPr>
          <w:ilvl w:val="0"/>
          <w:numId w:val="6"/>
        </w:numPr>
        <w:rPr>
          <w:sz w:val="24"/>
          <w:szCs w:val="24"/>
        </w:rPr>
      </w:pPr>
      <w:r w:rsidRPr="00C15230">
        <w:rPr>
          <w:sz w:val="24"/>
          <w:szCs w:val="24"/>
        </w:rPr>
        <w:t>Providing m</w:t>
      </w:r>
      <w:r w:rsidR="00B076CC" w:rsidRPr="00C15230">
        <w:rPr>
          <w:sz w:val="24"/>
          <w:szCs w:val="24"/>
        </w:rPr>
        <w:t xml:space="preserve">ore </w:t>
      </w:r>
      <w:r w:rsidR="00E46D18" w:rsidRPr="00C15230">
        <w:rPr>
          <w:sz w:val="24"/>
          <w:szCs w:val="24"/>
        </w:rPr>
        <w:t>specialised</w:t>
      </w:r>
      <w:r w:rsidR="00B076CC" w:rsidRPr="00C15230">
        <w:rPr>
          <w:sz w:val="24"/>
          <w:szCs w:val="24"/>
        </w:rPr>
        <w:t xml:space="preserve"> </w:t>
      </w:r>
      <w:r w:rsidR="00E46D18" w:rsidRPr="00C15230">
        <w:rPr>
          <w:sz w:val="24"/>
          <w:szCs w:val="24"/>
        </w:rPr>
        <w:t>clinical</w:t>
      </w:r>
      <w:r w:rsidR="00B076CC" w:rsidRPr="00C15230">
        <w:rPr>
          <w:sz w:val="24"/>
          <w:szCs w:val="24"/>
        </w:rPr>
        <w:t xml:space="preserve"> </w:t>
      </w:r>
      <w:r w:rsidR="00E46D18" w:rsidRPr="00C15230">
        <w:rPr>
          <w:sz w:val="24"/>
          <w:szCs w:val="24"/>
        </w:rPr>
        <w:t>interventions</w:t>
      </w:r>
      <w:r w:rsidR="00B076CC" w:rsidRPr="00C15230">
        <w:rPr>
          <w:sz w:val="24"/>
          <w:szCs w:val="24"/>
        </w:rPr>
        <w:t xml:space="preserve"> focused at preventing onset of </w:t>
      </w:r>
      <w:r w:rsidR="00E46D18" w:rsidRPr="00C15230">
        <w:rPr>
          <w:sz w:val="24"/>
          <w:szCs w:val="24"/>
        </w:rPr>
        <w:t xml:space="preserve">more severe symptoms, </w:t>
      </w:r>
      <w:r w:rsidR="00552E6E">
        <w:rPr>
          <w:sz w:val="24"/>
          <w:szCs w:val="24"/>
        </w:rPr>
        <w:t>such as</w:t>
      </w:r>
      <w:r w:rsidR="00E46D18" w:rsidRPr="00C15230">
        <w:rPr>
          <w:sz w:val="24"/>
          <w:szCs w:val="24"/>
        </w:rPr>
        <w:t xml:space="preserve"> DBT</w:t>
      </w:r>
      <w:r w:rsidR="00D53654" w:rsidRPr="00C15230">
        <w:rPr>
          <w:sz w:val="24"/>
          <w:szCs w:val="24"/>
        </w:rPr>
        <w:t>;</w:t>
      </w:r>
    </w:p>
    <w:p w14:paraId="680409F1" w14:textId="7B2A769A" w:rsidR="00D653E0" w:rsidRPr="00C15230" w:rsidRDefault="00D653E0" w:rsidP="00082D16">
      <w:pPr>
        <w:pStyle w:val="ListParagraph"/>
        <w:numPr>
          <w:ilvl w:val="0"/>
          <w:numId w:val="6"/>
        </w:numPr>
        <w:rPr>
          <w:sz w:val="24"/>
          <w:szCs w:val="24"/>
        </w:rPr>
      </w:pPr>
      <w:r w:rsidRPr="00C15230">
        <w:rPr>
          <w:sz w:val="24"/>
          <w:szCs w:val="24"/>
        </w:rPr>
        <w:t>Target</w:t>
      </w:r>
      <w:r w:rsidR="00A22172" w:rsidRPr="00C15230">
        <w:rPr>
          <w:sz w:val="24"/>
          <w:szCs w:val="24"/>
        </w:rPr>
        <w:t>ing</w:t>
      </w:r>
      <w:r w:rsidR="00E46D18" w:rsidRPr="00C15230">
        <w:rPr>
          <w:sz w:val="24"/>
          <w:szCs w:val="24"/>
        </w:rPr>
        <w:t xml:space="preserve"> promotion and</w:t>
      </w:r>
      <w:r w:rsidRPr="00C15230">
        <w:rPr>
          <w:sz w:val="24"/>
          <w:szCs w:val="24"/>
        </w:rPr>
        <w:t xml:space="preserve"> prevention</w:t>
      </w:r>
      <w:r w:rsidR="005A480C" w:rsidRPr="00C15230">
        <w:rPr>
          <w:sz w:val="24"/>
          <w:szCs w:val="24"/>
        </w:rPr>
        <w:t xml:space="preserve"> activities</w:t>
      </w:r>
      <w:r w:rsidRPr="00C15230">
        <w:rPr>
          <w:sz w:val="24"/>
          <w:szCs w:val="24"/>
        </w:rPr>
        <w:t xml:space="preserve"> </w:t>
      </w:r>
      <w:r w:rsidR="00A22172" w:rsidRPr="00C15230">
        <w:rPr>
          <w:sz w:val="24"/>
          <w:szCs w:val="24"/>
        </w:rPr>
        <w:t>to</w:t>
      </w:r>
      <w:r w:rsidRPr="00C15230">
        <w:rPr>
          <w:sz w:val="24"/>
          <w:szCs w:val="24"/>
        </w:rPr>
        <w:t xml:space="preserve"> at-risk groups such as people under financial stress, </w:t>
      </w:r>
      <w:r w:rsidR="005A480C" w:rsidRPr="00C15230">
        <w:rPr>
          <w:sz w:val="24"/>
          <w:szCs w:val="24"/>
        </w:rPr>
        <w:t xml:space="preserve">those </w:t>
      </w:r>
      <w:r w:rsidRPr="00C15230">
        <w:rPr>
          <w:sz w:val="24"/>
          <w:szCs w:val="24"/>
        </w:rPr>
        <w:t xml:space="preserve">exiting the criminal justice system, </w:t>
      </w:r>
      <w:r w:rsidR="005A480C" w:rsidRPr="00C15230">
        <w:rPr>
          <w:sz w:val="24"/>
          <w:szCs w:val="24"/>
        </w:rPr>
        <w:t xml:space="preserve">those within </w:t>
      </w:r>
      <w:r w:rsidRPr="00C15230">
        <w:rPr>
          <w:sz w:val="24"/>
          <w:szCs w:val="24"/>
        </w:rPr>
        <w:t>child protection</w:t>
      </w:r>
      <w:r w:rsidR="005A480C" w:rsidRPr="00C15230">
        <w:rPr>
          <w:sz w:val="24"/>
          <w:szCs w:val="24"/>
        </w:rPr>
        <w:t xml:space="preserve"> care</w:t>
      </w:r>
      <w:r w:rsidRPr="00C15230">
        <w:rPr>
          <w:sz w:val="24"/>
          <w:szCs w:val="24"/>
        </w:rPr>
        <w:t xml:space="preserve">, people with </w:t>
      </w:r>
      <w:r w:rsidR="00CA1404" w:rsidRPr="00C15230">
        <w:rPr>
          <w:sz w:val="24"/>
          <w:szCs w:val="24"/>
        </w:rPr>
        <w:t>disabilities</w:t>
      </w:r>
      <w:r w:rsidRPr="00C15230">
        <w:rPr>
          <w:sz w:val="24"/>
          <w:szCs w:val="24"/>
        </w:rPr>
        <w:t>, and ATOD users</w:t>
      </w:r>
      <w:r w:rsidR="00D53654" w:rsidRPr="00C15230">
        <w:rPr>
          <w:sz w:val="24"/>
          <w:szCs w:val="24"/>
        </w:rPr>
        <w:t>;</w:t>
      </w:r>
    </w:p>
    <w:p w14:paraId="7DFE4321" w14:textId="4F8D510B" w:rsidR="00D653E0" w:rsidRPr="00C15230" w:rsidRDefault="00D653E0" w:rsidP="00082D16">
      <w:pPr>
        <w:pStyle w:val="ListParagraph"/>
        <w:numPr>
          <w:ilvl w:val="0"/>
          <w:numId w:val="6"/>
        </w:numPr>
        <w:rPr>
          <w:sz w:val="24"/>
          <w:szCs w:val="24"/>
        </w:rPr>
      </w:pPr>
      <w:r w:rsidRPr="00C15230">
        <w:rPr>
          <w:sz w:val="24"/>
          <w:szCs w:val="24"/>
        </w:rPr>
        <w:t>Us</w:t>
      </w:r>
      <w:r w:rsidR="00A22172" w:rsidRPr="00C15230">
        <w:rPr>
          <w:sz w:val="24"/>
          <w:szCs w:val="24"/>
        </w:rPr>
        <w:t>ing</w:t>
      </w:r>
      <w:r w:rsidRPr="00C15230">
        <w:rPr>
          <w:sz w:val="24"/>
          <w:szCs w:val="24"/>
        </w:rPr>
        <w:t xml:space="preserve"> digital campaigns</w:t>
      </w:r>
      <w:r w:rsidR="00CA1404" w:rsidRPr="00C15230">
        <w:rPr>
          <w:sz w:val="24"/>
          <w:szCs w:val="24"/>
        </w:rPr>
        <w:t xml:space="preserve"> to increase scope and engagement</w:t>
      </w:r>
      <w:r w:rsidR="00D53654" w:rsidRPr="00C15230">
        <w:rPr>
          <w:sz w:val="24"/>
          <w:szCs w:val="24"/>
        </w:rPr>
        <w:t>; and</w:t>
      </w:r>
    </w:p>
    <w:p w14:paraId="5BC65207" w14:textId="4C14D18E" w:rsidR="00F3105E" w:rsidRPr="00C15230" w:rsidRDefault="00D653E0" w:rsidP="00082D16">
      <w:pPr>
        <w:pStyle w:val="ListParagraph"/>
        <w:numPr>
          <w:ilvl w:val="0"/>
          <w:numId w:val="6"/>
        </w:numPr>
        <w:rPr>
          <w:sz w:val="24"/>
          <w:szCs w:val="24"/>
        </w:rPr>
      </w:pPr>
      <w:r w:rsidRPr="00C15230">
        <w:rPr>
          <w:sz w:val="24"/>
          <w:szCs w:val="24"/>
        </w:rPr>
        <w:t>Develop</w:t>
      </w:r>
      <w:r w:rsidR="00A22172" w:rsidRPr="00C15230">
        <w:rPr>
          <w:sz w:val="24"/>
          <w:szCs w:val="24"/>
        </w:rPr>
        <w:t>ing</w:t>
      </w:r>
      <w:r w:rsidRPr="00C15230">
        <w:rPr>
          <w:sz w:val="24"/>
          <w:szCs w:val="24"/>
        </w:rPr>
        <w:t xml:space="preserve"> programs </w:t>
      </w:r>
      <w:r w:rsidR="001A442F" w:rsidRPr="00C15230">
        <w:rPr>
          <w:sz w:val="24"/>
          <w:szCs w:val="24"/>
        </w:rPr>
        <w:t>involving lived</w:t>
      </w:r>
      <w:r w:rsidRPr="00C15230">
        <w:rPr>
          <w:sz w:val="24"/>
          <w:szCs w:val="24"/>
        </w:rPr>
        <w:t xml:space="preserve"> experience and lived experience workers</w:t>
      </w:r>
      <w:r w:rsidR="007301A6" w:rsidRPr="00C15230">
        <w:rPr>
          <w:sz w:val="24"/>
          <w:szCs w:val="24"/>
        </w:rPr>
        <w:t>.</w:t>
      </w:r>
    </w:p>
    <w:p w14:paraId="4E568892" w14:textId="2E162B1D" w:rsidR="00742151" w:rsidRPr="00C15230" w:rsidRDefault="009364B1" w:rsidP="00F3105E">
      <w:pPr>
        <w:rPr>
          <w:b/>
          <w:bCs/>
          <w:color w:val="AB4399" w:themeColor="accent6"/>
          <w:sz w:val="24"/>
          <w:szCs w:val="24"/>
        </w:rPr>
      </w:pPr>
      <w:r w:rsidRPr="00C15230">
        <w:rPr>
          <w:b/>
          <w:bCs/>
          <w:color w:val="AB4399" w:themeColor="accent6"/>
          <w:sz w:val="24"/>
          <w:szCs w:val="24"/>
        </w:rPr>
        <w:t>Psychosocial</w:t>
      </w:r>
      <w:r w:rsidR="00BD223F" w:rsidRPr="00C15230">
        <w:rPr>
          <w:b/>
          <w:bCs/>
          <w:color w:val="AB4399" w:themeColor="accent6"/>
          <w:sz w:val="24"/>
          <w:szCs w:val="24"/>
        </w:rPr>
        <w:t xml:space="preserve"> Support</w:t>
      </w:r>
    </w:p>
    <w:p w14:paraId="17EBD509" w14:textId="5789F367" w:rsidR="00552E6E" w:rsidRDefault="00B73AD4" w:rsidP="00F3105E">
      <w:r w:rsidRPr="00C15230">
        <w:rPr>
          <w:sz w:val="24"/>
          <w:szCs w:val="24"/>
        </w:rPr>
        <w:t xml:space="preserve">The MHCT heard a wide range of feedback on </w:t>
      </w:r>
      <w:r w:rsidR="007E5C59" w:rsidRPr="00C15230">
        <w:rPr>
          <w:sz w:val="24"/>
          <w:szCs w:val="24"/>
        </w:rPr>
        <w:t xml:space="preserve">how </w:t>
      </w:r>
      <w:r w:rsidR="009D67EA" w:rsidRPr="00C15230">
        <w:rPr>
          <w:sz w:val="24"/>
          <w:szCs w:val="24"/>
        </w:rPr>
        <w:t>people can be provided</w:t>
      </w:r>
      <w:r w:rsidR="00A22172" w:rsidRPr="00C15230">
        <w:rPr>
          <w:sz w:val="24"/>
          <w:szCs w:val="24"/>
        </w:rPr>
        <w:t xml:space="preserve"> with</w:t>
      </w:r>
      <w:r w:rsidR="009D67EA" w:rsidRPr="00C15230">
        <w:rPr>
          <w:sz w:val="24"/>
          <w:szCs w:val="24"/>
        </w:rPr>
        <w:t xml:space="preserve"> psychosocial supports</w:t>
      </w:r>
      <w:r w:rsidR="001E3800" w:rsidRPr="00C15230">
        <w:rPr>
          <w:sz w:val="24"/>
          <w:szCs w:val="24"/>
        </w:rPr>
        <w:t xml:space="preserve"> for ongoing mental health concerns. </w:t>
      </w:r>
      <w:r w:rsidR="00B87144">
        <w:rPr>
          <w:sz w:val="24"/>
          <w:szCs w:val="24"/>
        </w:rPr>
        <w:t>P</w:t>
      </w:r>
      <w:r w:rsidR="00552E6E" w:rsidRPr="00552E6E">
        <w:rPr>
          <w:sz w:val="24"/>
          <w:szCs w:val="24"/>
        </w:rPr>
        <w:t>sychosocial support services aim to help people with</w:t>
      </w:r>
      <w:r w:rsidR="00B87144">
        <w:rPr>
          <w:sz w:val="24"/>
          <w:szCs w:val="24"/>
        </w:rPr>
        <w:t xml:space="preserve"> various conditions, including</w:t>
      </w:r>
      <w:r w:rsidR="00552E6E" w:rsidRPr="00552E6E">
        <w:rPr>
          <w:sz w:val="24"/>
          <w:szCs w:val="24"/>
        </w:rPr>
        <w:t xml:space="preserve"> severe mental illness</w:t>
      </w:r>
      <w:r w:rsidR="00B87144">
        <w:rPr>
          <w:sz w:val="24"/>
          <w:szCs w:val="24"/>
        </w:rPr>
        <w:t>,</w:t>
      </w:r>
      <w:r w:rsidR="00552E6E" w:rsidRPr="00552E6E">
        <w:rPr>
          <w:sz w:val="24"/>
          <w:szCs w:val="24"/>
        </w:rPr>
        <w:t xml:space="preserve"> who may need extra support with their day</w:t>
      </w:r>
      <w:r w:rsidR="00B87144">
        <w:rPr>
          <w:sz w:val="24"/>
          <w:szCs w:val="24"/>
        </w:rPr>
        <w:t>-</w:t>
      </w:r>
      <w:r w:rsidR="00552E6E" w:rsidRPr="00552E6E">
        <w:rPr>
          <w:sz w:val="24"/>
          <w:szCs w:val="24"/>
        </w:rPr>
        <w:t>to</w:t>
      </w:r>
      <w:r w:rsidR="00B87144">
        <w:rPr>
          <w:sz w:val="24"/>
          <w:szCs w:val="24"/>
        </w:rPr>
        <w:t>-</w:t>
      </w:r>
      <w:r w:rsidR="00552E6E" w:rsidRPr="00552E6E">
        <w:rPr>
          <w:sz w:val="24"/>
          <w:szCs w:val="24"/>
        </w:rPr>
        <w:t xml:space="preserve">day </w:t>
      </w:r>
      <w:r w:rsidR="00B87144">
        <w:rPr>
          <w:sz w:val="24"/>
          <w:szCs w:val="24"/>
        </w:rPr>
        <w:t>activities</w:t>
      </w:r>
      <w:r w:rsidR="00552E6E" w:rsidRPr="00552E6E">
        <w:rPr>
          <w:sz w:val="24"/>
          <w:szCs w:val="24"/>
        </w:rPr>
        <w:t xml:space="preserve">. </w:t>
      </w:r>
      <w:r w:rsidR="0055432E">
        <w:rPr>
          <w:sz w:val="24"/>
          <w:szCs w:val="24"/>
        </w:rPr>
        <w:t>T</w:t>
      </w:r>
      <w:r w:rsidR="00552E6E" w:rsidRPr="00552E6E">
        <w:rPr>
          <w:sz w:val="24"/>
          <w:szCs w:val="24"/>
        </w:rPr>
        <w:t xml:space="preserve">hese services support people in domains beyond just their direct mental health, </w:t>
      </w:r>
      <w:r w:rsidR="0055432E">
        <w:rPr>
          <w:sz w:val="24"/>
          <w:szCs w:val="24"/>
        </w:rPr>
        <w:t>for example,</w:t>
      </w:r>
      <w:r w:rsidR="00552E6E" w:rsidRPr="00552E6E">
        <w:rPr>
          <w:sz w:val="24"/>
          <w:szCs w:val="24"/>
        </w:rPr>
        <w:t xml:space="preserve"> community services to help people strengthen their social, </w:t>
      </w:r>
      <w:proofErr w:type="gramStart"/>
      <w:r w:rsidR="00552E6E" w:rsidRPr="00552E6E">
        <w:rPr>
          <w:sz w:val="24"/>
          <w:szCs w:val="24"/>
        </w:rPr>
        <w:t>educational</w:t>
      </w:r>
      <w:proofErr w:type="gramEnd"/>
      <w:r w:rsidR="00552E6E" w:rsidRPr="00552E6E">
        <w:rPr>
          <w:sz w:val="24"/>
          <w:szCs w:val="24"/>
        </w:rPr>
        <w:t xml:space="preserve"> and vocational skills</w:t>
      </w:r>
      <w:r w:rsidR="00552E6E">
        <w:t xml:space="preserve">. </w:t>
      </w:r>
    </w:p>
    <w:p w14:paraId="2BE2725F" w14:textId="06231267" w:rsidR="00BD223F" w:rsidRPr="00C15230" w:rsidRDefault="001E3800" w:rsidP="00F3105E">
      <w:pPr>
        <w:rPr>
          <w:sz w:val="24"/>
          <w:szCs w:val="24"/>
        </w:rPr>
      </w:pPr>
      <w:r w:rsidRPr="00C15230">
        <w:rPr>
          <w:sz w:val="24"/>
          <w:szCs w:val="24"/>
        </w:rPr>
        <w:t>This f</w:t>
      </w:r>
      <w:r w:rsidR="00365C46" w:rsidRPr="00C15230">
        <w:rPr>
          <w:sz w:val="24"/>
          <w:szCs w:val="24"/>
        </w:rPr>
        <w:t xml:space="preserve">eedback largely followed </w:t>
      </w:r>
      <w:r w:rsidR="00A22172" w:rsidRPr="00C15230">
        <w:rPr>
          <w:sz w:val="24"/>
          <w:szCs w:val="24"/>
        </w:rPr>
        <w:t xml:space="preserve">the </w:t>
      </w:r>
      <w:r w:rsidR="00365C46" w:rsidRPr="00C15230">
        <w:rPr>
          <w:sz w:val="24"/>
          <w:szCs w:val="24"/>
        </w:rPr>
        <w:t>experience</w:t>
      </w:r>
      <w:r w:rsidR="00A22172" w:rsidRPr="00C15230">
        <w:rPr>
          <w:sz w:val="24"/>
          <w:szCs w:val="24"/>
        </w:rPr>
        <w:t>s</w:t>
      </w:r>
      <w:r w:rsidR="00365C46" w:rsidRPr="00C15230">
        <w:rPr>
          <w:sz w:val="24"/>
          <w:szCs w:val="24"/>
        </w:rPr>
        <w:t xml:space="preserve"> of people who were unsuccessful or ineligible to </w:t>
      </w:r>
      <w:r w:rsidR="003207F6" w:rsidRPr="00C15230">
        <w:rPr>
          <w:sz w:val="24"/>
          <w:szCs w:val="24"/>
        </w:rPr>
        <w:t>receive</w:t>
      </w:r>
      <w:r w:rsidR="00365C46" w:rsidRPr="00C15230">
        <w:rPr>
          <w:sz w:val="24"/>
          <w:szCs w:val="24"/>
        </w:rPr>
        <w:t xml:space="preserve"> support through the NDIS. </w:t>
      </w:r>
      <w:r w:rsidR="0067323E" w:rsidRPr="00C15230">
        <w:rPr>
          <w:sz w:val="24"/>
          <w:szCs w:val="24"/>
        </w:rPr>
        <w:t xml:space="preserve">The MHCT </w:t>
      </w:r>
      <w:r w:rsidR="0038472A" w:rsidRPr="00C15230">
        <w:rPr>
          <w:sz w:val="24"/>
          <w:szCs w:val="24"/>
        </w:rPr>
        <w:t>acknowledges the NDIS Review Final report as published on 7</w:t>
      </w:r>
      <w:r w:rsidRPr="00C15230">
        <w:rPr>
          <w:sz w:val="24"/>
          <w:szCs w:val="24"/>
        </w:rPr>
        <w:t xml:space="preserve"> </w:t>
      </w:r>
      <w:r w:rsidR="001B1C68" w:rsidRPr="00C15230">
        <w:rPr>
          <w:sz w:val="24"/>
          <w:szCs w:val="24"/>
        </w:rPr>
        <w:t>December</w:t>
      </w:r>
      <w:r w:rsidR="0038472A" w:rsidRPr="00C15230">
        <w:rPr>
          <w:sz w:val="24"/>
          <w:szCs w:val="24"/>
        </w:rPr>
        <w:t xml:space="preserve"> </w:t>
      </w:r>
      <w:r w:rsidR="00CA691E" w:rsidRPr="00C15230">
        <w:rPr>
          <w:sz w:val="24"/>
          <w:szCs w:val="24"/>
        </w:rPr>
        <w:t>2023</w:t>
      </w:r>
      <w:r w:rsidR="00CA691E" w:rsidRPr="00C15230">
        <w:rPr>
          <w:sz w:val="24"/>
          <w:szCs w:val="24"/>
          <w:vertAlign w:val="superscript"/>
        </w:rPr>
        <w:t>1</w:t>
      </w:r>
      <w:r w:rsidR="00F13C13" w:rsidRPr="00C15230">
        <w:rPr>
          <w:sz w:val="24"/>
          <w:szCs w:val="24"/>
          <w:vertAlign w:val="superscript"/>
        </w:rPr>
        <w:t>8</w:t>
      </w:r>
      <w:r w:rsidR="00CA691E" w:rsidRPr="00C15230">
        <w:rPr>
          <w:sz w:val="24"/>
          <w:szCs w:val="24"/>
        </w:rPr>
        <w:t xml:space="preserve"> and</w:t>
      </w:r>
      <w:r w:rsidR="0038472A" w:rsidRPr="00C15230">
        <w:rPr>
          <w:sz w:val="24"/>
          <w:szCs w:val="24"/>
        </w:rPr>
        <w:t xml:space="preserve"> will continue to work with the MHSPD and Commonwealth partners to ensure that any actions and </w:t>
      </w:r>
      <w:r w:rsidR="003207F6" w:rsidRPr="00C15230">
        <w:rPr>
          <w:sz w:val="24"/>
          <w:szCs w:val="24"/>
        </w:rPr>
        <w:t>recommendations</w:t>
      </w:r>
      <w:r w:rsidR="0038472A" w:rsidRPr="00C15230">
        <w:rPr>
          <w:sz w:val="24"/>
          <w:szCs w:val="24"/>
        </w:rPr>
        <w:t xml:space="preserve"> </w:t>
      </w:r>
      <w:r w:rsidR="00552E6E">
        <w:rPr>
          <w:sz w:val="24"/>
          <w:szCs w:val="24"/>
        </w:rPr>
        <w:t xml:space="preserve">impacting </w:t>
      </w:r>
      <w:r w:rsidR="003207F6" w:rsidRPr="00C15230">
        <w:rPr>
          <w:sz w:val="24"/>
          <w:szCs w:val="24"/>
        </w:rPr>
        <w:t>psychosocial</w:t>
      </w:r>
      <w:r w:rsidR="0038472A" w:rsidRPr="00C15230">
        <w:rPr>
          <w:sz w:val="24"/>
          <w:szCs w:val="24"/>
        </w:rPr>
        <w:t xml:space="preserve"> support</w:t>
      </w:r>
      <w:r w:rsidR="00552E6E">
        <w:rPr>
          <w:sz w:val="24"/>
          <w:szCs w:val="24"/>
        </w:rPr>
        <w:t xml:space="preserve"> services in the ACT</w:t>
      </w:r>
      <w:r w:rsidR="0038472A" w:rsidRPr="00C15230">
        <w:rPr>
          <w:sz w:val="24"/>
          <w:szCs w:val="24"/>
        </w:rPr>
        <w:t xml:space="preserve"> are considered in the </w:t>
      </w:r>
      <w:r w:rsidR="003207F6" w:rsidRPr="00C15230">
        <w:rPr>
          <w:sz w:val="24"/>
          <w:szCs w:val="24"/>
        </w:rPr>
        <w:t>Design phase.</w:t>
      </w:r>
      <w:r w:rsidR="0038472A" w:rsidRPr="00C15230">
        <w:rPr>
          <w:sz w:val="24"/>
          <w:szCs w:val="24"/>
        </w:rPr>
        <w:t xml:space="preserve"> </w:t>
      </w:r>
    </w:p>
    <w:p w14:paraId="173FE27C" w14:textId="13C65323" w:rsidR="009364B1" w:rsidRPr="00C15230" w:rsidRDefault="009364B1">
      <w:pPr>
        <w:rPr>
          <w:b/>
          <w:bCs/>
          <w:color w:val="AB4399" w:themeColor="accent6"/>
          <w:sz w:val="24"/>
          <w:szCs w:val="24"/>
        </w:rPr>
      </w:pPr>
      <w:r w:rsidRPr="00C15230">
        <w:rPr>
          <w:b/>
          <w:bCs/>
          <w:color w:val="AB4399" w:themeColor="accent6"/>
          <w:sz w:val="24"/>
          <w:szCs w:val="24"/>
        </w:rPr>
        <w:t>Crisis</w:t>
      </w:r>
    </w:p>
    <w:p w14:paraId="7E77A1D1" w14:textId="714C0A1F" w:rsidR="00D56021" w:rsidRPr="00C15230" w:rsidRDefault="000C7C32">
      <w:pPr>
        <w:rPr>
          <w:sz w:val="24"/>
          <w:szCs w:val="24"/>
        </w:rPr>
      </w:pPr>
      <w:r w:rsidRPr="00C15230">
        <w:rPr>
          <w:sz w:val="24"/>
          <w:szCs w:val="24"/>
        </w:rPr>
        <w:t xml:space="preserve">Through </w:t>
      </w:r>
      <w:r w:rsidR="003207F6" w:rsidRPr="00C15230">
        <w:rPr>
          <w:sz w:val="24"/>
          <w:szCs w:val="24"/>
        </w:rPr>
        <w:t>consultation</w:t>
      </w:r>
      <w:r w:rsidRPr="00C15230">
        <w:rPr>
          <w:sz w:val="24"/>
          <w:szCs w:val="24"/>
        </w:rPr>
        <w:t xml:space="preserve"> there was feedback provided on how to support people</w:t>
      </w:r>
      <w:r w:rsidR="0055432E">
        <w:rPr>
          <w:sz w:val="24"/>
          <w:szCs w:val="24"/>
        </w:rPr>
        <w:t xml:space="preserve"> experiencing a mental health</w:t>
      </w:r>
      <w:r w:rsidRPr="00C15230">
        <w:rPr>
          <w:sz w:val="24"/>
          <w:szCs w:val="24"/>
        </w:rPr>
        <w:t xml:space="preserve"> crisis and what </w:t>
      </w:r>
      <w:r w:rsidR="003207F6" w:rsidRPr="00C15230">
        <w:rPr>
          <w:sz w:val="24"/>
          <w:szCs w:val="24"/>
        </w:rPr>
        <w:t>opportunities</w:t>
      </w:r>
      <w:r w:rsidRPr="00C15230">
        <w:rPr>
          <w:sz w:val="24"/>
          <w:szCs w:val="24"/>
        </w:rPr>
        <w:t xml:space="preserve"> there are within community to support these </w:t>
      </w:r>
      <w:r w:rsidR="003207F6" w:rsidRPr="00C15230">
        <w:rPr>
          <w:sz w:val="24"/>
          <w:szCs w:val="24"/>
        </w:rPr>
        <w:t>individuals</w:t>
      </w:r>
      <w:r w:rsidRPr="00C15230">
        <w:rPr>
          <w:sz w:val="24"/>
          <w:szCs w:val="24"/>
        </w:rPr>
        <w:t xml:space="preserve">. </w:t>
      </w:r>
      <w:r w:rsidR="00206D61" w:rsidRPr="00C15230">
        <w:rPr>
          <w:sz w:val="24"/>
          <w:szCs w:val="24"/>
        </w:rPr>
        <w:t xml:space="preserve">Experiences </w:t>
      </w:r>
      <w:r w:rsidR="00B864F2">
        <w:rPr>
          <w:sz w:val="24"/>
          <w:szCs w:val="24"/>
        </w:rPr>
        <w:t>shared by</w:t>
      </w:r>
      <w:r w:rsidR="00206D61" w:rsidRPr="00C15230">
        <w:rPr>
          <w:sz w:val="24"/>
          <w:szCs w:val="24"/>
        </w:rPr>
        <w:t xml:space="preserve"> consumers </w:t>
      </w:r>
      <w:r w:rsidR="003207F6" w:rsidRPr="00C15230">
        <w:rPr>
          <w:sz w:val="24"/>
          <w:szCs w:val="24"/>
        </w:rPr>
        <w:t>highlighted</w:t>
      </w:r>
      <w:r w:rsidR="00206D61" w:rsidRPr="00C15230">
        <w:rPr>
          <w:sz w:val="24"/>
          <w:szCs w:val="24"/>
        </w:rPr>
        <w:t xml:space="preserve"> that the </w:t>
      </w:r>
      <w:r w:rsidR="003207F6" w:rsidRPr="00C15230">
        <w:rPr>
          <w:sz w:val="24"/>
          <w:szCs w:val="24"/>
        </w:rPr>
        <w:t>Emergency</w:t>
      </w:r>
      <w:r w:rsidR="00206D61" w:rsidRPr="00C15230">
        <w:rPr>
          <w:sz w:val="24"/>
          <w:szCs w:val="24"/>
        </w:rPr>
        <w:t xml:space="preserve"> Department and other </w:t>
      </w:r>
      <w:r w:rsidR="003207F6" w:rsidRPr="00C15230">
        <w:rPr>
          <w:sz w:val="24"/>
          <w:szCs w:val="24"/>
        </w:rPr>
        <w:t>clinical</w:t>
      </w:r>
      <w:r w:rsidR="00206D61" w:rsidRPr="00C15230">
        <w:rPr>
          <w:sz w:val="24"/>
          <w:szCs w:val="24"/>
        </w:rPr>
        <w:t xml:space="preserve"> environments </w:t>
      </w:r>
      <w:r w:rsidR="00B00CEB" w:rsidRPr="00C15230">
        <w:rPr>
          <w:sz w:val="24"/>
          <w:szCs w:val="24"/>
        </w:rPr>
        <w:t>can</w:t>
      </w:r>
      <w:r w:rsidR="00206D61" w:rsidRPr="00C15230">
        <w:rPr>
          <w:sz w:val="24"/>
          <w:szCs w:val="24"/>
        </w:rPr>
        <w:t xml:space="preserve"> </w:t>
      </w:r>
      <w:r w:rsidR="00CC119E" w:rsidRPr="00C15230">
        <w:rPr>
          <w:sz w:val="24"/>
          <w:szCs w:val="24"/>
        </w:rPr>
        <w:t xml:space="preserve">exacerbate </w:t>
      </w:r>
      <w:r w:rsidR="00B00CEB" w:rsidRPr="00C15230">
        <w:rPr>
          <w:sz w:val="24"/>
          <w:szCs w:val="24"/>
        </w:rPr>
        <w:t>an already stressful time</w:t>
      </w:r>
      <w:r w:rsidR="00CC119E" w:rsidRPr="00C15230">
        <w:rPr>
          <w:sz w:val="24"/>
          <w:szCs w:val="24"/>
        </w:rPr>
        <w:t xml:space="preserve">. </w:t>
      </w:r>
      <w:r w:rsidR="00B864F2">
        <w:rPr>
          <w:sz w:val="24"/>
          <w:szCs w:val="24"/>
        </w:rPr>
        <w:t>The c</w:t>
      </w:r>
      <w:r w:rsidR="00CC119E" w:rsidRPr="00C15230">
        <w:rPr>
          <w:sz w:val="24"/>
          <w:szCs w:val="24"/>
        </w:rPr>
        <w:t xml:space="preserve">ommunity </w:t>
      </w:r>
      <w:r w:rsidR="003207F6" w:rsidRPr="00C15230">
        <w:rPr>
          <w:sz w:val="24"/>
          <w:szCs w:val="24"/>
        </w:rPr>
        <w:t>highlight</w:t>
      </w:r>
      <w:r w:rsidR="00B00CEB" w:rsidRPr="00C15230">
        <w:rPr>
          <w:sz w:val="24"/>
          <w:szCs w:val="24"/>
        </w:rPr>
        <w:t>ed</w:t>
      </w:r>
      <w:r w:rsidR="00CC119E" w:rsidRPr="00C15230">
        <w:rPr>
          <w:sz w:val="24"/>
          <w:szCs w:val="24"/>
        </w:rPr>
        <w:t xml:space="preserve"> that a key </w:t>
      </w:r>
      <w:r w:rsidR="00D56021" w:rsidRPr="00C15230">
        <w:rPr>
          <w:sz w:val="24"/>
          <w:szCs w:val="24"/>
        </w:rPr>
        <w:t>strategy</w:t>
      </w:r>
      <w:r w:rsidR="00CC119E" w:rsidRPr="00C15230">
        <w:rPr>
          <w:sz w:val="24"/>
          <w:szCs w:val="24"/>
        </w:rPr>
        <w:t xml:space="preserve"> to reduc</w:t>
      </w:r>
      <w:r w:rsidR="00A22172" w:rsidRPr="00C15230">
        <w:rPr>
          <w:sz w:val="24"/>
          <w:szCs w:val="24"/>
        </w:rPr>
        <w:t>e</w:t>
      </w:r>
      <w:r w:rsidR="00CC119E" w:rsidRPr="00C15230">
        <w:rPr>
          <w:sz w:val="24"/>
          <w:szCs w:val="24"/>
        </w:rPr>
        <w:t xml:space="preserve"> the need for </w:t>
      </w:r>
      <w:r w:rsidR="003207F6" w:rsidRPr="00C15230">
        <w:rPr>
          <w:sz w:val="24"/>
          <w:szCs w:val="24"/>
        </w:rPr>
        <w:t>mental</w:t>
      </w:r>
      <w:r w:rsidR="00CC119E" w:rsidRPr="00C15230">
        <w:rPr>
          <w:sz w:val="24"/>
          <w:szCs w:val="24"/>
        </w:rPr>
        <w:t xml:space="preserve"> health presentations to the </w:t>
      </w:r>
      <w:r w:rsidR="003207F6" w:rsidRPr="00C15230">
        <w:rPr>
          <w:sz w:val="24"/>
          <w:szCs w:val="24"/>
        </w:rPr>
        <w:t>E</w:t>
      </w:r>
      <w:r w:rsidR="00CC119E" w:rsidRPr="00C15230">
        <w:rPr>
          <w:sz w:val="24"/>
          <w:szCs w:val="24"/>
        </w:rPr>
        <w:t xml:space="preserve">mergency </w:t>
      </w:r>
      <w:r w:rsidR="003207F6" w:rsidRPr="00C15230">
        <w:rPr>
          <w:sz w:val="24"/>
          <w:szCs w:val="24"/>
        </w:rPr>
        <w:t>D</w:t>
      </w:r>
      <w:r w:rsidR="00CC119E" w:rsidRPr="00C15230">
        <w:rPr>
          <w:sz w:val="24"/>
          <w:szCs w:val="24"/>
        </w:rPr>
        <w:t xml:space="preserve">epartment </w:t>
      </w:r>
      <w:r w:rsidR="00D56021" w:rsidRPr="00C15230">
        <w:rPr>
          <w:sz w:val="24"/>
          <w:szCs w:val="24"/>
        </w:rPr>
        <w:t>is</w:t>
      </w:r>
      <w:r w:rsidR="002F14DA" w:rsidRPr="00C15230">
        <w:rPr>
          <w:sz w:val="24"/>
          <w:szCs w:val="24"/>
        </w:rPr>
        <w:t xml:space="preserve"> a system design</w:t>
      </w:r>
      <w:r w:rsidR="00D56021" w:rsidRPr="00C15230">
        <w:rPr>
          <w:sz w:val="24"/>
          <w:szCs w:val="24"/>
        </w:rPr>
        <w:t xml:space="preserve"> focused</w:t>
      </w:r>
      <w:r w:rsidR="002F14DA" w:rsidRPr="00C15230">
        <w:rPr>
          <w:sz w:val="24"/>
          <w:szCs w:val="24"/>
        </w:rPr>
        <w:t xml:space="preserve"> on prevention and early intervention</w:t>
      </w:r>
      <w:r w:rsidR="00D56021" w:rsidRPr="00C15230">
        <w:rPr>
          <w:sz w:val="24"/>
          <w:szCs w:val="24"/>
        </w:rPr>
        <w:t xml:space="preserve">. </w:t>
      </w:r>
    </w:p>
    <w:p w14:paraId="48DFBA1A" w14:textId="7FF0D77B" w:rsidR="00D6255D" w:rsidRPr="00C15230" w:rsidRDefault="004A7341">
      <w:pPr>
        <w:rPr>
          <w:sz w:val="24"/>
          <w:szCs w:val="24"/>
        </w:rPr>
      </w:pPr>
      <w:r w:rsidRPr="00C15230">
        <w:rPr>
          <w:sz w:val="24"/>
          <w:szCs w:val="24"/>
        </w:rPr>
        <w:lastRenderedPageBreak/>
        <w:t xml:space="preserve">We heard that there were </w:t>
      </w:r>
      <w:proofErr w:type="gramStart"/>
      <w:r w:rsidRPr="00C15230">
        <w:rPr>
          <w:sz w:val="24"/>
          <w:szCs w:val="24"/>
        </w:rPr>
        <w:t>a number of</w:t>
      </w:r>
      <w:proofErr w:type="gramEnd"/>
      <w:r w:rsidRPr="00C15230">
        <w:rPr>
          <w:sz w:val="24"/>
          <w:szCs w:val="24"/>
        </w:rPr>
        <w:t xml:space="preserve"> crisis s</w:t>
      </w:r>
      <w:r w:rsidR="00A22172" w:rsidRPr="00C15230">
        <w:rPr>
          <w:sz w:val="24"/>
          <w:szCs w:val="24"/>
        </w:rPr>
        <w:t>ervices and programs</w:t>
      </w:r>
      <w:r w:rsidRPr="00C15230">
        <w:rPr>
          <w:sz w:val="24"/>
          <w:szCs w:val="24"/>
        </w:rPr>
        <w:t xml:space="preserve"> in </w:t>
      </w:r>
      <w:r w:rsidR="003207F6" w:rsidRPr="00C15230">
        <w:rPr>
          <w:sz w:val="24"/>
          <w:szCs w:val="24"/>
        </w:rPr>
        <w:t>communities</w:t>
      </w:r>
      <w:r w:rsidRPr="00C15230">
        <w:rPr>
          <w:sz w:val="24"/>
          <w:szCs w:val="24"/>
        </w:rPr>
        <w:t xml:space="preserve"> that are supporting </w:t>
      </w:r>
      <w:r w:rsidR="003207F6" w:rsidRPr="00C15230">
        <w:rPr>
          <w:sz w:val="24"/>
          <w:szCs w:val="24"/>
        </w:rPr>
        <w:t>individuals</w:t>
      </w:r>
      <w:r w:rsidR="004F67A4" w:rsidRPr="00C15230">
        <w:rPr>
          <w:sz w:val="24"/>
          <w:szCs w:val="24"/>
        </w:rPr>
        <w:t xml:space="preserve">. Community and </w:t>
      </w:r>
      <w:r w:rsidR="003207F6" w:rsidRPr="00C15230">
        <w:rPr>
          <w:sz w:val="24"/>
          <w:szCs w:val="24"/>
        </w:rPr>
        <w:t>organisations</w:t>
      </w:r>
      <w:r w:rsidR="004F67A4" w:rsidRPr="00C15230">
        <w:rPr>
          <w:sz w:val="24"/>
          <w:szCs w:val="24"/>
        </w:rPr>
        <w:t xml:space="preserve"> raised </w:t>
      </w:r>
      <w:r w:rsidR="003207F6" w:rsidRPr="00C15230">
        <w:rPr>
          <w:sz w:val="24"/>
          <w:szCs w:val="24"/>
        </w:rPr>
        <w:t>the</w:t>
      </w:r>
      <w:r w:rsidR="004F67A4" w:rsidRPr="00C15230">
        <w:rPr>
          <w:sz w:val="24"/>
          <w:szCs w:val="24"/>
        </w:rPr>
        <w:t xml:space="preserve"> </w:t>
      </w:r>
      <w:r w:rsidR="003207F6" w:rsidRPr="00C15230">
        <w:rPr>
          <w:sz w:val="24"/>
          <w:szCs w:val="24"/>
        </w:rPr>
        <w:t>positive</w:t>
      </w:r>
      <w:r w:rsidR="004F67A4" w:rsidRPr="00C15230">
        <w:rPr>
          <w:sz w:val="24"/>
          <w:szCs w:val="24"/>
        </w:rPr>
        <w:t xml:space="preserve"> impacts</w:t>
      </w:r>
      <w:r w:rsidR="00552E6E">
        <w:rPr>
          <w:sz w:val="24"/>
          <w:szCs w:val="24"/>
        </w:rPr>
        <w:t xml:space="preserve"> that</w:t>
      </w:r>
      <w:r w:rsidR="004F67A4" w:rsidRPr="00C15230">
        <w:rPr>
          <w:sz w:val="24"/>
          <w:szCs w:val="24"/>
        </w:rPr>
        <w:t xml:space="preserve"> Safe </w:t>
      </w:r>
      <w:r w:rsidR="003207F6" w:rsidRPr="00C15230">
        <w:rPr>
          <w:sz w:val="24"/>
          <w:szCs w:val="24"/>
        </w:rPr>
        <w:t>Haven</w:t>
      </w:r>
      <w:r w:rsidR="004F67A4" w:rsidRPr="00C15230">
        <w:rPr>
          <w:sz w:val="24"/>
          <w:szCs w:val="24"/>
        </w:rPr>
        <w:t xml:space="preserve"> and </w:t>
      </w:r>
      <w:r w:rsidR="00D56021" w:rsidRPr="00C15230">
        <w:rPr>
          <w:sz w:val="24"/>
          <w:szCs w:val="24"/>
        </w:rPr>
        <w:t>Step-Up Step-Down</w:t>
      </w:r>
      <w:r w:rsidR="004F67A4" w:rsidRPr="00C15230">
        <w:rPr>
          <w:sz w:val="24"/>
          <w:szCs w:val="24"/>
        </w:rPr>
        <w:t xml:space="preserve"> </w:t>
      </w:r>
      <w:r w:rsidR="003207F6" w:rsidRPr="00C15230">
        <w:rPr>
          <w:sz w:val="24"/>
          <w:szCs w:val="24"/>
        </w:rPr>
        <w:t>programs</w:t>
      </w:r>
      <w:r w:rsidR="004F67A4" w:rsidRPr="00C15230">
        <w:rPr>
          <w:sz w:val="24"/>
          <w:szCs w:val="24"/>
        </w:rPr>
        <w:t xml:space="preserve"> </w:t>
      </w:r>
      <w:r w:rsidR="00552E6E">
        <w:rPr>
          <w:sz w:val="24"/>
          <w:szCs w:val="24"/>
        </w:rPr>
        <w:t xml:space="preserve">can </w:t>
      </w:r>
      <w:r w:rsidR="004F67A4" w:rsidRPr="00C15230">
        <w:rPr>
          <w:sz w:val="24"/>
          <w:szCs w:val="24"/>
        </w:rPr>
        <w:t xml:space="preserve">have on people. </w:t>
      </w:r>
      <w:r w:rsidR="005A1FDD" w:rsidRPr="00C15230">
        <w:rPr>
          <w:sz w:val="24"/>
          <w:szCs w:val="24"/>
        </w:rPr>
        <w:t xml:space="preserve">Having the opportunity for these safe </w:t>
      </w:r>
      <w:r w:rsidR="00A22172" w:rsidRPr="00C15230">
        <w:rPr>
          <w:sz w:val="24"/>
          <w:szCs w:val="24"/>
        </w:rPr>
        <w:t>sp</w:t>
      </w:r>
      <w:r w:rsidR="005A1FDD" w:rsidRPr="00C15230">
        <w:rPr>
          <w:sz w:val="24"/>
          <w:szCs w:val="24"/>
        </w:rPr>
        <w:t xml:space="preserve">aces expands the choices </w:t>
      </w:r>
      <w:r w:rsidR="003207F6" w:rsidRPr="00C15230">
        <w:rPr>
          <w:sz w:val="24"/>
          <w:szCs w:val="24"/>
        </w:rPr>
        <w:t>available</w:t>
      </w:r>
      <w:r w:rsidR="005A1FDD" w:rsidRPr="00C15230">
        <w:rPr>
          <w:sz w:val="24"/>
          <w:szCs w:val="24"/>
        </w:rPr>
        <w:t xml:space="preserve"> to </w:t>
      </w:r>
      <w:r w:rsidR="003207F6" w:rsidRPr="00C15230">
        <w:rPr>
          <w:sz w:val="24"/>
          <w:szCs w:val="24"/>
        </w:rPr>
        <w:t>individuals</w:t>
      </w:r>
      <w:r w:rsidR="008820DA" w:rsidRPr="00C15230">
        <w:rPr>
          <w:sz w:val="24"/>
          <w:szCs w:val="24"/>
        </w:rPr>
        <w:t xml:space="preserve">. These types of service models </w:t>
      </w:r>
      <w:r w:rsidR="00403040" w:rsidRPr="00C15230">
        <w:rPr>
          <w:sz w:val="24"/>
          <w:szCs w:val="24"/>
        </w:rPr>
        <w:t>often</w:t>
      </w:r>
      <w:r w:rsidR="00563A1C" w:rsidRPr="00C15230">
        <w:rPr>
          <w:sz w:val="24"/>
          <w:szCs w:val="24"/>
        </w:rPr>
        <w:t xml:space="preserve"> involve peer workers,</w:t>
      </w:r>
      <w:r w:rsidR="00403040" w:rsidRPr="00C15230">
        <w:rPr>
          <w:sz w:val="24"/>
          <w:szCs w:val="24"/>
        </w:rPr>
        <w:t xml:space="preserve"> </w:t>
      </w:r>
      <w:r w:rsidR="00563A1C" w:rsidRPr="00C15230">
        <w:rPr>
          <w:sz w:val="24"/>
          <w:szCs w:val="24"/>
        </w:rPr>
        <w:t xml:space="preserve">operate in home-like environments, </w:t>
      </w:r>
      <w:r w:rsidR="00403040" w:rsidRPr="00C15230">
        <w:rPr>
          <w:sz w:val="24"/>
          <w:szCs w:val="24"/>
        </w:rPr>
        <w:t xml:space="preserve">and follow the principles of person-centred care and recovery. </w:t>
      </w:r>
      <w:r w:rsidR="000F4B2E" w:rsidRPr="00C15230">
        <w:rPr>
          <w:sz w:val="24"/>
          <w:szCs w:val="24"/>
        </w:rPr>
        <w:t xml:space="preserve">It was also </w:t>
      </w:r>
      <w:r w:rsidR="003207F6" w:rsidRPr="00C15230">
        <w:rPr>
          <w:sz w:val="24"/>
          <w:szCs w:val="24"/>
        </w:rPr>
        <w:t>highlighted</w:t>
      </w:r>
      <w:r w:rsidR="000F4B2E" w:rsidRPr="00C15230">
        <w:rPr>
          <w:sz w:val="24"/>
          <w:szCs w:val="24"/>
        </w:rPr>
        <w:t xml:space="preserve"> that these models have </w:t>
      </w:r>
      <w:r w:rsidR="00A22172" w:rsidRPr="00C15230">
        <w:rPr>
          <w:sz w:val="24"/>
          <w:szCs w:val="24"/>
        </w:rPr>
        <w:t xml:space="preserve">a </w:t>
      </w:r>
      <w:r w:rsidR="000F4B2E" w:rsidRPr="00C15230">
        <w:rPr>
          <w:sz w:val="24"/>
          <w:szCs w:val="24"/>
        </w:rPr>
        <w:t xml:space="preserve">greater </w:t>
      </w:r>
      <w:r w:rsidR="003207F6" w:rsidRPr="00C15230">
        <w:rPr>
          <w:sz w:val="24"/>
          <w:szCs w:val="24"/>
        </w:rPr>
        <w:t>understanding</w:t>
      </w:r>
      <w:r w:rsidR="000F4B2E" w:rsidRPr="00C15230">
        <w:rPr>
          <w:sz w:val="24"/>
          <w:szCs w:val="24"/>
        </w:rPr>
        <w:t xml:space="preserve"> of carers and what supports are need</w:t>
      </w:r>
      <w:r w:rsidR="00A22172" w:rsidRPr="00C15230">
        <w:rPr>
          <w:sz w:val="24"/>
          <w:szCs w:val="24"/>
        </w:rPr>
        <w:t>ed</w:t>
      </w:r>
      <w:r w:rsidR="000F4B2E" w:rsidRPr="00C15230">
        <w:rPr>
          <w:sz w:val="24"/>
          <w:szCs w:val="24"/>
        </w:rPr>
        <w:t xml:space="preserve"> for them. </w:t>
      </w:r>
    </w:p>
    <w:p w14:paraId="497CF7B6" w14:textId="4E908D5A" w:rsidR="00C314E1" w:rsidRPr="00C15230" w:rsidRDefault="00C314E1">
      <w:pPr>
        <w:rPr>
          <w:sz w:val="24"/>
          <w:szCs w:val="24"/>
        </w:rPr>
      </w:pPr>
      <w:r w:rsidRPr="00C15230">
        <w:rPr>
          <w:sz w:val="24"/>
          <w:szCs w:val="24"/>
        </w:rPr>
        <w:t xml:space="preserve">Community based crisis supports are an ongoing </w:t>
      </w:r>
      <w:r w:rsidR="00552E6E">
        <w:rPr>
          <w:sz w:val="24"/>
          <w:szCs w:val="24"/>
        </w:rPr>
        <w:t xml:space="preserve">focus for </w:t>
      </w:r>
      <w:r w:rsidRPr="00C15230">
        <w:rPr>
          <w:sz w:val="24"/>
          <w:szCs w:val="24"/>
        </w:rPr>
        <w:t xml:space="preserve">the MHSPD. </w:t>
      </w:r>
      <w:r w:rsidR="00563A1C" w:rsidRPr="00C15230">
        <w:rPr>
          <w:sz w:val="24"/>
          <w:szCs w:val="24"/>
        </w:rPr>
        <w:t>T</w:t>
      </w:r>
      <w:r w:rsidRPr="00C15230">
        <w:rPr>
          <w:sz w:val="24"/>
          <w:szCs w:val="24"/>
        </w:rPr>
        <w:t xml:space="preserve">he </w:t>
      </w:r>
      <w:r w:rsidR="006F0377" w:rsidRPr="00C15230">
        <w:rPr>
          <w:sz w:val="24"/>
          <w:szCs w:val="24"/>
        </w:rPr>
        <w:t>2023/34 ACT Budget announc</w:t>
      </w:r>
      <w:r w:rsidR="00563A1C" w:rsidRPr="00C15230">
        <w:rPr>
          <w:sz w:val="24"/>
          <w:szCs w:val="24"/>
        </w:rPr>
        <w:t>ed</w:t>
      </w:r>
      <w:r w:rsidR="006F0377" w:rsidRPr="00C15230">
        <w:rPr>
          <w:sz w:val="24"/>
          <w:szCs w:val="24"/>
        </w:rPr>
        <w:t xml:space="preserve"> further </w:t>
      </w:r>
      <w:r w:rsidR="003207F6" w:rsidRPr="00C15230">
        <w:rPr>
          <w:sz w:val="24"/>
          <w:szCs w:val="24"/>
        </w:rPr>
        <w:t>funding</w:t>
      </w:r>
      <w:r w:rsidR="006F0377" w:rsidRPr="00C15230">
        <w:rPr>
          <w:sz w:val="24"/>
          <w:szCs w:val="24"/>
        </w:rPr>
        <w:t xml:space="preserve"> for a </w:t>
      </w:r>
      <w:r w:rsidR="003207F6" w:rsidRPr="00C15230">
        <w:rPr>
          <w:sz w:val="24"/>
          <w:szCs w:val="24"/>
        </w:rPr>
        <w:t>hospital</w:t>
      </w:r>
      <w:r w:rsidR="00A22172" w:rsidRPr="00C15230">
        <w:rPr>
          <w:sz w:val="24"/>
          <w:szCs w:val="24"/>
        </w:rPr>
        <w:t>-</w:t>
      </w:r>
      <w:r w:rsidR="006F0377" w:rsidRPr="00C15230">
        <w:rPr>
          <w:sz w:val="24"/>
          <w:szCs w:val="24"/>
        </w:rPr>
        <w:t xml:space="preserve">based Safe </w:t>
      </w:r>
      <w:r w:rsidR="003207F6" w:rsidRPr="00C15230">
        <w:rPr>
          <w:sz w:val="24"/>
          <w:szCs w:val="24"/>
        </w:rPr>
        <w:t>Haven</w:t>
      </w:r>
      <w:r w:rsidR="00B864F2">
        <w:rPr>
          <w:sz w:val="24"/>
          <w:szCs w:val="24"/>
        </w:rPr>
        <w:t xml:space="preserve">. This service will </w:t>
      </w:r>
      <w:r w:rsidR="006F0377" w:rsidRPr="00C15230">
        <w:rPr>
          <w:sz w:val="24"/>
          <w:szCs w:val="24"/>
        </w:rPr>
        <w:t xml:space="preserve">ensure that people have a choice in seeking support </w:t>
      </w:r>
      <w:r w:rsidR="00057445">
        <w:rPr>
          <w:sz w:val="24"/>
          <w:szCs w:val="24"/>
        </w:rPr>
        <w:t>and</w:t>
      </w:r>
      <w:r w:rsidR="006F0377" w:rsidRPr="00C15230">
        <w:rPr>
          <w:sz w:val="24"/>
          <w:szCs w:val="24"/>
        </w:rPr>
        <w:t xml:space="preserve"> help bridge the gap</w:t>
      </w:r>
      <w:r w:rsidR="00A22172" w:rsidRPr="00C15230">
        <w:rPr>
          <w:sz w:val="24"/>
          <w:szCs w:val="24"/>
        </w:rPr>
        <w:t xml:space="preserve"> traditionally</w:t>
      </w:r>
      <w:r w:rsidR="006F0377" w:rsidRPr="00C15230">
        <w:rPr>
          <w:sz w:val="24"/>
          <w:szCs w:val="24"/>
        </w:rPr>
        <w:t xml:space="preserve"> found between</w:t>
      </w:r>
      <w:r w:rsidR="00057445">
        <w:rPr>
          <w:sz w:val="24"/>
          <w:szCs w:val="24"/>
        </w:rPr>
        <w:t xml:space="preserve"> acute</w:t>
      </w:r>
      <w:r w:rsidR="006F0377" w:rsidRPr="00C15230">
        <w:rPr>
          <w:sz w:val="24"/>
          <w:szCs w:val="24"/>
        </w:rPr>
        <w:t xml:space="preserve"> hospital</w:t>
      </w:r>
      <w:r w:rsidR="001F425C" w:rsidRPr="00C15230">
        <w:rPr>
          <w:sz w:val="24"/>
          <w:szCs w:val="24"/>
        </w:rPr>
        <w:t xml:space="preserve"> services and safe space</w:t>
      </w:r>
      <w:r w:rsidR="00A22172" w:rsidRPr="00C15230">
        <w:rPr>
          <w:sz w:val="24"/>
          <w:szCs w:val="24"/>
        </w:rPr>
        <w:t>s</w:t>
      </w:r>
      <w:r w:rsidR="001F425C" w:rsidRPr="00C15230">
        <w:rPr>
          <w:sz w:val="24"/>
          <w:szCs w:val="24"/>
        </w:rPr>
        <w:t xml:space="preserve"> for </w:t>
      </w:r>
      <w:r w:rsidR="003207F6" w:rsidRPr="00C15230">
        <w:rPr>
          <w:sz w:val="24"/>
          <w:szCs w:val="24"/>
        </w:rPr>
        <w:t>mental</w:t>
      </w:r>
      <w:r w:rsidR="001F425C" w:rsidRPr="00C15230">
        <w:rPr>
          <w:sz w:val="24"/>
          <w:szCs w:val="24"/>
        </w:rPr>
        <w:t xml:space="preserve"> health. </w:t>
      </w:r>
      <w:r w:rsidR="00872AD5" w:rsidRPr="00C15230">
        <w:rPr>
          <w:sz w:val="24"/>
          <w:szCs w:val="24"/>
        </w:rPr>
        <w:t xml:space="preserve">The importance of these safe spaces and community </w:t>
      </w:r>
      <w:r w:rsidR="003429E1" w:rsidRPr="00C15230">
        <w:rPr>
          <w:sz w:val="24"/>
          <w:szCs w:val="24"/>
        </w:rPr>
        <w:t>based acute crisis supports</w:t>
      </w:r>
      <w:r w:rsidR="00AA4B84" w:rsidRPr="00C15230">
        <w:rPr>
          <w:sz w:val="24"/>
          <w:szCs w:val="24"/>
        </w:rPr>
        <w:t>, as well as any findings</w:t>
      </w:r>
      <w:r w:rsidR="003429E1" w:rsidRPr="00C15230">
        <w:rPr>
          <w:sz w:val="24"/>
          <w:szCs w:val="24"/>
        </w:rPr>
        <w:t xml:space="preserve"> </w:t>
      </w:r>
      <w:r w:rsidR="00A25232" w:rsidRPr="00C15230">
        <w:rPr>
          <w:sz w:val="24"/>
          <w:szCs w:val="24"/>
        </w:rPr>
        <w:t>of the Co-Creating Safe Spaces Research Project</w:t>
      </w:r>
      <w:r w:rsidR="00F13C13" w:rsidRPr="00C15230">
        <w:rPr>
          <w:sz w:val="24"/>
          <w:szCs w:val="24"/>
          <w:vertAlign w:val="superscript"/>
        </w:rPr>
        <w:t>19</w:t>
      </w:r>
      <w:r w:rsidR="00AA4B84" w:rsidRPr="00C15230">
        <w:rPr>
          <w:sz w:val="24"/>
          <w:szCs w:val="24"/>
        </w:rPr>
        <w:t>, will be considered in the Design phase.</w:t>
      </w:r>
    </w:p>
    <w:p w14:paraId="7A7BE683" w14:textId="43F00453" w:rsidR="00742151" w:rsidRPr="00C15230" w:rsidRDefault="00742151" w:rsidP="00530661">
      <w:pPr>
        <w:rPr>
          <w:b/>
          <w:bCs/>
          <w:color w:val="AB4399" w:themeColor="accent6"/>
          <w:sz w:val="24"/>
          <w:szCs w:val="24"/>
        </w:rPr>
      </w:pPr>
      <w:r w:rsidRPr="00C15230">
        <w:rPr>
          <w:b/>
          <w:bCs/>
          <w:color w:val="AB4399" w:themeColor="accent6"/>
          <w:sz w:val="24"/>
          <w:szCs w:val="24"/>
        </w:rPr>
        <w:t>Suicide Prevention</w:t>
      </w:r>
    </w:p>
    <w:p w14:paraId="6F2A1075" w14:textId="3A46C666" w:rsidR="006E2F9A" w:rsidRPr="006E2F9A" w:rsidRDefault="006E2F9A" w:rsidP="006E2F9A">
      <w:pPr>
        <w:rPr>
          <w:sz w:val="24"/>
          <w:szCs w:val="24"/>
        </w:rPr>
      </w:pPr>
      <w:r w:rsidRPr="006E2F9A">
        <w:rPr>
          <w:sz w:val="24"/>
          <w:szCs w:val="24"/>
        </w:rPr>
        <w:t xml:space="preserve">Suicide prevention was a strong focus of some submissions, who were seeking an increase in suicide prevention and aftercare services across the ACT.  The </w:t>
      </w:r>
      <w:r>
        <w:rPr>
          <w:sz w:val="24"/>
          <w:szCs w:val="24"/>
        </w:rPr>
        <w:t xml:space="preserve">Suicide Prevention Team in the </w:t>
      </w:r>
      <w:r w:rsidRPr="006E2F9A">
        <w:rPr>
          <w:sz w:val="24"/>
          <w:szCs w:val="24"/>
        </w:rPr>
        <w:t>MHSP</w:t>
      </w:r>
      <w:r>
        <w:rPr>
          <w:sz w:val="24"/>
          <w:szCs w:val="24"/>
        </w:rPr>
        <w:t>D</w:t>
      </w:r>
      <w:r w:rsidRPr="006E2F9A">
        <w:rPr>
          <w:sz w:val="24"/>
          <w:szCs w:val="24"/>
        </w:rPr>
        <w:t xml:space="preserve"> is continuing its priority focus on multifaceted approaches to suicide prevention and in the ACT. This includes supporting the ongoing provision of suicide prevention programs (e.g., Question Persuade Refer, the Youth Aware of Mental Health program, Connecting with People and the Wesley LifeForce Aboriginal and Torres Strait Islander Suicide Prevention Training), and strengthening the resources available to people across the ACT.  This team works in partnership with individuals and organisations</w:t>
      </w:r>
      <w:r w:rsidR="00057445">
        <w:rPr>
          <w:sz w:val="24"/>
          <w:szCs w:val="24"/>
        </w:rPr>
        <w:t xml:space="preserve"> across </w:t>
      </w:r>
      <w:r w:rsidRPr="006E2F9A">
        <w:rPr>
          <w:sz w:val="24"/>
          <w:szCs w:val="24"/>
        </w:rPr>
        <w:t xml:space="preserve">community and government to develop initiatives that are within the scope of the sector and respond to any gaps that are identified during ongoing co-design, consultation, and collaboration. </w:t>
      </w:r>
    </w:p>
    <w:p w14:paraId="3BC64AFF" w14:textId="77777777" w:rsidR="006E2F9A" w:rsidRPr="006E2F9A" w:rsidRDefault="006E2F9A" w:rsidP="006E2F9A">
      <w:pPr>
        <w:rPr>
          <w:sz w:val="24"/>
          <w:szCs w:val="24"/>
        </w:rPr>
      </w:pPr>
      <w:r w:rsidRPr="006E2F9A">
        <w:rPr>
          <w:sz w:val="24"/>
          <w:szCs w:val="24"/>
        </w:rPr>
        <w:t xml:space="preserve">Key current initiatives include: </w:t>
      </w:r>
    </w:p>
    <w:p w14:paraId="4137E118" w14:textId="5BBD43AD" w:rsidR="006E2F9A" w:rsidRPr="006E2F9A" w:rsidRDefault="006E2F9A" w:rsidP="00082D16">
      <w:pPr>
        <w:pStyle w:val="ListParagraph"/>
        <w:numPr>
          <w:ilvl w:val="0"/>
          <w:numId w:val="32"/>
        </w:numPr>
        <w:rPr>
          <w:sz w:val="24"/>
          <w:szCs w:val="24"/>
        </w:rPr>
      </w:pPr>
      <w:r w:rsidRPr="006E2F9A">
        <w:rPr>
          <w:sz w:val="24"/>
          <w:szCs w:val="24"/>
        </w:rPr>
        <w:t xml:space="preserve">The new ACT culturally appropriate Aboriginal and Torres Strait Islander suicide prevention, aftercare, and postvention service which commenced operations in 2023. This service is operated by Thirrili, who developed the service model through extensive co-design work with members from across the ACT Aboriginal and Torres Strait Islander </w:t>
      </w:r>
      <w:r w:rsidR="00057445">
        <w:rPr>
          <w:sz w:val="24"/>
          <w:szCs w:val="24"/>
        </w:rPr>
        <w:t>c</w:t>
      </w:r>
      <w:r w:rsidRPr="006E2F9A">
        <w:rPr>
          <w:sz w:val="24"/>
          <w:szCs w:val="24"/>
        </w:rPr>
        <w:t>ommunities</w:t>
      </w:r>
      <w:r>
        <w:rPr>
          <w:sz w:val="24"/>
          <w:szCs w:val="24"/>
        </w:rPr>
        <w:t>;</w:t>
      </w:r>
    </w:p>
    <w:p w14:paraId="17C32200" w14:textId="3D763022" w:rsidR="006E2F9A" w:rsidRPr="006E2F9A" w:rsidRDefault="006E2F9A" w:rsidP="00082D16">
      <w:pPr>
        <w:pStyle w:val="ListParagraph"/>
        <w:numPr>
          <w:ilvl w:val="0"/>
          <w:numId w:val="32"/>
        </w:numPr>
        <w:rPr>
          <w:sz w:val="24"/>
          <w:szCs w:val="24"/>
        </w:rPr>
      </w:pPr>
      <w:r w:rsidRPr="006E2F9A">
        <w:rPr>
          <w:sz w:val="24"/>
          <w:szCs w:val="24"/>
        </w:rPr>
        <w:t xml:space="preserve">The Universal Aftercare Project - this project is funded through the Mental Health and Suicide Prevention National Agreement and Bilateral Schedule and is enhancing and expanding the ACT services available to </w:t>
      </w:r>
      <w:r w:rsidR="00057445">
        <w:rPr>
          <w:sz w:val="24"/>
          <w:szCs w:val="24"/>
        </w:rPr>
        <w:t xml:space="preserve">individuals </w:t>
      </w:r>
      <w:r w:rsidRPr="006E2F9A">
        <w:rPr>
          <w:sz w:val="24"/>
          <w:szCs w:val="24"/>
        </w:rPr>
        <w:t>and carers following a suicide attempt and/or who have experienced a suicidal crisis</w:t>
      </w:r>
      <w:r>
        <w:rPr>
          <w:sz w:val="24"/>
          <w:szCs w:val="24"/>
        </w:rPr>
        <w:t>; and</w:t>
      </w:r>
    </w:p>
    <w:p w14:paraId="650EF442" w14:textId="6F7A63DB" w:rsidR="003976BF" w:rsidRPr="00057445" w:rsidRDefault="006E2F9A" w:rsidP="00082D16">
      <w:pPr>
        <w:pStyle w:val="ListParagraph"/>
        <w:numPr>
          <w:ilvl w:val="0"/>
          <w:numId w:val="32"/>
        </w:numPr>
        <w:rPr>
          <w:sz w:val="24"/>
          <w:szCs w:val="24"/>
        </w:rPr>
      </w:pPr>
      <w:r w:rsidRPr="006E2F9A">
        <w:rPr>
          <w:sz w:val="24"/>
          <w:szCs w:val="24"/>
        </w:rPr>
        <w:t>The Tertiary Education Sector Suicide Prevention Partnership Group – this newly established group will provide collaborative leadership and promote partnerships between ACT-based tertiary education service providers and other ACT-based service providers to enhance the mental health and suicide prevention supports available to students in the ACT.</w:t>
      </w:r>
      <w:r w:rsidR="003976BF" w:rsidRPr="00057445">
        <w:rPr>
          <w:sz w:val="24"/>
          <w:szCs w:val="24"/>
        </w:rPr>
        <w:br w:type="page"/>
      </w:r>
    </w:p>
    <w:p w14:paraId="271F5605" w14:textId="715677FF" w:rsidR="00483208" w:rsidRPr="000D2651" w:rsidRDefault="008E1DA4" w:rsidP="00B913E6">
      <w:pPr>
        <w:pStyle w:val="Heading1"/>
        <w:rPr>
          <w:rFonts w:cstheme="majorHAnsi"/>
          <w:color w:val="55214C" w:themeColor="accent6" w:themeShade="80"/>
        </w:rPr>
      </w:pPr>
      <w:bookmarkStart w:id="19" w:name="_Toc167806125"/>
      <w:bookmarkEnd w:id="18"/>
      <w:r w:rsidRPr="000D2651">
        <w:rPr>
          <w:rFonts w:cstheme="majorHAnsi"/>
          <w:color w:val="55214C" w:themeColor="accent6" w:themeShade="80"/>
        </w:rPr>
        <w:lastRenderedPageBreak/>
        <w:t>1</w:t>
      </w:r>
      <w:r w:rsidR="00552E6E">
        <w:rPr>
          <w:rFonts w:cstheme="majorHAnsi"/>
          <w:color w:val="55214C" w:themeColor="accent6" w:themeShade="80"/>
        </w:rPr>
        <w:t>0</w:t>
      </w:r>
      <w:r w:rsidRPr="000D2651">
        <w:rPr>
          <w:rFonts w:cstheme="majorHAnsi"/>
          <w:color w:val="55214C" w:themeColor="accent6" w:themeShade="80"/>
        </w:rPr>
        <w:t xml:space="preserve">. </w:t>
      </w:r>
      <w:r w:rsidR="00C83775" w:rsidRPr="000D2651">
        <w:rPr>
          <w:rFonts w:cstheme="majorHAnsi"/>
          <w:color w:val="55214C" w:themeColor="accent6" w:themeShade="80"/>
        </w:rPr>
        <w:t>Priority groups</w:t>
      </w:r>
      <w:bookmarkEnd w:id="19"/>
    </w:p>
    <w:p w14:paraId="22F3743C" w14:textId="76FF0833" w:rsidR="00157949" w:rsidRPr="00C15230" w:rsidRDefault="00867748" w:rsidP="00483208">
      <w:pPr>
        <w:rPr>
          <w:sz w:val="24"/>
          <w:szCs w:val="24"/>
        </w:rPr>
      </w:pPr>
      <w:r w:rsidRPr="00C15230">
        <w:rPr>
          <w:sz w:val="24"/>
          <w:szCs w:val="24"/>
        </w:rPr>
        <w:t>The MHCT</w:t>
      </w:r>
      <w:r w:rsidR="003962A7" w:rsidRPr="00C15230">
        <w:rPr>
          <w:sz w:val="24"/>
          <w:szCs w:val="24"/>
        </w:rPr>
        <w:t xml:space="preserve"> received a </w:t>
      </w:r>
      <w:r w:rsidR="00157949" w:rsidRPr="00C15230">
        <w:rPr>
          <w:sz w:val="24"/>
          <w:szCs w:val="24"/>
        </w:rPr>
        <w:t>large</w:t>
      </w:r>
      <w:r w:rsidR="003962A7" w:rsidRPr="00C15230">
        <w:rPr>
          <w:sz w:val="24"/>
          <w:szCs w:val="24"/>
        </w:rPr>
        <w:t xml:space="preserve"> amount of feedback on </w:t>
      </w:r>
      <w:r w:rsidR="00563A1C" w:rsidRPr="00C15230">
        <w:rPr>
          <w:sz w:val="24"/>
          <w:szCs w:val="24"/>
        </w:rPr>
        <w:t>several</w:t>
      </w:r>
      <w:r w:rsidR="003962A7" w:rsidRPr="00C15230">
        <w:rPr>
          <w:sz w:val="24"/>
          <w:szCs w:val="24"/>
        </w:rPr>
        <w:t xml:space="preserve"> </w:t>
      </w:r>
      <w:r w:rsidR="00157949" w:rsidRPr="00C15230">
        <w:rPr>
          <w:sz w:val="24"/>
          <w:szCs w:val="24"/>
        </w:rPr>
        <w:t>priority</w:t>
      </w:r>
      <w:r w:rsidR="003962A7" w:rsidRPr="00C15230">
        <w:rPr>
          <w:sz w:val="24"/>
          <w:szCs w:val="24"/>
        </w:rPr>
        <w:t xml:space="preserve"> groups.</w:t>
      </w:r>
      <w:r w:rsidR="00157949" w:rsidRPr="00C15230">
        <w:rPr>
          <w:sz w:val="24"/>
          <w:szCs w:val="24"/>
        </w:rPr>
        <w:t xml:space="preserve"> </w:t>
      </w:r>
      <w:r w:rsidRPr="00C15230">
        <w:rPr>
          <w:sz w:val="24"/>
          <w:szCs w:val="24"/>
        </w:rPr>
        <w:t>These groups were</w:t>
      </w:r>
      <w:r w:rsidR="00157949" w:rsidRPr="00C15230">
        <w:rPr>
          <w:sz w:val="24"/>
          <w:szCs w:val="24"/>
        </w:rPr>
        <w:t>:</w:t>
      </w:r>
    </w:p>
    <w:p w14:paraId="4AF1C755" w14:textId="7BA6E813" w:rsidR="00157949" w:rsidRPr="00C15230" w:rsidRDefault="00157949" w:rsidP="00082D16">
      <w:pPr>
        <w:pStyle w:val="ListParagraph"/>
        <w:numPr>
          <w:ilvl w:val="0"/>
          <w:numId w:val="30"/>
        </w:numPr>
        <w:rPr>
          <w:sz w:val="24"/>
          <w:szCs w:val="24"/>
        </w:rPr>
      </w:pPr>
      <w:r w:rsidRPr="00C15230">
        <w:rPr>
          <w:sz w:val="24"/>
          <w:szCs w:val="24"/>
        </w:rPr>
        <w:t>Carers</w:t>
      </w:r>
      <w:r w:rsidR="00155557" w:rsidRPr="00C15230">
        <w:rPr>
          <w:sz w:val="24"/>
          <w:szCs w:val="24"/>
        </w:rPr>
        <w:t>;</w:t>
      </w:r>
    </w:p>
    <w:p w14:paraId="61424C76" w14:textId="485E0051" w:rsidR="00157949" w:rsidRPr="00C15230" w:rsidRDefault="00C13D3B" w:rsidP="00082D16">
      <w:pPr>
        <w:pStyle w:val="ListParagraph"/>
        <w:numPr>
          <w:ilvl w:val="0"/>
          <w:numId w:val="30"/>
        </w:numPr>
        <w:rPr>
          <w:sz w:val="24"/>
          <w:szCs w:val="24"/>
        </w:rPr>
      </w:pPr>
      <w:r w:rsidRPr="00C15230">
        <w:rPr>
          <w:sz w:val="24"/>
          <w:szCs w:val="24"/>
        </w:rPr>
        <w:t xml:space="preserve">CALD </w:t>
      </w:r>
      <w:r w:rsidR="00155557" w:rsidRPr="00C15230">
        <w:rPr>
          <w:sz w:val="24"/>
          <w:szCs w:val="24"/>
        </w:rPr>
        <w:t>communities;</w:t>
      </w:r>
    </w:p>
    <w:p w14:paraId="31776979" w14:textId="42AA3037" w:rsidR="00C13D3B" w:rsidRPr="00C15230" w:rsidRDefault="007A6171" w:rsidP="00082D16">
      <w:pPr>
        <w:pStyle w:val="ListParagraph"/>
        <w:numPr>
          <w:ilvl w:val="0"/>
          <w:numId w:val="30"/>
        </w:numPr>
        <w:rPr>
          <w:sz w:val="24"/>
          <w:szCs w:val="24"/>
        </w:rPr>
      </w:pPr>
      <w:r w:rsidRPr="00C15230">
        <w:rPr>
          <w:sz w:val="24"/>
          <w:szCs w:val="24"/>
        </w:rPr>
        <w:t>Aboriginal and</w:t>
      </w:r>
      <w:r w:rsidR="00C13D3B" w:rsidRPr="00C15230">
        <w:rPr>
          <w:sz w:val="24"/>
          <w:szCs w:val="24"/>
        </w:rPr>
        <w:t xml:space="preserve"> Torres Strait Islander people</w:t>
      </w:r>
      <w:r w:rsidR="00155557" w:rsidRPr="00C15230">
        <w:rPr>
          <w:sz w:val="24"/>
          <w:szCs w:val="24"/>
        </w:rPr>
        <w:t>;</w:t>
      </w:r>
    </w:p>
    <w:p w14:paraId="3DD376D5" w14:textId="670D12F4" w:rsidR="00C13D3B" w:rsidRPr="00C15230" w:rsidRDefault="00057445" w:rsidP="00082D16">
      <w:pPr>
        <w:pStyle w:val="ListParagraph"/>
        <w:numPr>
          <w:ilvl w:val="0"/>
          <w:numId w:val="30"/>
        </w:numPr>
        <w:rPr>
          <w:sz w:val="24"/>
          <w:szCs w:val="24"/>
        </w:rPr>
      </w:pPr>
      <w:r>
        <w:rPr>
          <w:sz w:val="24"/>
          <w:szCs w:val="24"/>
        </w:rPr>
        <w:t>People in the p</w:t>
      </w:r>
      <w:r w:rsidR="00C13D3B" w:rsidRPr="00C15230">
        <w:rPr>
          <w:sz w:val="24"/>
          <w:szCs w:val="24"/>
        </w:rPr>
        <w:t>erinatal</w:t>
      </w:r>
      <w:r>
        <w:rPr>
          <w:sz w:val="24"/>
          <w:szCs w:val="24"/>
        </w:rPr>
        <w:t xml:space="preserve"> period</w:t>
      </w:r>
      <w:r w:rsidR="00155557" w:rsidRPr="00C15230">
        <w:rPr>
          <w:sz w:val="24"/>
          <w:szCs w:val="24"/>
        </w:rPr>
        <w:t>;</w:t>
      </w:r>
    </w:p>
    <w:p w14:paraId="4F9EF972" w14:textId="39C71275" w:rsidR="00C13D3B" w:rsidRPr="00C15230" w:rsidRDefault="00155557" w:rsidP="00082D16">
      <w:pPr>
        <w:pStyle w:val="ListParagraph"/>
        <w:numPr>
          <w:ilvl w:val="0"/>
          <w:numId w:val="30"/>
        </w:numPr>
        <w:rPr>
          <w:sz w:val="24"/>
          <w:szCs w:val="24"/>
        </w:rPr>
      </w:pPr>
      <w:r w:rsidRPr="00C15230">
        <w:rPr>
          <w:sz w:val="24"/>
          <w:szCs w:val="24"/>
        </w:rPr>
        <w:t xml:space="preserve">Children and </w:t>
      </w:r>
      <w:r w:rsidR="007A6171" w:rsidRPr="00C15230">
        <w:rPr>
          <w:sz w:val="24"/>
          <w:szCs w:val="24"/>
        </w:rPr>
        <w:t>Young</w:t>
      </w:r>
      <w:r w:rsidRPr="00C15230">
        <w:rPr>
          <w:sz w:val="24"/>
          <w:szCs w:val="24"/>
        </w:rPr>
        <w:t xml:space="preserve"> people; and</w:t>
      </w:r>
    </w:p>
    <w:p w14:paraId="258F8AE8" w14:textId="49AE4BD0" w:rsidR="00155557" w:rsidRPr="00C15230" w:rsidRDefault="00155557" w:rsidP="00082D16">
      <w:pPr>
        <w:pStyle w:val="ListParagraph"/>
        <w:numPr>
          <w:ilvl w:val="0"/>
          <w:numId w:val="30"/>
        </w:numPr>
        <w:rPr>
          <w:sz w:val="24"/>
          <w:szCs w:val="24"/>
        </w:rPr>
      </w:pPr>
      <w:r w:rsidRPr="00C15230">
        <w:rPr>
          <w:sz w:val="24"/>
          <w:szCs w:val="24"/>
        </w:rPr>
        <w:t>LGBTIQA+.</w:t>
      </w:r>
    </w:p>
    <w:p w14:paraId="1C9C85AF" w14:textId="2DAAA546" w:rsidR="00483208" w:rsidRPr="00C15230" w:rsidRDefault="00155557" w:rsidP="000D2651">
      <w:pPr>
        <w:rPr>
          <w:sz w:val="24"/>
          <w:szCs w:val="24"/>
        </w:rPr>
      </w:pPr>
      <w:r w:rsidRPr="00C15230">
        <w:rPr>
          <w:sz w:val="24"/>
          <w:szCs w:val="24"/>
        </w:rPr>
        <w:t xml:space="preserve">The MHCT </w:t>
      </w:r>
      <w:r w:rsidR="007A6171" w:rsidRPr="00C15230">
        <w:rPr>
          <w:sz w:val="24"/>
          <w:szCs w:val="24"/>
        </w:rPr>
        <w:t>acknowledges</w:t>
      </w:r>
      <w:r w:rsidRPr="00C15230">
        <w:rPr>
          <w:sz w:val="24"/>
          <w:szCs w:val="24"/>
        </w:rPr>
        <w:t xml:space="preserve"> that this is not an extensive list of all priority groups to </w:t>
      </w:r>
      <w:r w:rsidR="001E2982" w:rsidRPr="00C15230">
        <w:rPr>
          <w:sz w:val="24"/>
          <w:szCs w:val="24"/>
        </w:rPr>
        <w:t xml:space="preserve">consider within service </w:t>
      </w:r>
      <w:r w:rsidR="007A6171" w:rsidRPr="00C15230">
        <w:rPr>
          <w:sz w:val="24"/>
          <w:szCs w:val="24"/>
        </w:rPr>
        <w:t>design</w:t>
      </w:r>
      <w:r w:rsidR="00867748" w:rsidRPr="00C15230">
        <w:rPr>
          <w:sz w:val="24"/>
          <w:szCs w:val="24"/>
        </w:rPr>
        <w:t xml:space="preserve">. </w:t>
      </w:r>
      <w:r w:rsidR="001E2982" w:rsidRPr="00C15230">
        <w:rPr>
          <w:sz w:val="24"/>
          <w:szCs w:val="24"/>
        </w:rPr>
        <w:t xml:space="preserve">Any groups that have </w:t>
      </w:r>
      <w:r w:rsidR="0001083F">
        <w:rPr>
          <w:sz w:val="24"/>
          <w:szCs w:val="24"/>
        </w:rPr>
        <w:t xml:space="preserve">not </w:t>
      </w:r>
      <w:r w:rsidR="001E2982" w:rsidRPr="00C15230">
        <w:rPr>
          <w:sz w:val="24"/>
          <w:szCs w:val="24"/>
        </w:rPr>
        <w:t>been identified through thi</w:t>
      </w:r>
      <w:r w:rsidR="0001083F">
        <w:rPr>
          <w:sz w:val="24"/>
          <w:szCs w:val="24"/>
        </w:rPr>
        <w:t>s</w:t>
      </w:r>
      <w:r w:rsidR="001E2982" w:rsidRPr="00C15230">
        <w:rPr>
          <w:sz w:val="24"/>
          <w:szCs w:val="24"/>
        </w:rPr>
        <w:t xml:space="preserve"> or previous reports</w:t>
      </w:r>
      <w:r w:rsidR="0001083F">
        <w:rPr>
          <w:sz w:val="24"/>
          <w:szCs w:val="24"/>
        </w:rPr>
        <w:t xml:space="preserve"> will</w:t>
      </w:r>
      <w:r w:rsidR="00552E6E">
        <w:rPr>
          <w:sz w:val="24"/>
          <w:szCs w:val="24"/>
        </w:rPr>
        <w:t xml:space="preserve"> </w:t>
      </w:r>
      <w:r w:rsidR="001E2982" w:rsidRPr="00C15230">
        <w:rPr>
          <w:sz w:val="24"/>
          <w:szCs w:val="24"/>
        </w:rPr>
        <w:t xml:space="preserve">continue to be </w:t>
      </w:r>
      <w:r w:rsidR="007A6171" w:rsidRPr="00C15230">
        <w:rPr>
          <w:sz w:val="24"/>
          <w:szCs w:val="24"/>
        </w:rPr>
        <w:t xml:space="preserve">explored and discussed as the </w:t>
      </w:r>
      <w:r w:rsidR="00A916B0" w:rsidRPr="00C15230">
        <w:rPr>
          <w:sz w:val="24"/>
          <w:szCs w:val="24"/>
        </w:rPr>
        <w:t>D</w:t>
      </w:r>
      <w:r w:rsidR="007A6171" w:rsidRPr="00C15230">
        <w:rPr>
          <w:sz w:val="24"/>
          <w:szCs w:val="24"/>
        </w:rPr>
        <w:t xml:space="preserve">esign phase continues. </w:t>
      </w:r>
      <w:r w:rsidR="00157949" w:rsidRPr="00C15230">
        <w:rPr>
          <w:sz w:val="24"/>
          <w:szCs w:val="24"/>
        </w:rPr>
        <w:t xml:space="preserve"> </w:t>
      </w:r>
      <w:r w:rsidR="007F2F72" w:rsidRPr="00C15230">
        <w:rPr>
          <w:sz w:val="24"/>
          <w:szCs w:val="24"/>
        </w:rPr>
        <w:t xml:space="preserve">The MHCT works closely with </w:t>
      </w:r>
      <w:proofErr w:type="gramStart"/>
      <w:r w:rsidR="007F2F72" w:rsidRPr="00C15230">
        <w:rPr>
          <w:sz w:val="24"/>
          <w:szCs w:val="24"/>
        </w:rPr>
        <w:t>a number of</w:t>
      </w:r>
      <w:proofErr w:type="gramEnd"/>
      <w:r w:rsidR="007F2F72" w:rsidRPr="00C15230">
        <w:rPr>
          <w:sz w:val="24"/>
          <w:szCs w:val="24"/>
        </w:rPr>
        <w:t xml:space="preserve"> other </w:t>
      </w:r>
      <w:r w:rsidR="00142456" w:rsidRPr="00C15230">
        <w:rPr>
          <w:sz w:val="24"/>
          <w:szCs w:val="24"/>
        </w:rPr>
        <w:t>commissioning</w:t>
      </w:r>
      <w:r w:rsidR="007F2F72" w:rsidRPr="00C15230">
        <w:rPr>
          <w:sz w:val="24"/>
          <w:szCs w:val="24"/>
        </w:rPr>
        <w:t xml:space="preserve"> </w:t>
      </w:r>
      <w:r w:rsidR="0001083F">
        <w:rPr>
          <w:sz w:val="24"/>
          <w:szCs w:val="24"/>
        </w:rPr>
        <w:t xml:space="preserve">and project </w:t>
      </w:r>
      <w:r w:rsidR="007F2F72" w:rsidRPr="00C15230">
        <w:rPr>
          <w:sz w:val="24"/>
          <w:szCs w:val="24"/>
        </w:rPr>
        <w:t xml:space="preserve">teams </w:t>
      </w:r>
      <w:r w:rsidR="0001083F">
        <w:rPr>
          <w:sz w:val="24"/>
          <w:szCs w:val="24"/>
        </w:rPr>
        <w:t>undertaking</w:t>
      </w:r>
      <w:r w:rsidR="007F2F72" w:rsidRPr="00C15230">
        <w:rPr>
          <w:sz w:val="24"/>
          <w:szCs w:val="24"/>
        </w:rPr>
        <w:t xml:space="preserve"> </w:t>
      </w:r>
      <w:r w:rsidR="00142456" w:rsidRPr="00C15230">
        <w:rPr>
          <w:sz w:val="24"/>
          <w:szCs w:val="24"/>
        </w:rPr>
        <w:t>work that intersects with th</w:t>
      </w:r>
      <w:r w:rsidR="00532F85" w:rsidRPr="00C15230">
        <w:rPr>
          <w:sz w:val="24"/>
          <w:szCs w:val="24"/>
        </w:rPr>
        <w:t>ese priority groups</w:t>
      </w:r>
      <w:r w:rsidR="00142456" w:rsidRPr="00C15230">
        <w:rPr>
          <w:sz w:val="24"/>
          <w:szCs w:val="24"/>
        </w:rPr>
        <w:t>.</w:t>
      </w:r>
    </w:p>
    <w:p w14:paraId="3219EE70" w14:textId="1F28E1A1" w:rsidR="009437EA" w:rsidRPr="00C15230" w:rsidRDefault="00563927" w:rsidP="009437EA">
      <w:pPr>
        <w:rPr>
          <w:b/>
          <w:bCs/>
          <w:sz w:val="24"/>
          <w:szCs w:val="24"/>
        </w:rPr>
      </w:pPr>
      <w:r w:rsidRPr="00C15230">
        <w:rPr>
          <w:noProof/>
          <w:sz w:val="24"/>
          <w:szCs w:val="24"/>
        </w:rPr>
        <mc:AlternateContent>
          <mc:Choice Requires="wps">
            <w:drawing>
              <wp:anchor distT="45720" distB="45720" distL="114300" distR="114300" simplePos="0" relativeHeight="251638272" behindDoc="0" locked="0" layoutInCell="1" allowOverlap="1" wp14:anchorId="684165F2" wp14:editId="317A53D6">
                <wp:simplePos x="0" y="0"/>
                <wp:positionH relativeFrom="margin">
                  <wp:align>left</wp:align>
                </wp:positionH>
                <wp:positionV relativeFrom="paragraph">
                  <wp:posOffset>320675</wp:posOffset>
                </wp:positionV>
                <wp:extent cx="6028055" cy="1771650"/>
                <wp:effectExtent l="19050" t="19050" r="1079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771650"/>
                        </a:xfrm>
                        <a:prstGeom prst="rect">
                          <a:avLst/>
                        </a:prstGeom>
                        <a:solidFill>
                          <a:schemeClr val="accent6">
                            <a:lumMod val="20000"/>
                            <a:lumOff val="80000"/>
                          </a:schemeClr>
                        </a:solidFill>
                        <a:ln w="28575">
                          <a:solidFill>
                            <a:schemeClr val="accent6">
                              <a:lumMod val="75000"/>
                            </a:schemeClr>
                          </a:solidFill>
                          <a:miter lim="800000"/>
                          <a:headEnd/>
                          <a:tailEnd/>
                        </a:ln>
                      </wps:spPr>
                      <wps:txbx>
                        <w:txbxContent>
                          <w:p w14:paraId="6B3C1833" w14:textId="4D92A5FA" w:rsidR="009437EA" w:rsidRPr="00C15230" w:rsidRDefault="009437EA" w:rsidP="009437EA">
                            <w:pPr>
                              <w:rPr>
                                <w:sz w:val="24"/>
                                <w:szCs w:val="24"/>
                              </w:rPr>
                            </w:pPr>
                            <w:r w:rsidRPr="00C15230">
                              <w:rPr>
                                <w:sz w:val="24"/>
                                <w:szCs w:val="24"/>
                              </w:rPr>
                              <w:t xml:space="preserve">According to the ACT </w:t>
                            </w:r>
                            <w:r w:rsidRPr="00C15230">
                              <w:rPr>
                                <w:i/>
                                <w:sz w:val="24"/>
                                <w:szCs w:val="24"/>
                              </w:rPr>
                              <w:t>Mental Health Act 201</w:t>
                            </w:r>
                            <w:r w:rsidR="00F13C13" w:rsidRPr="00C15230">
                              <w:rPr>
                                <w:i/>
                                <w:sz w:val="24"/>
                                <w:szCs w:val="24"/>
                              </w:rPr>
                              <w:t>5</w:t>
                            </w:r>
                            <w:r w:rsidR="00F13C13" w:rsidRPr="00C15230">
                              <w:rPr>
                                <w:i/>
                                <w:sz w:val="24"/>
                                <w:szCs w:val="24"/>
                                <w:vertAlign w:val="superscript"/>
                              </w:rPr>
                              <w:t>20</w:t>
                            </w:r>
                            <w:r w:rsidRPr="00C15230">
                              <w:rPr>
                                <w:sz w:val="24"/>
                                <w:szCs w:val="24"/>
                              </w:rPr>
                              <w:t xml:space="preserve">, a mental health carer provides personal care, support or assistance to an individual person who has a mental disorder or mental illness. The </w:t>
                            </w:r>
                            <w:r w:rsidRPr="00C15230">
                              <w:rPr>
                                <w:i/>
                                <w:sz w:val="24"/>
                                <w:szCs w:val="24"/>
                              </w:rPr>
                              <w:t>Carers Recognition Act 2021</w:t>
                            </w:r>
                            <w:r w:rsidR="00F13C13" w:rsidRPr="00C15230">
                              <w:rPr>
                                <w:i/>
                                <w:sz w:val="24"/>
                                <w:szCs w:val="24"/>
                                <w:vertAlign w:val="superscript"/>
                              </w:rPr>
                              <w:t>21</w:t>
                            </w:r>
                            <w:r w:rsidRPr="00C15230">
                              <w:rPr>
                                <w:sz w:val="24"/>
                                <w:szCs w:val="24"/>
                              </w:rPr>
                              <w:t xml:space="preserve"> defines a carer as someone who provides care to another person in a ‘care relationship’. This does not include paid carers, care provided through volunteer organisations, or as part of education or training. </w:t>
                            </w:r>
                            <w:r w:rsidR="00A15A32" w:rsidRPr="00C15230">
                              <w:rPr>
                                <w:sz w:val="24"/>
                                <w:szCs w:val="24"/>
                              </w:rPr>
                              <w:t xml:space="preserve">Anyone can be a </w:t>
                            </w:r>
                            <w:proofErr w:type="spellStart"/>
                            <w:r w:rsidR="00A15A32" w:rsidRPr="00C15230">
                              <w:rPr>
                                <w:sz w:val="24"/>
                                <w:szCs w:val="24"/>
                              </w:rPr>
                              <w:t>carer</w:t>
                            </w:r>
                            <w:proofErr w:type="spellEnd"/>
                            <w:r w:rsidR="00A15A32" w:rsidRPr="00C15230">
                              <w:rPr>
                                <w:sz w:val="24"/>
                                <w:szCs w:val="24"/>
                              </w:rPr>
                              <w:t xml:space="preserve">, </w:t>
                            </w:r>
                            <w:r w:rsidR="008B3356" w:rsidRPr="00C15230">
                              <w:rPr>
                                <w:sz w:val="24"/>
                                <w:szCs w:val="24"/>
                              </w:rPr>
                              <w:t>including</w:t>
                            </w:r>
                            <w:r w:rsidRPr="00C15230">
                              <w:rPr>
                                <w:sz w:val="24"/>
                                <w:szCs w:val="24"/>
                              </w:rPr>
                              <w:t xml:space="preserve"> family members, partners, friends, or neighbours. There are a</w:t>
                            </w:r>
                            <w:r w:rsidR="00121BEA" w:rsidRPr="00C15230">
                              <w:rPr>
                                <w:sz w:val="24"/>
                                <w:szCs w:val="24"/>
                              </w:rPr>
                              <w:t xml:space="preserve">lso </w:t>
                            </w:r>
                            <w:proofErr w:type="gramStart"/>
                            <w:r w:rsidR="00121BEA" w:rsidRPr="00C15230">
                              <w:rPr>
                                <w:sz w:val="24"/>
                                <w:szCs w:val="24"/>
                              </w:rPr>
                              <w:t>a</w:t>
                            </w:r>
                            <w:r w:rsidRPr="00C15230">
                              <w:rPr>
                                <w:sz w:val="24"/>
                                <w:szCs w:val="24"/>
                              </w:rPr>
                              <w:t xml:space="preserve"> number of</w:t>
                            </w:r>
                            <w:proofErr w:type="gramEnd"/>
                            <w:r w:rsidRPr="00C15230">
                              <w:rPr>
                                <w:sz w:val="24"/>
                                <w:szCs w:val="24"/>
                              </w:rPr>
                              <w:t xml:space="preserve"> people who may meet </w:t>
                            </w:r>
                            <w:r w:rsidR="00996866" w:rsidRPr="00C15230">
                              <w:rPr>
                                <w:sz w:val="24"/>
                                <w:szCs w:val="24"/>
                              </w:rPr>
                              <w:t>this</w:t>
                            </w:r>
                            <w:r w:rsidRPr="00C15230">
                              <w:rPr>
                                <w:sz w:val="24"/>
                                <w:szCs w:val="24"/>
                              </w:rPr>
                              <w:t xml:space="preserve"> definition of </w:t>
                            </w:r>
                            <w:r w:rsidR="00996866" w:rsidRPr="00C15230">
                              <w:rPr>
                                <w:sz w:val="24"/>
                                <w:szCs w:val="24"/>
                              </w:rPr>
                              <w:t xml:space="preserve">being a </w:t>
                            </w:r>
                            <w:r w:rsidRPr="00C15230">
                              <w:rPr>
                                <w:sz w:val="24"/>
                                <w:szCs w:val="24"/>
                              </w:rPr>
                              <w:t xml:space="preserve">carer </w:t>
                            </w:r>
                            <w:r w:rsidR="00996866" w:rsidRPr="00C15230">
                              <w:rPr>
                                <w:sz w:val="24"/>
                                <w:szCs w:val="24"/>
                              </w:rPr>
                              <w:t>or are</w:t>
                            </w:r>
                            <w:r w:rsidR="00FD31BC" w:rsidRPr="00C15230">
                              <w:rPr>
                                <w:sz w:val="24"/>
                                <w:szCs w:val="24"/>
                              </w:rPr>
                              <w:t xml:space="preserve"> </w:t>
                            </w:r>
                            <w:r w:rsidR="001A442F" w:rsidRPr="00C15230">
                              <w:rPr>
                                <w:sz w:val="24"/>
                                <w:szCs w:val="24"/>
                              </w:rPr>
                              <w:t>providing</w:t>
                            </w:r>
                            <w:r w:rsidRPr="00C15230">
                              <w:rPr>
                                <w:sz w:val="24"/>
                                <w:szCs w:val="24"/>
                              </w:rPr>
                              <w:t xml:space="preserve"> the main care for an individual, but who will not identify</w:t>
                            </w:r>
                            <w:r w:rsidR="00FD31BC" w:rsidRPr="00C15230">
                              <w:rPr>
                                <w:sz w:val="24"/>
                                <w:szCs w:val="24"/>
                              </w:rPr>
                              <w:t xml:space="preserve"> with</w:t>
                            </w:r>
                            <w:r w:rsidRPr="00C15230">
                              <w:rPr>
                                <w:sz w:val="24"/>
                                <w:szCs w:val="24"/>
                              </w:rPr>
                              <w:t xml:space="preserve"> or use the title ‘</w:t>
                            </w:r>
                            <w:r w:rsidR="00121BEA" w:rsidRPr="00C15230">
                              <w:rPr>
                                <w:sz w:val="24"/>
                                <w:szCs w:val="24"/>
                              </w:rPr>
                              <w:t>c</w:t>
                            </w:r>
                            <w:r w:rsidRPr="00C15230">
                              <w:rPr>
                                <w:sz w:val="24"/>
                                <w:szCs w:val="24"/>
                              </w:rPr>
                              <w:t>arer’.</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165F2" id="Text Box 8" o:spid="_x0000_s1034" type="#_x0000_t202" style="position:absolute;margin-left:0;margin-top:25.25pt;width:474.65pt;height:139.5pt;z-index:251638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" fillcolor="#efd7eb [665]" strokecolor="#7f3272 [2409]" strokeweight="2.25pt">
                <v:textbox>
                  <w:txbxContent>
                    <w:p w14:paraId="6B3C1833" w14:textId="4D92A5FA" w:rsidR="009437EA" w:rsidRPr="00C15230" w:rsidRDefault="009437EA" w:rsidP="009437EA">
                      <w:pPr>
                        <w:rPr>
                          <w:sz w:val="24"/>
                          <w:szCs w:val="24"/>
                        </w:rPr>
                      </w:pPr>
                      <w:r w:rsidRPr="00C15230">
                        <w:rPr>
                          <w:sz w:val="24"/>
                          <w:szCs w:val="24"/>
                        </w:rPr>
                        <w:t xml:space="preserve">According to the ACT </w:t>
                      </w:r>
                      <w:r w:rsidRPr="00C15230">
                        <w:rPr>
                          <w:i/>
                          <w:sz w:val="24"/>
                          <w:szCs w:val="24"/>
                        </w:rPr>
                        <w:t>Mental Health Act 201</w:t>
                      </w:r>
                      <w:r w:rsidR="00F13C13" w:rsidRPr="00C15230">
                        <w:rPr>
                          <w:i/>
                          <w:sz w:val="24"/>
                          <w:szCs w:val="24"/>
                        </w:rPr>
                        <w:t>5</w:t>
                      </w:r>
                      <w:r w:rsidR="00F13C13" w:rsidRPr="00C15230">
                        <w:rPr>
                          <w:i/>
                          <w:sz w:val="24"/>
                          <w:szCs w:val="24"/>
                          <w:vertAlign w:val="superscript"/>
                        </w:rPr>
                        <w:t>20</w:t>
                      </w:r>
                      <w:r w:rsidRPr="00C15230">
                        <w:rPr>
                          <w:sz w:val="24"/>
                          <w:szCs w:val="24"/>
                        </w:rPr>
                        <w:t xml:space="preserve">, a mental health carer provides personal care, support or assistance to an individual person who has a mental disorder or mental illness. The </w:t>
                      </w:r>
                      <w:r w:rsidRPr="00C15230">
                        <w:rPr>
                          <w:i/>
                          <w:sz w:val="24"/>
                          <w:szCs w:val="24"/>
                        </w:rPr>
                        <w:t>Carers Recognition Act 2021</w:t>
                      </w:r>
                      <w:r w:rsidR="00F13C13" w:rsidRPr="00C15230">
                        <w:rPr>
                          <w:i/>
                          <w:sz w:val="24"/>
                          <w:szCs w:val="24"/>
                          <w:vertAlign w:val="superscript"/>
                        </w:rPr>
                        <w:t>21</w:t>
                      </w:r>
                      <w:r w:rsidRPr="00C15230">
                        <w:rPr>
                          <w:sz w:val="24"/>
                          <w:szCs w:val="24"/>
                        </w:rPr>
                        <w:t xml:space="preserve"> defines a carer as someone who provides care to another person in a ‘care relationship’. This does not include paid carers, care provided through volunteer organisations, or as part of education or training. </w:t>
                      </w:r>
                      <w:r w:rsidR="00A15A32" w:rsidRPr="00C15230">
                        <w:rPr>
                          <w:sz w:val="24"/>
                          <w:szCs w:val="24"/>
                        </w:rPr>
                        <w:t xml:space="preserve">Anyone can be a </w:t>
                      </w:r>
                      <w:proofErr w:type="spellStart"/>
                      <w:r w:rsidR="00A15A32" w:rsidRPr="00C15230">
                        <w:rPr>
                          <w:sz w:val="24"/>
                          <w:szCs w:val="24"/>
                        </w:rPr>
                        <w:t>carer</w:t>
                      </w:r>
                      <w:proofErr w:type="spellEnd"/>
                      <w:r w:rsidR="00A15A32" w:rsidRPr="00C15230">
                        <w:rPr>
                          <w:sz w:val="24"/>
                          <w:szCs w:val="24"/>
                        </w:rPr>
                        <w:t xml:space="preserve">, </w:t>
                      </w:r>
                      <w:r w:rsidR="008B3356" w:rsidRPr="00C15230">
                        <w:rPr>
                          <w:sz w:val="24"/>
                          <w:szCs w:val="24"/>
                        </w:rPr>
                        <w:t>including</w:t>
                      </w:r>
                      <w:r w:rsidRPr="00C15230">
                        <w:rPr>
                          <w:sz w:val="24"/>
                          <w:szCs w:val="24"/>
                        </w:rPr>
                        <w:t xml:space="preserve"> family members, partners, friends, or neighbours. There are a</w:t>
                      </w:r>
                      <w:r w:rsidR="00121BEA" w:rsidRPr="00C15230">
                        <w:rPr>
                          <w:sz w:val="24"/>
                          <w:szCs w:val="24"/>
                        </w:rPr>
                        <w:t xml:space="preserve">lso </w:t>
                      </w:r>
                      <w:proofErr w:type="gramStart"/>
                      <w:r w:rsidR="00121BEA" w:rsidRPr="00C15230">
                        <w:rPr>
                          <w:sz w:val="24"/>
                          <w:szCs w:val="24"/>
                        </w:rPr>
                        <w:t>a</w:t>
                      </w:r>
                      <w:r w:rsidRPr="00C15230">
                        <w:rPr>
                          <w:sz w:val="24"/>
                          <w:szCs w:val="24"/>
                        </w:rPr>
                        <w:t xml:space="preserve"> number of</w:t>
                      </w:r>
                      <w:proofErr w:type="gramEnd"/>
                      <w:r w:rsidRPr="00C15230">
                        <w:rPr>
                          <w:sz w:val="24"/>
                          <w:szCs w:val="24"/>
                        </w:rPr>
                        <w:t xml:space="preserve"> people who may meet </w:t>
                      </w:r>
                      <w:r w:rsidR="00996866" w:rsidRPr="00C15230">
                        <w:rPr>
                          <w:sz w:val="24"/>
                          <w:szCs w:val="24"/>
                        </w:rPr>
                        <w:t>this</w:t>
                      </w:r>
                      <w:r w:rsidRPr="00C15230">
                        <w:rPr>
                          <w:sz w:val="24"/>
                          <w:szCs w:val="24"/>
                        </w:rPr>
                        <w:t xml:space="preserve"> definition of </w:t>
                      </w:r>
                      <w:r w:rsidR="00996866" w:rsidRPr="00C15230">
                        <w:rPr>
                          <w:sz w:val="24"/>
                          <w:szCs w:val="24"/>
                        </w:rPr>
                        <w:t xml:space="preserve">being a </w:t>
                      </w:r>
                      <w:r w:rsidRPr="00C15230">
                        <w:rPr>
                          <w:sz w:val="24"/>
                          <w:szCs w:val="24"/>
                        </w:rPr>
                        <w:t xml:space="preserve">carer </w:t>
                      </w:r>
                      <w:r w:rsidR="00996866" w:rsidRPr="00C15230">
                        <w:rPr>
                          <w:sz w:val="24"/>
                          <w:szCs w:val="24"/>
                        </w:rPr>
                        <w:t>or are</w:t>
                      </w:r>
                      <w:r w:rsidR="00FD31BC" w:rsidRPr="00C15230">
                        <w:rPr>
                          <w:sz w:val="24"/>
                          <w:szCs w:val="24"/>
                        </w:rPr>
                        <w:t xml:space="preserve"> </w:t>
                      </w:r>
                      <w:r w:rsidR="001A442F" w:rsidRPr="00C15230">
                        <w:rPr>
                          <w:sz w:val="24"/>
                          <w:szCs w:val="24"/>
                        </w:rPr>
                        <w:t>providing</w:t>
                      </w:r>
                      <w:r w:rsidRPr="00C15230">
                        <w:rPr>
                          <w:sz w:val="24"/>
                          <w:szCs w:val="24"/>
                        </w:rPr>
                        <w:t xml:space="preserve"> the main care for an individual, but who will not identify</w:t>
                      </w:r>
                      <w:r w:rsidR="00FD31BC" w:rsidRPr="00C15230">
                        <w:rPr>
                          <w:sz w:val="24"/>
                          <w:szCs w:val="24"/>
                        </w:rPr>
                        <w:t xml:space="preserve"> with</w:t>
                      </w:r>
                      <w:r w:rsidRPr="00C15230">
                        <w:rPr>
                          <w:sz w:val="24"/>
                          <w:szCs w:val="24"/>
                        </w:rPr>
                        <w:t xml:space="preserve"> or use the title ‘</w:t>
                      </w:r>
                      <w:r w:rsidR="00121BEA" w:rsidRPr="00C15230">
                        <w:rPr>
                          <w:sz w:val="24"/>
                          <w:szCs w:val="24"/>
                        </w:rPr>
                        <w:t>c</w:t>
                      </w:r>
                      <w:r w:rsidRPr="00C15230">
                        <w:rPr>
                          <w:sz w:val="24"/>
                          <w:szCs w:val="24"/>
                        </w:rPr>
                        <w:t>arer’.</w:t>
                      </w:r>
                    </w:p>
                  </w:txbxContent>
                </v:textbox>
                <w10:wrap type="square" anchorx="margin"/>
              </v:shape>
            </w:pict>
          </mc:Fallback>
        </mc:AlternateContent>
      </w:r>
      <w:r w:rsidR="009437EA" w:rsidRPr="00C15230">
        <w:rPr>
          <w:b/>
          <w:bCs/>
          <w:color w:val="AB4399" w:themeColor="accent6"/>
          <w:sz w:val="24"/>
          <w:szCs w:val="24"/>
        </w:rPr>
        <w:t>Carers</w:t>
      </w:r>
    </w:p>
    <w:p w14:paraId="27DD0AAB" w14:textId="3AF854CD" w:rsidR="009437EA" w:rsidRPr="00C15230" w:rsidRDefault="009437EA" w:rsidP="009437EA">
      <w:pPr>
        <w:rPr>
          <w:sz w:val="24"/>
          <w:szCs w:val="24"/>
        </w:rPr>
      </w:pPr>
      <w:r w:rsidRPr="00C15230">
        <w:rPr>
          <w:sz w:val="24"/>
          <w:szCs w:val="24"/>
        </w:rPr>
        <w:t>We heard that carers</w:t>
      </w:r>
      <w:r w:rsidR="00FD31BC" w:rsidRPr="00C15230">
        <w:rPr>
          <w:sz w:val="24"/>
          <w:szCs w:val="24"/>
        </w:rPr>
        <w:t xml:space="preserve">, </w:t>
      </w:r>
      <w:r w:rsidRPr="00C15230">
        <w:rPr>
          <w:sz w:val="24"/>
          <w:szCs w:val="24"/>
        </w:rPr>
        <w:t>families</w:t>
      </w:r>
      <w:r w:rsidR="00FD31BC" w:rsidRPr="00C15230">
        <w:rPr>
          <w:sz w:val="24"/>
          <w:szCs w:val="24"/>
        </w:rPr>
        <w:t>, and other support people</w:t>
      </w:r>
      <w:r w:rsidRPr="00C15230">
        <w:rPr>
          <w:sz w:val="24"/>
          <w:szCs w:val="24"/>
        </w:rPr>
        <w:t xml:space="preserve"> </w:t>
      </w:r>
      <w:r w:rsidR="00FD31BC" w:rsidRPr="00C15230">
        <w:rPr>
          <w:sz w:val="24"/>
          <w:szCs w:val="24"/>
        </w:rPr>
        <w:t>for individuals</w:t>
      </w:r>
      <w:r w:rsidRPr="00C15230">
        <w:rPr>
          <w:sz w:val="24"/>
          <w:szCs w:val="24"/>
        </w:rPr>
        <w:t xml:space="preserve"> with mental health concerns need access to greater support for themselves, and </w:t>
      </w:r>
      <w:r w:rsidR="001452A8" w:rsidRPr="00C15230">
        <w:rPr>
          <w:sz w:val="24"/>
          <w:szCs w:val="24"/>
        </w:rPr>
        <w:t>need</w:t>
      </w:r>
      <w:r w:rsidRPr="00C15230">
        <w:rPr>
          <w:sz w:val="24"/>
          <w:szCs w:val="24"/>
        </w:rPr>
        <w:t xml:space="preserve"> to be included in the recovery of the person they are caring for. </w:t>
      </w:r>
    </w:p>
    <w:p w14:paraId="65EEFCA3" w14:textId="612DE046" w:rsidR="000E5755" w:rsidRPr="00C15230" w:rsidRDefault="000E5755" w:rsidP="000E5755">
      <w:pPr>
        <w:rPr>
          <w:sz w:val="24"/>
          <w:szCs w:val="24"/>
        </w:rPr>
      </w:pPr>
      <w:bookmarkStart w:id="20" w:name="_Toc149818132"/>
      <w:r w:rsidRPr="00C15230">
        <w:rPr>
          <w:sz w:val="24"/>
          <w:szCs w:val="24"/>
        </w:rPr>
        <w:t>Carers shared their experiences of being excluded from services and treatment for their loved ones and highlighted that they would like to see:</w:t>
      </w:r>
    </w:p>
    <w:p w14:paraId="1C5EF41A" w14:textId="2E0C9651" w:rsidR="000E5755" w:rsidRPr="00C15230" w:rsidRDefault="001452A8" w:rsidP="00082D16">
      <w:pPr>
        <w:pStyle w:val="ListParagraph"/>
        <w:numPr>
          <w:ilvl w:val="0"/>
          <w:numId w:val="9"/>
        </w:numPr>
        <w:spacing w:line="256" w:lineRule="auto"/>
        <w:rPr>
          <w:sz w:val="24"/>
          <w:szCs w:val="24"/>
        </w:rPr>
      </w:pPr>
      <w:r w:rsidRPr="00C15230">
        <w:rPr>
          <w:sz w:val="24"/>
          <w:szCs w:val="24"/>
        </w:rPr>
        <w:t>Carer-inclusive</w:t>
      </w:r>
      <w:r w:rsidR="000E5755" w:rsidRPr="00C15230">
        <w:rPr>
          <w:sz w:val="24"/>
          <w:szCs w:val="24"/>
        </w:rPr>
        <w:t xml:space="preserve"> language </w:t>
      </w:r>
      <w:r w:rsidR="003A4450" w:rsidRPr="00C15230">
        <w:rPr>
          <w:sz w:val="24"/>
          <w:szCs w:val="24"/>
        </w:rPr>
        <w:t xml:space="preserve">used </w:t>
      </w:r>
      <w:r w:rsidR="000E5755" w:rsidRPr="00C15230">
        <w:rPr>
          <w:sz w:val="24"/>
          <w:szCs w:val="24"/>
        </w:rPr>
        <w:t>in documents and service provision,</w:t>
      </w:r>
      <w:r w:rsidR="00F02F44" w:rsidRPr="00C15230">
        <w:rPr>
          <w:sz w:val="24"/>
          <w:szCs w:val="24"/>
        </w:rPr>
        <w:t xml:space="preserve"> noting that not all carers identify as carers</w:t>
      </w:r>
      <w:r w:rsidR="00B103A7" w:rsidRPr="00C15230">
        <w:rPr>
          <w:sz w:val="24"/>
          <w:szCs w:val="24"/>
        </w:rPr>
        <w:t>;</w:t>
      </w:r>
    </w:p>
    <w:p w14:paraId="01C738BB" w14:textId="33EF68AF" w:rsidR="000E5755" w:rsidRPr="00C15230" w:rsidRDefault="00B103A7" w:rsidP="00082D16">
      <w:pPr>
        <w:pStyle w:val="ListParagraph"/>
        <w:numPr>
          <w:ilvl w:val="0"/>
          <w:numId w:val="9"/>
        </w:numPr>
        <w:spacing w:line="256" w:lineRule="auto"/>
        <w:rPr>
          <w:sz w:val="24"/>
          <w:szCs w:val="24"/>
        </w:rPr>
      </w:pPr>
      <w:r w:rsidRPr="00C15230">
        <w:rPr>
          <w:sz w:val="24"/>
          <w:szCs w:val="24"/>
        </w:rPr>
        <w:t xml:space="preserve">Relevant </w:t>
      </w:r>
      <w:r w:rsidR="009437EA" w:rsidRPr="00C15230">
        <w:rPr>
          <w:sz w:val="24"/>
          <w:szCs w:val="24"/>
        </w:rPr>
        <w:t>information</w:t>
      </w:r>
      <w:r w:rsidR="000E5755" w:rsidRPr="00C15230">
        <w:rPr>
          <w:sz w:val="24"/>
          <w:szCs w:val="24"/>
        </w:rPr>
        <w:t xml:space="preserve"> and documents shared with carers</w:t>
      </w:r>
      <w:r w:rsidRPr="00C15230">
        <w:rPr>
          <w:sz w:val="24"/>
          <w:szCs w:val="24"/>
        </w:rPr>
        <w:t xml:space="preserve"> wherever possible</w:t>
      </w:r>
      <w:r w:rsidR="0089741A" w:rsidRPr="00C15230">
        <w:rPr>
          <w:sz w:val="24"/>
          <w:szCs w:val="24"/>
        </w:rPr>
        <w:t xml:space="preserve"> and with consent</w:t>
      </w:r>
      <w:r w:rsidRPr="00C15230">
        <w:rPr>
          <w:sz w:val="24"/>
          <w:szCs w:val="24"/>
        </w:rPr>
        <w:t>, even if general in nature</w:t>
      </w:r>
      <w:r w:rsidR="009903E8" w:rsidRPr="00C15230">
        <w:rPr>
          <w:sz w:val="24"/>
          <w:szCs w:val="24"/>
        </w:rPr>
        <w:t>;</w:t>
      </w:r>
    </w:p>
    <w:p w14:paraId="245A8B3C" w14:textId="028FD174" w:rsidR="0099138E" w:rsidRPr="00C15230" w:rsidRDefault="0099138E" w:rsidP="00082D16">
      <w:pPr>
        <w:pStyle w:val="ListParagraph"/>
        <w:numPr>
          <w:ilvl w:val="0"/>
          <w:numId w:val="9"/>
        </w:numPr>
        <w:spacing w:line="256" w:lineRule="auto"/>
        <w:rPr>
          <w:sz w:val="24"/>
          <w:szCs w:val="24"/>
        </w:rPr>
      </w:pPr>
      <w:r w:rsidRPr="00C15230">
        <w:rPr>
          <w:sz w:val="24"/>
          <w:szCs w:val="24"/>
        </w:rPr>
        <w:t>Consumers info</w:t>
      </w:r>
      <w:r w:rsidR="000920D5" w:rsidRPr="00C15230">
        <w:rPr>
          <w:sz w:val="24"/>
          <w:szCs w:val="24"/>
        </w:rPr>
        <w:t xml:space="preserve">rmed </w:t>
      </w:r>
      <w:r w:rsidR="00423118" w:rsidRPr="00C15230">
        <w:rPr>
          <w:sz w:val="24"/>
          <w:szCs w:val="24"/>
        </w:rPr>
        <w:t xml:space="preserve">about </w:t>
      </w:r>
      <w:r w:rsidR="0089741A" w:rsidRPr="00C15230">
        <w:rPr>
          <w:sz w:val="24"/>
          <w:szCs w:val="24"/>
        </w:rPr>
        <w:t>Nominated</w:t>
      </w:r>
      <w:r w:rsidR="00423118" w:rsidRPr="00C15230">
        <w:rPr>
          <w:sz w:val="24"/>
          <w:szCs w:val="24"/>
        </w:rPr>
        <w:t xml:space="preserve"> Person, Advance Agreement and </w:t>
      </w:r>
      <w:r w:rsidR="0089741A" w:rsidRPr="00C15230">
        <w:rPr>
          <w:sz w:val="24"/>
          <w:szCs w:val="24"/>
        </w:rPr>
        <w:t>Advance</w:t>
      </w:r>
      <w:r w:rsidR="00423118" w:rsidRPr="00C15230">
        <w:rPr>
          <w:sz w:val="24"/>
          <w:szCs w:val="24"/>
        </w:rPr>
        <w:t xml:space="preserve"> Care Directive</w:t>
      </w:r>
      <w:r w:rsidR="0089741A" w:rsidRPr="00C15230">
        <w:rPr>
          <w:sz w:val="24"/>
          <w:szCs w:val="24"/>
        </w:rPr>
        <w:t xml:space="preserve"> forms to nominate their carers;</w:t>
      </w:r>
    </w:p>
    <w:p w14:paraId="52D802A6" w14:textId="77777777" w:rsidR="000E5755" w:rsidRPr="00C15230" w:rsidRDefault="000E5755" w:rsidP="00082D16">
      <w:pPr>
        <w:pStyle w:val="ListParagraph"/>
        <w:numPr>
          <w:ilvl w:val="0"/>
          <w:numId w:val="9"/>
        </w:numPr>
        <w:spacing w:line="256" w:lineRule="auto"/>
        <w:rPr>
          <w:sz w:val="24"/>
          <w:szCs w:val="24"/>
        </w:rPr>
      </w:pPr>
      <w:r w:rsidRPr="00C15230">
        <w:rPr>
          <w:sz w:val="24"/>
          <w:szCs w:val="24"/>
        </w:rPr>
        <w:t>Respectful communication from service providers</w:t>
      </w:r>
      <w:r w:rsidR="009903E8" w:rsidRPr="00C15230">
        <w:rPr>
          <w:sz w:val="24"/>
          <w:szCs w:val="24"/>
        </w:rPr>
        <w:t xml:space="preserve"> to carers</w:t>
      </w:r>
      <w:r w:rsidRPr="00C15230">
        <w:rPr>
          <w:sz w:val="24"/>
          <w:szCs w:val="24"/>
        </w:rPr>
        <w:t xml:space="preserve"> in all settings</w:t>
      </w:r>
      <w:r w:rsidR="009903E8" w:rsidRPr="00C15230">
        <w:rPr>
          <w:sz w:val="24"/>
          <w:szCs w:val="24"/>
        </w:rPr>
        <w:t>;</w:t>
      </w:r>
    </w:p>
    <w:p w14:paraId="43EA744C" w14:textId="6262F461" w:rsidR="000E5755" w:rsidRPr="00C15230" w:rsidRDefault="000E5755" w:rsidP="00082D16">
      <w:pPr>
        <w:pStyle w:val="ListParagraph"/>
        <w:numPr>
          <w:ilvl w:val="0"/>
          <w:numId w:val="9"/>
        </w:numPr>
        <w:spacing w:line="256" w:lineRule="auto"/>
        <w:rPr>
          <w:sz w:val="24"/>
          <w:szCs w:val="24"/>
        </w:rPr>
      </w:pPr>
      <w:r w:rsidRPr="00C15230">
        <w:rPr>
          <w:sz w:val="24"/>
          <w:szCs w:val="24"/>
        </w:rPr>
        <w:t xml:space="preserve">The family situation of an individual taken into account when considering </w:t>
      </w:r>
      <w:proofErr w:type="gramStart"/>
      <w:r w:rsidRPr="00C15230">
        <w:rPr>
          <w:sz w:val="24"/>
          <w:szCs w:val="24"/>
        </w:rPr>
        <w:t>treatment</w:t>
      </w:r>
      <w:r w:rsidR="009903E8" w:rsidRPr="00C15230">
        <w:rPr>
          <w:sz w:val="24"/>
          <w:szCs w:val="24"/>
        </w:rPr>
        <w:t>;</w:t>
      </w:r>
      <w:proofErr w:type="gramEnd"/>
    </w:p>
    <w:p w14:paraId="147C57DC" w14:textId="3533DBDD" w:rsidR="009437EA" w:rsidRPr="00C15230" w:rsidRDefault="009437EA" w:rsidP="00082D16">
      <w:pPr>
        <w:pStyle w:val="ListParagraph"/>
        <w:numPr>
          <w:ilvl w:val="0"/>
          <w:numId w:val="9"/>
        </w:numPr>
        <w:spacing w:line="256" w:lineRule="auto"/>
        <w:rPr>
          <w:sz w:val="24"/>
          <w:szCs w:val="24"/>
        </w:rPr>
      </w:pPr>
      <w:r w:rsidRPr="00C15230">
        <w:rPr>
          <w:sz w:val="24"/>
          <w:szCs w:val="24"/>
        </w:rPr>
        <w:lastRenderedPageBreak/>
        <w:t xml:space="preserve">Policies </w:t>
      </w:r>
      <w:r w:rsidR="003A4450" w:rsidRPr="00C15230">
        <w:rPr>
          <w:sz w:val="24"/>
          <w:szCs w:val="24"/>
        </w:rPr>
        <w:t xml:space="preserve">developed </w:t>
      </w:r>
      <w:r w:rsidR="001452A8" w:rsidRPr="00C15230">
        <w:rPr>
          <w:sz w:val="24"/>
          <w:szCs w:val="24"/>
        </w:rPr>
        <w:t xml:space="preserve">around providing </w:t>
      </w:r>
      <w:r w:rsidRPr="00C15230">
        <w:rPr>
          <w:sz w:val="24"/>
          <w:szCs w:val="24"/>
        </w:rPr>
        <w:t>updates on the consumer</w:t>
      </w:r>
      <w:r w:rsidR="001452A8" w:rsidRPr="00C15230">
        <w:rPr>
          <w:sz w:val="24"/>
          <w:szCs w:val="24"/>
        </w:rPr>
        <w:t>’</w:t>
      </w:r>
      <w:r w:rsidRPr="00C15230">
        <w:rPr>
          <w:sz w:val="24"/>
          <w:szCs w:val="24"/>
        </w:rPr>
        <w:t xml:space="preserve">s care and </w:t>
      </w:r>
      <w:r w:rsidR="001452A8" w:rsidRPr="00C15230">
        <w:rPr>
          <w:sz w:val="24"/>
          <w:szCs w:val="24"/>
        </w:rPr>
        <w:t xml:space="preserve">guidance for </w:t>
      </w:r>
      <w:r w:rsidRPr="00C15230">
        <w:rPr>
          <w:sz w:val="24"/>
          <w:szCs w:val="24"/>
        </w:rPr>
        <w:t>how the carer can support their loved one;</w:t>
      </w:r>
    </w:p>
    <w:p w14:paraId="01435B02" w14:textId="29F908E4" w:rsidR="000E5755" w:rsidRPr="00C15230" w:rsidRDefault="000E5755" w:rsidP="00082D16">
      <w:pPr>
        <w:pStyle w:val="ListParagraph"/>
        <w:numPr>
          <w:ilvl w:val="0"/>
          <w:numId w:val="9"/>
        </w:numPr>
        <w:spacing w:line="256" w:lineRule="auto"/>
        <w:rPr>
          <w:sz w:val="24"/>
          <w:szCs w:val="24"/>
        </w:rPr>
      </w:pPr>
      <w:r w:rsidRPr="00C15230">
        <w:rPr>
          <w:sz w:val="24"/>
          <w:szCs w:val="24"/>
        </w:rPr>
        <w:t xml:space="preserve">Stronger alignment of services with the </w:t>
      </w:r>
      <w:r w:rsidRPr="00C15230">
        <w:rPr>
          <w:i/>
          <w:sz w:val="24"/>
          <w:szCs w:val="24"/>
        </w:rPr>
        <w:t>Carer</w:t>
      </w:r>
      <w:r w:rsidR="002C6452" w:rsidRPr="00C15230">
        <w:rPr>
          <w:i/>
          <w:iCs/>
          <w:sz w:val="24"/>
          <w:szCs w:val="24"/>
        </w:rPr>
        <w:t>s</w:t>
      </w:r>
      <w:r w:rsidRPr="00C15230">
        <w:rPr>
          <w:i/>
          <w:sz w:val="24"/>
          <w:szCs w:val="24"/>
        </w:rPr>
        <w:t xml:space="preserve"> Recognition Act</w:t>
      </w:r>
      <w:r w:rsidR="00B003F3" w:rsidRPr="00C15230">
        <w:rPr>
          <w:i/>
          <w:sz w:val="24"/>
          <w:szCs w:val="24"/>
        </w:rPr>
        <w:t xml:space="preserve"> 2021</w:t>
      </w:r>
      <w:r w:rsidR="003A4450" w:rsidRPr="00C15230">
        <w:rPr>
          <w:i/>
          <w:sz w:val="24"/>
          <w:szCs w:val="24"/>
        </w:rPr>
        <w:t>;</w:t>
      </w:r>
    </w:p>
    <w:p w14:paraId="1007052A" w14:textId="7C1EF775" w:rsidR="000E5755" w:rsidRPr="00C15230" w:rsidRDefault="00F6483D" w:rsidP="00082D16">
      <w:pPr>
        <w:pStyle w:val="ListParagraph"/>
        <w:numPr>
          <w:ilvl w:val="0"/>
          <w:numId w:val="9"/>
        </w:numPr>
        <w:spacing w:line="256" w:lineRule="auto"/>
        <w:rPr>
          <w:sz w:val="24"/>
          <w:szCs w:val="24"/>
        </w:rPr>
      </w:pPr>
      <w:r w:rsidRPr="00C15230">
        <w:rPr>
          <w:sz w:val="24"/>
          <w:szCs w:val="24"/>
        </w:rPr>
        <w:t xml:space="preserve">More support to </w:t>
      </w:r>
      <w:r w:rsidR="001452A8" w:rsidRPr="00C15230">
        <w:rPr>
          <w:sz w:val="24"/>
          <w:szCs w:val="24"/>
        </w:rPr>
        <w:t xml:space="preserve">understand </w:t>
      </w:r>
      <w:r w:rsidRPr="00C15230">
        <w:rPr>
          <w:sz w:val="24"/>
          <w:szCs w:val="24"/>
        </w:rPr>
        <w:t xml:space="preserve">what options are available to </w:t>
      </w:r>
      <w:r w:rsidR="001452A8" w:rsidRPr="00C15230">
        <w:rPr>
          <w:sz w:val="24"/>
          <w:szCs w:val="24"/>
        </w:rPr>
        <w:t xml:space="preserve">assist </w:t>
      </w:r>
      <w:r w:rsidR="009437EA" w:rsidRPr="00C15230">
        <w:rPr>
          <w:sz w:val="24"/>
          <w:szCs w:val="24"/>
        </w:rPr>
        <w:t>carers</w:t>
      </w:r>
      <w:r w:rsidRPr="00C15230">
        <w:rPr>
          <w:sz w:val="24"/>
          <w:szCs w:val="24"/>
        </w:rPr>
        <w:t>, including peer navigators</w:t>
      </w:r>
      <w:r w:rsidR="00767B24" w:rsidRPr="00C15230">
        <w:rPr>
          <w:sz w:val="24"/>
          <w:szCs w:val="24"/>
        </w:rPr>
        <w:t>;</w:t>
      </w:r>
    </w:p>
    <w:p w14:paraId="785DE0E4" w14:textId="2E776ABD" w:rsidR="000E5755" w:rsidRPr="00C15230" w:rsidRDefault="00F6483D" w:rsidP="00082D16">
      <w:pPr>
        <w:pStyle w:val="ListParagraph"/>
        <w:numPr>
          <w:ilvl w:val="0"/>
          <w:numId w:val="9"/>
        </w:numPr>
        <w:spacing w:line="256" w:lineRule="auto"/>
        <w:rPr>
          <w:sz w:val="24"/>
          <w:szCs w:val="24"/>
        </w:rPr>
      </w:pPr>
      <w:r w:rsidRPr="00C15230">
        <w:rPr>
          <w:sz w:val="24"/>
          <w:szCs w:val="24"/>
        </w:rPr>
        <w:t xml:space="preserve">More support </w:t>
      </w:r>
      <w:r w:rsidR="009437EA" w:rsidRPr="00C15230">
        <w:rPr>
          <w:sz w:val="24"/>
          <w:szCs w:val="24"/>
        </w:rPr>
        <w:t xml:space="preserve">to understand </w:t>
      </w:r>
      <w:r w:rsidR="00A90D8B" w:rsidRPr="00C15230">
        <w:rPr>
          <w:sz w:val="24"/>
          <w:szCs w:val="24"/>
        </w:rPr>
        <w:t>elements</w:t>
      </w:r>
      <w:r w:rsidR="001B4249" w:rsidRPr="00C15230">
        <w:rPr>
          <w:sz w:val="24"/>
          <w:szCs w:val="24"/>
        </w:rPr>
        <w:t xml:space="preserve"> of mental health care</w:t>
      </w:r>
      <w:r w:rsidR="00A90D8B" w:rsidRPr="00C15230">
        <w:rPr>
          <w:sz w:val="24"/>
          <w:szCs w:val="24"/>
        </w:rPr>
        <w:t xml:space="preserve">, such as </w:t>
      </w:r>
      <w:r w:rsidR="009437EA" w:rsidRPr="00C15230">
        <w:rPr>
          <w:sz w:val="24"/>
          <w:szCs w:val="24"/>
        </w:rPr>
        <w:t>types of services,</w:t>
      </w:r>
      <w:r w:rsidR="000E5755" w:rsidRPr="00C15230" w:rsidDel="00F6483D">
        <w:rPr>
          <w:sz w:val="24"/>
          <w:szCs w:val="24"/>
        </w:rPr>
        <w:t xml:space="preserve"> </w:t>
      </w:r>
      <w:r w:rsidR="000E5755" w:rsidRPr="00C15230">
        <w:rPr>
          <w:sz w:val="24"/>
          <w:szCs w:val="24"/>
        </w:rPr>
        <w:t>medication</w:t>
      </w:r>
      <w:r w:rsidR="00A90D8B" w:rsidRPr="00C15230">
        <w:rPr>
          <w:sz w:val="24"/>
          <w:szCs w:val="24"/>
        </w:rPr>
        <w:t>s</w:t>
      </w:r>
      <w:r w:rsidRPr="00C15230">
        <w:rPr>
          <w:sz w:val="24"/>
          <w:szCs w:val="24"/>
        </w:rPr>
        <w:t xml:space="preserve">, and </w:t>
      </w:r>
      <w:r w:rsidR="00767B24" w:rsidRPr="00C15230">
        <w:rPr>
          <w:sz w:val="24"/>
          <w:szCs w:val="24"/>
        </w:rPr>
        <w:t>legal arrangements that may need to be considered as a carer;</w:t>
      </w:r>
      <w:r w:rsidR="00983035" w:rsidRPr="00C15230">
        <w:rPr>
          <w:sz w:val="24"/>
          <w:szCs w:val="24"/>
        </w:rPr>
        <w:t xml:space="preserve"> and</w:t>
      </w:r>
    </w:p>
    <w:p w14:paraId="44897EDB" w14:textId="77777777" w:rsidR="000E5755" w:rsidRPr="00C15230" w:rsidRDefault="000E5755" w:rsidP="00082D16">
      <w:pPr>
        <w:pStyle w:val="ListParagraph"/>
        <w:numPr>
          <w:ilvl w:val="0"/>
          <w:numId w:val="9"/>
        </w:numPr>
        <w:spacing w:line="256" w:lineRule="auto"/>
        <w:rPr>
          <w:sz w:val="24"/>
          <w:szCs w:val="24"/>
        </w:rPr>
      </w:pPr>
      <w:r w:rsidRPr="00C15230">
        <w:rPr>
          <w:sz w:val="24"/>
          <w:szCs w:val="24"/>
        </w:rPr>
        <w:t>Carer experience surveys to measure and support strong outcomes at services</w:t>
      </w:r>
      <w:r w:rsidR="00983035" w:rsidRPr="00C15230">
        <w:rPr>
          <w:sz w:val="24"/>
          <w:szCs w:val="24"/>
        </w:rPr>
        <w:t>.</w:t>
      </w:r>
    </w:p>
    <w:p w14:paraId="69D468B4" w14:textId="6DEC0778" w:rsidR="00F02F44" w:rsidRPr="00C15230" w:rsidRDefault="00F02F44" w:rsidP="00F02F44">
      <w:pPr>
        <w:rPr>
          <w:sz w:val="24"/>
          <w:szCs w:val="24"/>
        </w:rPr>
      </w:pPr>
      <w:r w:rsidRPr="00C15230">
        <w:rPr>
          <w:sz w:val="24"/>
          <w:szCs w:val="24"/>
        </w:rPr>
        <w:t xml:space="preserve">All suggestions provided around supporting carers aligned closely to the Triangle of Care model and support the use of this theory in commissioned services. </w:t>
      </w:r>
      <w:r w:rsidRPr="00C15230">
        <w:rPr>
          <w:i/>
          <w:iCs/>
          <w:sz w:val="24"/>
          <w:szCs w:val="24"/>
        </w:rPr>
        <w:t>The Triangle of Care</w:t>
      </w:r>
      <w:r w:rsidR="00F13C13" w:rsidRPr="00C15230">
        <w:rPr>
          <w:i/>
          <w:iCs/>
          <w:sz w:val="24"/>
          <w:szCs w:val="24"/>
          <w:vertAlign w:val="superscript"/>
        </w:rPr>
        <w:t>22</w:t>
      </w:r>
      <w:r w:rsidR="00A90D8B" w:rsidRPr="00C15230">
        <w:rPr>
          <w:sz w:val="24"/>
          <w:szCs w:val="24"/>
        </w:rPr>
        <w:t xml:space="preserve">, as discussed in the </w:t>
      </w:r>
      <w:r w:rsidR="00750124" w:rsidRPr="00C15230">
        <w:rPr>
          <w:sz w:val="24"/>
          <w:szCs w:val="24"/>
        </w:rPr>
        <w:t xml:space="preserve">Carer’s Discussion </w:t>
      </w:r>
      <w:r w:rsidR="00691B74">
        <w:rPr>
          <w:sz w:val="24"/>
          <w:szCs w:val="24"/>
        </w:rPr>
        <w:t>P</w:t>
      </w:r>
      <w:r w:rsidR="00750124" w:rsidRPr="00C15230">
        <w:rPr>
          <w:sz w:val="24"/>
          <w:szCs w:val="24"/>
        </w:rPr>
        <w:t>aper</w:t>
      </w:r>
      <w:r w:rsidR="003A4450" w:rsidRPr="00C15230">
        <w:rPr>
          <w:sz w:val="24"/>
          <w:szCs w:val="24"/>
        </w:rPr>
        <w:t>,</w:t>
      </w:r>
      <w:r w:rsidRPr="00C15230">
        <w:rPr>
          <w:sz w:val="24"/>
          <w:szCs w:val="24"/>
        </w:rPr>
        <w:t xml:space="preserve"> </w:t>
      </w:r>
      <w:r w:rsidR="008C2A12" w:rsidRPr="00C15230">
        <w:rPr>
          <w:sz w:val="24"/>
          <w:szCs w:val="24"/>
        </w:rPr>
        <w:t xml:space="preserve">recommends </w:t>
      </w:r>
      <w:r w:rsidRPr="00C15230">
        <w:rPr>
          <w:sz w:val="24"/>
          <w:szCs w:val="24"/>
        </w:rPr>
        <w:t xml:space="preserve">how carers should be included in </w:t>
      </w:r>
      <w:r w:rsidR="008C2A12" w:rsidRPr="00C15230">
        <w:rPr>
          <w:sz w:val="24"/>
          <w:szCs w:val="24"/>
        </w:rPr>
        <w:t xml:space="preserve">holistic </w:t>
      </w:r>
      <w:r w:rsidRPr="00C15230">
        <w:rPr>
          <w:sz w:val="24"/>
          <w:szCs w:val="24"/>
        </w:rPr>
        <w:t xml:space="preserve">models of care for consumers. </w:t>
      </w:r>
      <w:r w:rsidR="003A4450" w:rsidRPr="00C15230">
        <w:rPr>
          <w:sz w:val="24"/>
          <w:szCs w:val="24"/>
        </w:rPr>
        <w:t>This model identifies how inclusion of carers should be focused on</w:t>
      </w:r>
      <w:r w:rsidR="009437EA" w:rsidRPr="00C15230">
        <w:rPr>
          <w:sz w:val="24"/>
          <w:szCs w:val="24"/>
        </w:rPr>
        <w:t xml:space="preserve"> safety, support</w:t>
      </w:r>
      <w:r w:rsidR="003A4450" w:rsidRPr="00C15230">
        <w:rPr>
          <w:sz w:val="24"/>
          <w:szCs w:val="24"/>
        </w:rPr>
        <w:t>ing</w:t>
      </w:r>
      <w:r w:rsidR="009437EA" w:rsidRPr="00C15230">
        <w:rPr>
          <w:sz w:val="24"/>
          <w:szCs w:val="24"/>
        </w:rPr>
        <w:t xml:space="preserve"> communication, and sustain</w:t>
      </w:r>
      <w:r w:rsidR="003A4450" w:rsidRPr="00C15230">
        <w:rPr>
          <w:sz w:val="24"/>
          <w:szCs w:val="24"/>
        </w:rPr>
        <w:t>ing</w:t>
      </w:r>
      <w:r w:rsidR="009437EA" w:rsidRPr="00C15230">
        <w:rPr>
          <w:sz w:val="24"/>
          <w:szCs w:val="24"/>
        </w:rPr>
        <w:t xml:space="preserve"> wellbeing</w:t>
      </w:r>
      <w:r w:rsidR="00691B74">
        <w:rPr>
          <w:sz w:val="24"/>
          <w:szCs w:val="24"/>
        </w:rPr>
        <w:t xml:space="preserve"> all of which were</w:t>
      </w:r>
      <w:r w:rsidRPr="00C15230">
        <w:rPr>
          <w:sz w:val="24"/>
          <w:szCs w:val="24"/>
        </w:rPr>
        <w:t xml:space="preserve">, desired outcomes raised by </w:t>
      </w:r>
      <w:r w:rsidR="00AA7F52" w:rsidRPr="00C15230">
        <w:rPr>
          <w:sz w:val="24"/>
          <w:szCs w:val="24"/>
        </w:rPr>
        <w:t>consumers</w:t>
      </w:r>
      <w:r w:rsidR="00C237CF" w:rsidRPr="00C15230">
        <w:rPr>
          <w:sz w:val="24"/>
          <w:szCs w:val="24"/>
        </w:rPr>
        <w:t xml:space="preserve"> and carers </w:t>
      </w:r>
      <w:r w:rsidRPr="00C15230">
        <w:rPr>
          <w:sz w:val="24"/>
          <w:szCs w:val="24"/>
        </w:rPr>
        <w:t>through the commissioning</w:t>
      </w:r>
      <w:r w:rsidR="00575DFE" w:rsidRPr="00C15230">
        <w:rPr>
          <w:sz w:val="24"/>
          <w:szCs w:val="24"/>
        </w:rPr>
        <w:t xml:space="preserve"> consultation</w:t>
      </w:r>
      <w:r w:rsidRPr="00C15230">
        <w:rPr>
          <w:sz w:val="24"/>
          <w:szCs w:val="24"/>
        </w:rPr>
        <w:t xml:space="preserve"> process.</w:t>
      </w:r>
    </w:p>
    <w:p w14:paraId="14C1B6BB" w14:textId="707135F8" w:rsidR="009437EA" w:rsidRPr="00C15230" w:rsidRDefault="009437EA" w:rsidP="009437EA">
      <w:pPr>
        <w:rPr>
          <w:sz w:val="24"/>
          <w:szCs w:val="24"/>
        </w:rPr>
      </w:pPr>
      <w:r w:rsidRPr="00C15230">
        <w:rPr>
          <w:sz w:val="24"/>
          <w:szCs w:val="24"/>
        </w:rPr>
        <w:t xml:space="preserve">We also heard that there are </w:t>
      </w:r>
      <w:r w:rsidR="00123D72" w:rsidRPr="00C15230">
        <w:rPr>
          <w:sz w:val="24"/>
          <w:szCs w:val="24"/>
        </w:rPr>
        <w:t xml:space="preserve">complexities </w:t>
      </w:r>
      <w:r w:rsidRPr="00C15230">
        <w:rPr>
          <w:sz w:val="24"/>
          <w:szCs w:val="24"/>
        </w:rPr>
        <w:t>surrounding legislation (</w:t>
      </w:r>
      <w:r w:rsidR="00691B74">
        <w:rPr>
          <w:sz w:val="24"/>
          <w:szCs w:val="24"/>
        </w:rPr>
        <w:t xml:space="preserve">for example, the </w:t>
      </w:r>
      <w:r w:rsidRPr="00C15230">
        <w:rPr>
          <w:i/>
          <w:iCs/>
          <w:sz w:val="24"/>
          <w:szCs w:val="24"/>
        </w:rPr>
        <w:t>Privacy Act 1988</w:t>
      </w:r>
      <w:r w:rsidRPr="00C15230">
        <w:rPr>
          <w:sz w:val="24"/>
          <w:szCs w:val="24"/>
        </w:rPr>
        <w:t>) preventing carers from being involved in their loved one’s care</w:t>
      </w:r>
      <w:r w:rsidR="00123D72" w:rsidRPr="00C15230">
        <w:rPr>
          <w:sz w:val="24"/>
          <w:szCs w:val="24"/>
        </w:rPr>
        <w:t>, unless clearly consented to</w:t>
      </w:r>
      <w:r w:rsidRPr="00C15230">
        <w:rPr>
          <w:sz w:val="24"/>
          <w:szCs w:val="24"/>
        </w:rPr>
        <w:t>. While this is</w:t>
      </w:r>
      <w:r w:rsidR="003A4450" w:rsidRPr="00C15230">
        <w:rPr>
          <w:sz w:val="24"/>
          <w:szCs w:val="24"/>
        </w:rPr>
        <w:t xml:space="preserve"> not</w:t>
      </w:r>
      <w:r w:rsidR="005408FB" w:rsidRPr="00C15230">
        <w:rPr>
          <w:sz w:val="24"/>
          <w:szCs w:val="24"/>
        </w:rPr>
        <w:t xml:space="preserve"> an area managed</w:t>
      </w:r>
      <w:r w:rsidRPr="00C15230">
        <w:rPr>
          <w:sz w:val="24"/>
          <w:szCs w:val="24"/>
        </w:rPr>
        <w:t xml:space="preserve"> through the commissioning cycle, it has been noted and will </w:t>
      </w:r>
      <w:r w:rsidR="00F13C13" w:rsidRPr="00C15230">
        <w:rPr>
          <w:sz w:val="24"/>
          <w:szCs w:val="24"/>
        </w:rPr>
        <w:t>be raised</w:t>
      </w:r>
      <w:r w:rsidRPr="00C15230">
        <w:rPr>
          <w:sz w:val="24"/>
          <w:szCs w:val="24"/>
        </w:rPr>
        <w:t xml:space="preserve"> with the Community Services Directorate (CSD) who have oversight of the </w:t>
      </w:r>
      <w:r w:rsidRPr="00C15230">
        <w:rPr>
          <w:i/>
          <w:iCs/>
          <w:sz w:val="24"/>
          <w:szCs w:val="24"/>
        </w:rPr>
        <w:t>Carers Recognition Act 2021</w:t>
      </w:r>
      <w:r w:rsidRPr="00C15230">
        <w:rPr>
          <w:sz w:val="24"/>
          <w:szCs w:val="24"/>
        </w:rPr>
        <w:t>.</w:t>
      </w:r>
    </w:p>
    <w:p w14:paraId="668BE8A4" w14:textId="066E039E" w:rsidR="009437EA" w:rsidRPr="00C15230" w:rsidRDefault="009437EA" w:rsidP="009437EA">
      <w:pPr>
        <w:rPr>
          <w:sz w:val="24"/>
          <w:szCs w:val="24"/>
        </w:rPr>
      </w:pPr>
      <w:r w:rsidRPr="00C15230">
        <w:rPr>
          <w:sz w:val="24"/>
          <w:szCs w:val="24"/>
        </w:rPr>
        <w:t>Carers also spoke about the need</w:t>
      </w:r>
      <w:r w:rsidR="005408FB" w:rsidRPr="00C15230">
        <w:rPr>
          <w:sz w:val="24"/>
          <w:szCs w:val="24"/>
        </w:rPr>
        <w:t xml:space="preserve"> to access</w:t>
      </w:r>
      <w:r w:rsidRPr="00C15230">
        <w:rPr>
          <w:sz w:val="24"/>
          <w:szCs w:val="24"/>
        </w:rPr>
        <w:t xml:space="preserve"> their own support in their caring role.</w:t>
      </w:r>
      <w:r w:rsidR="005408FB" w:rsidRPr="00C15230">
        <w:rPr>
          <w:sz w:val="24"/>
          <w:szCs w:val="24"/>
        </w:rPr>
        <w:t xml:space="preserve"> I</w:t>
      </w:r>
      <w:r w:rsidR="00532F85" w:rsidRPr="00C15230">
        <w:rPr>
          <w:sz w:val="24"/>
          <w:szCs w:val="24"/>
        </w:rPr>
        <w:t>t</w:t>
      </w:r>
      <w:r w:rsidR="005408FB" w:rsidRPr="00C15230">
        <w:rPr>
          <w:sz w:val="24"/>
          <w:szCs w:val="24"/>
        </w:rPr>
        <w:t xml:space="preserve"> is important for carers to maintain their own mental health and </w:t>
      </w:r>
      <w:r w:rsidR="00CA691E" w:rsidRPr="00C15230">
        <w:rPr>
          <w:sz w:val="24"/>
          <w:szCs w:val="24"/>
        </w:rPr>
        <w:t>wellbeing and</w:t>
      </w:r>
      <w:r w:rsidR="005408FB" w:rsidRPr="00C15230">
        <w:rPr>
          <w:sz w:val="24"/>
          <w:szCs w:val="24"/>
        </w:rPr>
        <w:t xml:space="preserve"> feel comfortable seeking support when they need it.</w:t>
      </w:r>
      <w:r w:rsidRPr="00C15230">
        <w:rPr>
          <w:sz w:val="24"/>
          <w:szCs w:val="24"/>
        </w:rPr>
        <w:t xml:space="preserve"> Carers suggested there should be more: </w:t>
      </w:r>
    </w:p>
    <w:p w14:paraId="2068CB13" w14:textId="557651D4" w:rsidR="000E5755" w:rsidRPr="00C15230" w:rsidRDefault="005408FB" w:rsidP="00082D16">
      <w:pPr>
        <w:pStyle w:val="ListParagraph"/>
        <w:numPr>
          <w:ilvl w:val="0"/>
          <w:numId w:val="10"/>
        </w:numPr>
        <w:spacing w:line="256" w:lineRule="auto"/>
        <w:rPr>
          <w:sz w:val="24"/>
          <w:szCs w:val="24"/>
        </w:rPr>
      </w:pPr>
      <w:r w:rsidRPr="00C15230">
        <w:rPr>
          <w:sz w:val="24"/>
          <w:szCs w:val="24"/>
        </w:rPr>
        <w:t>P</w:t>
      </w:r>
      <w:r w:rsidR="000E5755" w:rsidRPr="00C15230">
        <w:rPr>
          <w:sz w:val="24"/>
          <w:szCs w:val="24"/>
        </w:rPr>
        <w:t>romotion and education programs about supporting others</w:t>
      </w:r>
      <w:r w:rsidR="00E906A5" w:rsidRPr="00C15230">
        <w:rPr>
          <w:sz w:val="24"/>
          <w:szCs w:val="24"/>
        </w:rPr>
        <w:t xml:space="preserve"> and</w:t>
      </w:r>
      <w:r w:rsidRPr="00C15230">
        <w:rPr>
          <w:sz w:val="24"/>
          <w:szCs w:val="24"/>
        </w:rPr>
        <w:t xml:space="preserve"> improving</w:t>
      </w:r>
      <w:r w:rsidR="00E906A5" w:rsidRPr="00C15230">
        <w:rPr>
          <w:sz w:val="24"/>
          <w:szCs w:val="24"/>
        </w:rPr>
        <w:t xml:space="preserve"> carer wellbeing</w:t>
      </w:r>
      <w:r w:rsidR="00F50DC9" w:rsidRPr="00C15230">
        <w:rPr>
          <w:sz w:val="24"/>
          <w:szCs w:val="24"/>
        </w:rPr>
        <w:t>;</w:t>
      </w:r>
      <w:r w:rsidRPr="00C15230">
        <w:rPr>
          <w:sz w:val="24"/>
          <w:szCs w:val="24"/>
        </w:rPr>
        <w:t xml:space="preserve"> and</w:t>
      </w:r>
    </w:p>
    <w:p w14:paraId="6F43562A" w14:textId="5ED522B3" w:rsidR="000E5755" w:rsidRPr="00C15230" w:rsidDel="00F50DC9" w:rsidRDefault="005408FB" w:rsidP="00082D16">
      <w:pPr>
        <w:pStyle w:val="ListParagraph"/>
        <w:numPr>
          <w:ilvl w:val="0"/>
          <w:numId w:val="10"/>
        </w:numPr>
        <w:spacing w:line="256" w:lineRule="auto"/>
        <w:rPr>
          <w:sz w:val="24"/>
          <w:szCs w:val="24"/>
        </w:rPr>
      </w:pPr>
      <w:r w:rsidRPr="00C15230">
        <w:rPr>
          <w:sz w:val="24"/>
          <w:szCs w:val="24"/>
        </w:rPr>
        <w:t>C</w:t>
      </w:r>
      <w:r w:rsidR="000E5755" w:rsidRPr="00C15230">
        <w:rPr>
          <w:sz w:val="24"/>
          <w:szCs w:val="24"/>
        </w:rPr>
        <w:t>arer respite services</w:t>
      </w:r>
      <w:r w:rsidR="003763E5" w:rsidRPr="00C15230">
        <w:rPr>
          <w:sz w:val="24"/>
          <w:szCs w:val="24"/>
        </w:rPr>
        <w:t>,</w:t>
      </w:r>
      <w:r w:rsidR="000E5755" w:rsidRPr="00C15230">
        <w:rPr>
          <w:sz w:val="24"/>
          <w:szCs w:val="24"/>
        </w:rPr>
        <w:t xml:space="preserve"> including at</w:t>
      </w:r>
      <w:r w:rsidR="003763E5" w:rsidRPr="00C15230">
        <w:rPr>
          <w:sz w:val="24"/>
          <w:szCs w:val="24"/>
        </w:rPr>
        <w:t>-</w:t>
      </w:r>
      <w:r w:rsidR="000E5755" w:rsidRPr="00C15230">
        <w:rPr>
          <w:sz w:val="24"/>
          <w:szCs w:val="24"/>
        </w:rPr>
        <w:t xml:space="preserve">home respite, short term residential </w:t>
      </w:r>
      <w:r w:rsidR="00800A2B" w:rsidRPr="00C15230">
        <w:rPr>
          <w:sz w:val="24"/>
          <w:szCs w:val="24"/>
        </w:rPr>
        <w:t xml:space="preserve">care, and </w:t>
      </w:r>
      <w:r w:rsidR="000E5755" w:rsidRPr="00C15230">
        <w:rPr>
          <w:sz w:val="24"/>
          <w:szCs w:val="24"/>
        </w:rPr>
        <w:t xml:space="preserve">social activity </w:t>
      </w:r>
      <w:r w:rsidR="00CA691E" w:rsidRPr="00C15230">
        <w:rPr>
          <w:sz w:val="24"/>
          <w:szCs w:val="24"/>
        </w:rPr>
        <w:t>initiatives.</w:t>
      </w:r>
    </w:p>
    <w:p w14:paraId="0A4BE971" w14:textId="3E513CC2" w:rsidR="009437EA" w:rsidRPr="00C15230" w:rsidRDefault="009437EA" w:rsidP="009437EA">
      <w:pPr>
        <w:rPr>
          <w:b/>
          <w:bCs/>
          <w:sz w:val="24"/>
          <w:szCs w:val="24"/>
        </w:rPr>
      </w:pPr>
      <w:r w:rsidRPr="00C15230">
        <w:rPr>
          <w:sz w:val="24"/>
          <w:szCs w:val="24"/>
        </w:rPr>
        <w:t xml:space="preserve">The </w:t>
      </w:r>
      <w:r w:rsidR="00CB0062" w:rsidRPr="00C15230">
        <w:rPr>
          <w:sz w:val="24"/>
          <w:szCs w:val="24"/>
        </w:rPr>
        <w:t>MHCT</w:t>
      </w:r>
      <w:r w:rsidRPr="00C15230">
        <w:rPr>
          <w:sz w:val="24"/>
          <w:szCs w:val="24"/>
        </w:rPr>
        <w:t xml:space="preserve"> will continue to collaborate with Carers ACT to support the voices of carers being considered in the commissioning process.</w:t>
      </w:r>
    </w:p>
    <w:p w14:paraId="1D475970" w14:textId="4D94AFD9" w:rsidR="007E0920" w:rsidRPr="00C15230" w:rsidRDefault="007E0920" w:rsidP="007E0920">
      <w:pPr>
        <w:rPr>
          <w:b/>
          <w:bCs/>
          <w:color w:val="AB4399" w:themeColor="accent6"/>
          <w:sz w:val="24"/>
          <w:szCs w:val="24"/>
        </w:rPr>
      </w:pPr>
      <w:r w:rsidRPr="00C15230">
        <w:rPr>
          <w:b/>
          <w:bCs/>
          <w:color w:val="AB4399" w:themeColor="accent6"/>
          <w:sz w:val="24"/>
          <w:szCs w:val="24"/>
        </w:rPr>
        <w:t xml:space="preserve">Culturally and Linguistically Diverse </w:t>
      </w:r>
      <w:r w:rsidR="00CB0062" w:rsidRPr="00C15230">
        <w:rPr>
          <w:b/>
          <w:bCs/>
          <w:color w:val="AB4399" w:themeColor="accent6"/>
          <w:sz w:val="24"/>
          <w:szCs w:val="24"/>
        </w:rPr>
        <w:t xml:space="preserve">(CALD) </w:t>
      </w:r>
      <w:r w:rsidRPr="00C15230">
        <w:rPr>
          <w:b/>
          <w:bCs/>
          <w:color w:val="AB4399" w:themeColor="accent6"/>
          <w:sz w:val="24"/>
          <w:szCs w:val="24"/>
        </w:rPr>
        <w:t>people</w:t>
      </w:r>
    </w:p>
    <w:p w14:paraId="553ED8CE" w14:textId="03099402" w:rsidR="009437EA" w:rsidRPr="00C15230" w:rsidRDefault="008E31CA" w:rsidP="009437EA">
      <w:pPr>
        <w:rPr>
          <w:sz w:val="24"/>
          <w:szCs w:val="24"/>
        </w:rPr>
      </w:pPr>
      <w:r w:rsidRPr="00C15230">
        <w:rPr>
          <w:sz w:val="24"/>
          <w:szCs w:val="24"/>
        </w:rPr>
        <w:t xml:space="preserve">A small amount of feedback was received relating to the </w:t>
      </w:r>
      <w:r w:rsidR="00691B74">
        <w:rPr>
          <w:sz w:val="24"/>
          <w:szCs w:val="24"/>
        </w:rPr>
        <w:t xml:space="preserve">mental health </w:t>
      </w:r>
      <w:r w:rsidRPr="00C15230">
        <w:rPr>
          <w:sz w:val="24"/>
          <w:szCs w:val="24"/>
        </w:rPr>
        <w:t xml:space="preserve">needs and outcomes for culturally and linguistically diverse communities </w:t>
      </w:r>
      <w:r w:rsidR="00691B74">
        <w:rPr>
          <w:sz w:val="24"/>
          <w:szCs w:val="24"/>
        </w:rPr>
        <w:t xml:space="preserve">and individuals </w:t>
      </w:r>
      <w:r w:rsidRPr="00C15230">
        <w:rPr>
          <w:sz w:val="24"/>
          <w:szCs w:val="24"/>
        </w:rPr>
        <w:t>living in the ACT.</w:t>
      </w:r>
      <w:r w:rsidRPr="00C15230" w:rsidDel="008E31CA">
        <w:rPr>
          <w:sz w:val="24"/>
          <w:szCs w:val="24"/>
        </w:rPr>
        <w:t xml:space="preserve"> </w:t>
      </w:r>
      <w:r w:rsidRPr="00C15230">
        <w:rPr>
          <w:sz w:val="24"/>
          <w:szCs w:val="24"/>
        </w:rPr>
        <w:t>T</w:t>
      </w:r>
      <w:r w:rsidR="009437EA" w:rsidRPr="00C15230">
        <w:rPr>
          <w:sz w:val="24"/>
          <w:szCs w:val="24"/>
        </w:rPr>
        <w:t>he main ideas raised were:</w:t>
      </w:r>
    </w:p>
    <w:p w14:paraId="67103CBD" w14:textId="217FC4BB" w:rsidR="009437EA" w:rsidRPr="00C15230" w:rsidRDefault="009437EA" w:rsidP="00082D16">
      <w:pPr>
        <w:pStyle w:val="ListParagraph"/>
        <w:numPr>
          <w:ilvl w:val="0"/>
          <w:numId w:val="11"/>
        </w:numPr>
        <w:spacing w:line="256" w:lineRule="auto"/>
        <w:rPr>
          <w:sz w:val="24"/>
          <w:szCs w:val="24"/>
        </w:rPr>
      </w:pPr>
      <w:r w:rsidRPr="00C15230">
        <w:rPr>
          <w:sz w:val="24"/>
          <w:szCs w:val="24"/>
        </w:rPr>
        <w:t>Government and services should consider the difference</w:t>
      </w:r>
      <w:r w:rsidR="00691B74">
        <w:rPr>
          <w:sz w:val="24"/>
          <w:szCs w:val="24"/>
        </w:rPr>
        <w:t>s</w:t>
      </w:r>
      <w:r w:rsidRPr="00C15230">
        <w:rPr>
          <w:sz w:val="24"/>
          <w:szCs w:val="24"/>
        </w:rPr>
        <w:t xml:space="preserve"> in values and perspectives between cultures</w:t>
      </w:r>
      <w:r w:rsidR="00977010" w:rsidRPr="00C15230">
        <w:rPr>
          <w:sz w:val="24"/>
          <w:szCs w:val="24"/>
        </w:rPr>
        <w:t>;</w:t>
      </w:r>
    </w:p>
    <w:p w14:paraId="74F6F9B2" w14:textId="6A349308" w:rsidR="009437EA" w:rsidRPr="00C15230" w:rsidRDefault="009437EA" w:rsidP="00082D16">
      <w:pPr>
        <w:pStyle w:val="ListParagraph"/>
        <w:numPr>
          <w:ilvl w:val="0"/>
          <w:numId w:val="11"/>
        </w:numPr>
        <w:spacing w:line="256" w:lineRule="auto"/>
        <w:rPr>
          <w:sz w:val="24"/>
          <w:szCs w:val="24"/>
        </w:rPr>
      </w:pPr>
      <w:r w:rsidRPr="00C15230">
        <w:rPr>
          <w:sz w:val="24"/>
          <w:szCs w:val="24"/>
        </w:rPr>
        <w:t xml:space="preserve">Focus on specialised prevention and promotion activities by engaging with influential people </w:t>
      </w:r>
      <w:r w:rsidR="008E31CA" w:rsidRPr="00C15230">
        <w:rPr>
          <w:sz w:val="24"/>
          <w:szCs w:val="24"/>
        </w:rPr>
        <w:t>with</w:t>
      </w:r>
      <w:r w:rsidRPr="00C15230">
        <w:rPr>
          <w:sz w:val="24"/>
          <w:szCs w:val="24"/>
        </w:rPr>
        <w:t>in CALD communities</w:t>
      </w:r>
      <w:r w:rsidR="00977010" w:rsidRPr="00C15230">
        <w:rPr>
          <w:sz w:val="24"/>
          <w:szCs w:val="24"/>
        </w:rPr>
        <w:t>;</w:t>
      </w:r>
    </w:p>
    <w:p w14:paraId="41D6161A" w14:textId="4C27B645" w:rsidR="007E0920" w:rsidRPr="00C15230" w:rsidRDefault="007E0920" w:rsidP="00082D16">
      <w:pPr>
        <w:pStyle w:val="ListParagraph"/>
        <w:numPr>
          <w:ilvl w:val="0"/>
          <w:numId w:val="11"/>
        </w:numPr>
        <w:spacing w:line="256" w:lineRule="auto"/>
        <w:rPr>
          <w:sz w:val="24"/>
          <w:szCs w:val="24"/>
        </w:rPr>
      </w:pPr>
      <w:r w:rsidRPr="00C15230">
        <w:rPr>
          <w:sz w:val="24"/>
          <w:szCs w:val="24"/>
        </w:rPr>
        <w:lastRenderedPageBreak/>
        <w:t>Increase diversity of workers within the mental health sector</w:t>
      </w:r>
      <w:r w:rsidR="00355463" w:rsidRPr="00C15230">
        <w:rPr>
          <w:sz w:val="24"/>
          <w:szCs w:val="24"/>
        </w:rPr>
        <w:t xml:space="preserve"> to help people feel safe and comfortable</w:t>
      </w:r>
      <w:r w:rsidR="00977010" w:rsidRPr="00C15230">
        <w:rPr>
          <w:sz w:val="24"/>
          <w:szCs w:val="24"/>
        </w:rPr>
        <w:t>; and</w:t>
      </w:r>
    </w:p>
    <w:p w14:paraId="4D1AC7C6" w14:textId="2A884F35" w:rsidR="009437EA" w:rsidRPr="00C15230" w:rsidRDefault="009437EA" w:rsidP="00082D16">
      <w:pPr>
        <w:pStyle w:val="ListParagraph"/>
        <w:numPr>
          <w:ilvl w:val="0"/>
          <w:numId w:val="11"/>
        </w:numPr>
        <w:spacing w:line="256" w:lineRule="auto"/>
        <w:rPr>
          <w:sz w:val="24"/>
          <w:szCs w:val="24"/>
        </w:rPr>
      </w:pPr>
      <w:r w:rsidRPr="00C15230">
        <w:rPr>
          <w:sz w:val="24"/>
          <w:szCs w:val="24"/>
        </w:rPr>
        <w:t xml:space="preserve">Consider culturally specific programs which may be more appropriate </w:t>
      </w:r>
      <w:r w:rsidR="008E31CA" w:rsidRPr="00C15230">
        <w:rPr>
          <w:sz w:val="24"/>
          <w:szCs w:val="24"/>
        </w:rPr>
        <w:t xml:space="preserve">or preferred by </w:t>
      </w:r>
      <w:r w:rsidR="00A402B2" w:rsidRPr="00C15230">
        <w:rPr>
          <w:sz w:val="24"/>
          <w:szCs w:val="24"/>
        </w:rPr>
        <w:t xml:space="preserve">individuals and may operate outside of typical Western mental health care practices. </w:t>
      </w:r>
    </w:p>
    <w:p w14:paraId="176ED917" w14:textId="34B9365D" w:rsidR="009437EA" w:rsidRPr="00C15230" w:rsidRDefault="00B17432" w:rsidP="009437EA">
      <w:pPr>
        <w:rPr>
          <w:sz w:val="24"/>
          <w:szCs w:val="24"/>
        </w:rPr>
      </w:pPr>
      <w:r w:rsidRPr="00C15230">
        <w:rPr>
          <w:sz w:val="24"/>
          <w:szCs w:val="24"/>
        </w:rPr>
        <w:t>T</w:t>
      </w:r>
      <w:r w:rsidR="009437EA" w:rsidRPr="00C15230">
        <w:rPr>
          <w:sz w:val="24"/>
          <w:szCs w:val="24"/>
        </w:rPr>
        <w:t xml:space="preserve">he Office for Mental Health and Wellbeing is collaborating with community leaders on </w:t>
      </w:r>
      <w:r w:rsidR="00691B74">
        <w:rPr>
          <w:sz w:val="24"/>
          <w:szCs w:val="24"/>
        </w:rPr>
        <w:t xml:space="preserve">the </w:t>
      </w:r>
      <w:r w:rsidR="009437EA" w:rsidRPr="00C15230">
        <w:rPr>
          <w:sz w:val="24"/>
          <w:szCs w:val="24"/>
        </w:rPr>
        <w:t>Mental Health Support for Multicultural Canberrans</w:t>
      </w:r>
      <w:r w:rsidR="00691B74">
        <w:rPr>
          <w:sz w:val="24"/>
          <w:szCs w:val="24"/>
        </w:rPr>
        <w:t xml:space="preserve"> project</w:t>
      </w:r>
      <w:r w:rsidR="009437EA" w:rsidRPr="00C15230">
        <w:rPr>
          <w:sz w:val="24"/>
          <w:szCs w:val="24"/>
        </w:rPr>
        <w:t xml:space="preserve">. This project has recently commenced and will be an important resource to inform future investments in this space, including decisions made in the commissioning </w:t>
      </w:r>
      <w:r w:rsidR="00691B74">
        <w:rPr>
          <w:sz w:val="24"/>
          <w:szCs w:val="24"/>
        </w:rPr>
        <w:t>process</w:t>
      </w:r>
      <w:r w:rsidR="009437EA" w:rsidRPr="00C15230">
        <w:rPr>
          <w:sz w:val="24"/>
          <w:szCs w:val="24"/>
        </w:rPr>
        <w:t xml:space="preserve">. The </w:t>
      </w:r>
      <w:r w:rsidR="00E05109" w:rsidRPr="00C15230">
        <w:rPr>
          <w:sz w:val="24"/>
          <w:szCs w:val="24"/>
        </w:rPr>
        <w:t>MHCT</w:t>
      </w:r>
      <w:r w:rsidR="009437EA" w:rsidRPr="00C15230">
        <w:rPr>
          <w:sz w:val="24"/>
          <w:szCs w:val="24"/>
        </w:rPr>
        <w:t xml:space="preserve"> will be working closely with the Office for Mental Health and Wellbeing, and their stakeholders in the community, to further assess the gaps and opportunities for </w:t>
      </w:r>
      <w:r w:rsidR="00317377" w:rsidRPr="00C15230">
        <w:rPr>
          <w:sz w:val="24"/>
          <w:szCs w:val="24"/>
        </w:rPr>
        <w:t>proving support to this priority population group</w:t>
      </w:r>
      <w:r w:rsidR="009437EA" w:rsidRPr="00C15230">
        <w:rPr>
          <w:sz w:val="24"/>
          <w:szCs w:val="24"/>
        </w:rPr>
        <w:t xml:space="preserve">. </w:t>
      </w:r>
    </w:p>
    <w:p w14:paraId="128AF8E3" w14:textId="77777777" w:rsidR="007E0920" w:rsidRPr="00C15230" w:rsidRDefault="009437EA" w:rsidP="007E0920">
      <w:pPr>
        <w:rPr>
          <w:b/>
          <w:sz w:val="24"/>
          <w:szCs w:val="24"/>
        </w:rPr>
      </w:pPr>
      <w:r w:rsidRPr="00C15230">
        <w:rPr>
          <w:sz w:val="24"/>
          <w:szCs w:val="24"/>
        </w:rPr>
        <w:t xml:space="preserve">For more information on this project please email: </w:t>
      </w:r>
      <w:hyperlink r:id="rId18" w:history="1">
        <w:r w:rsidR="0003578D" w:rsidRPr="00C15230">
          <w:rPr>
            <w:rStyle w:val="Hyperlink"/>
            <w:sz w:val="24"/>
            <w:szCs w:val="24"/>
          </w:rPr>
          <w:t>mentalhealthsuicidepreventiondivision@act.gov.au</w:t>
        </w:r>
      </w:hyperlink>
      <w:r w:rsidR="00F71DC7" w:rsidRPr="00C15230">
        <w:rPr>
          <w:sz w:val="24"/>
          <w:szCs w:val="24"/>
        </w:rPr>
        <w:t xml:space="preserve"> </w:t>
      </w:r>
    </w:p>
    <w:p w14:paraId="787AD269" w14:textId="1873D287" w:rsidR="00774390" w:rsidRPr="00C15230" w:rsidRDefault="00774390" w:rsidP="00774390">
      <w:pPr>
        <w:rPr>
          <w:b/>
          <w:bCs/>
          <w:color w:val="AB4399" w:themeColor="accent6"/>
          <w:sz w:val="24"/>
          <w:szCs w:val="24"/>
        </w:rPr>
      </w:pPr>
      <w:r w:rsidRPr="00C15230">
        <w:rPr>
          <w:b/>
          <w:bCs/>
          <w:color w:val="AB4399" w:themeColor="accent6"/>
          <w:sz w:val="24"/>
          <w:szCs w:val="24"/>
        </w:rPr>
        <w:t>Aboriginal and Torres Strait Islander People</w:t>
      </w:r>
    </w:p>
    <w:p w14:paraId="62C96D5A" w14:textId="7A0204FA" w:rsidR="00FC41F4" w:rsidRPr="00C15230" w:rsidRDefault="00774390" w:rsidP="00774390">
      <w:pPr>
        <w:rPr>
          <w:sz w:val="24"/>
          <w:szCs w:val="24"/>
        </w:rPr>
      </w:pPr>
      <w:r w:rsidRPr="00C15230">
        <w:rPr>
          <w:sz w:val="24"/>
          <w:szCs w:val="24"/>
        </w:rPr>
        <w:t xml:space="preserve">The needs of Aboriginal and Torres Strait Islander </w:t>
      </w:r>
      <w:r w:rsidR="00CB52EB" w:rsidRPr="00C15230">
        <w:rPr>
          <w:sz w:val="24"/>
          <w:szCs w:val="24"/>
        </w:rPr>
        <w:t xml:space="preserve">people </w:t>
      </w:r>
      <w:r w:rsidR="009437EA" w:rsidRPr="00C15230">
        <w:rPr>
          <w:sz w:val="24"/>
          <w:szCs w:val="24"/>
        </w:rPr>
        <w:t>were</w:t>
      </w:r>
      <w:r w:rsidR="00CB52EB" w:rsidRPr="00C15230">
        <w:rPr>
          <w:sz w:val="24"/>
          <w:szCs w:val="24"/>
        </w:rPr>
        <w:t xml:space="preserve"> </w:t>
      </w:r>
      <w:r w:rsidR="007779C5" w:rsidRPr="00C15230">
        <w:rPr>
          <w:sz w:val="24"/>
          <w:szCs w:val="24"/>
        </w:rPr>
        <w:t>highlighted as a priority in the Blueprint</w:t>
      </w:r>
      <w:r w:rsidR="00317377" w:rsidRPr="00C15230">
        <w:rPr>
          <w:sz w:val="24"/>
          <w:szCs w:val="24"/>
        </w:rPr>
        <w:t>. H</w:t>
      </w:r>
      <w:r w:rsidR="007779C5" w:rsidRPr="00C15230">
        <w:rPr>
          <w:sz w:val="24"/>
          <w:szCs w:val="24"/>
        </w:rPr>
        <w:t>owever</w:t>
      </w:r>
      <w:r w:rsidR="00317377" w:rsidRPr="00C15230">
        <w:rPr>
          <w:sz w:val="24"/>
          <w:szCs w:val="24"/>
        </w:rPr>
        <w:t>,</w:t>
      </w:r>
      <w:r w:rsidR="007779C5" w:rsidRPr="00C15230">
        <w:rPr>
          <w:sz w:val="24"/>
          <w:szCs w:val="24"/>
        </w:rPr>
        <w:t xml:space="preserve"> a specific Discussion Paper or Consultation </w:t>
      </w:r>
      <w:r w:rsidR="001B4756" w:rsidRPr="00C15230">
        <w:rPr>
          <w:sz w:val="24"/>
          <w:szCs w:val="24"/>
        </w:rPr>
        <w:t>W</w:t>
      </w:r>
      <w:r w:rsidR="007779C5" w:rsidRPr="00C15230">
        <w:rPr>
          <w:sz w:val="24"/>
          <w:szCs w:val="24"/>
        </w:rPr>
        <w:t xml:space="preserve">orkshop was not conducted during these initial Design </w:t>
      </w:r>
      <w:r w:rsidR="00691B74">
        <w:rPr>
          <w:sz w:val="24"/>
          <w:szCs w:val="24"/>
        </w:rPr>
        <w:t>c</w:t>
      </w:r>
      <w:r w:rsidR="007779C5" w:rsidRPr="00C15230">
        <w:rPr>
          <w:sz w:val="24"/>
          <w:szCs w:val="24"/>
        </w:rPr>
        <w:t xml:space="preserve">onsultations so as not to over-consult the community in the ACT who </w:t>
      </w:r>
      <w:r w:rsidR="00CA691E" w:rsidRPr="00C15230">
        <w:rPr>
          <w:sz w:val="24"/>
          <w:szCs w:val="24"/>
        </w:rPr>
        <w:t>were in</w:t>
      </w:r>
      <w:r w:rsidR="001B4756" w:rsidRPr="00C15230">
        <w:rPr>
          <w:sz w:val="24"/>
          <w:szCs w:val="24"/>
        </w:rPr>
        <w:t xml:space="preserve"> significant</w:t>
      </w:r>
      <w:r w:rsidR="007779C5" w:rsidRPr="00C15230">
        <w:rPr>
          <w:sz w:val="24"/>
          <w:szCs w:val="24"/>
        </w:rPr>
        <w:t xml:space="preserve"> demand for consultation </w:t>
      </w:r>
      <w:r w:rsidR="001B4756" w:rsidRPr="00C15230">
        <w:rPr>
          <w:sz w:val="24"/>
          <w:szCs w:val="24"/>
        </w:rPr>
        <w:t xml:space="preserve">at the time. </w:t>
      </w:r>
      <w:r w:rsidR="00552E6E">
        <w:rPr>
          <w:sz w:val="24"/>
          <w:szCs w:val="24"/>
        </w:rPr>
        <w:t>Ins</w:t>
      </w:r>
      <w:r w:rsidR="00552E6E" w:rsidRPr="00552E6E">
        <w:rPr>
          <w:sz w:val="24"/>
          <w:szCs w:val="24"/>
        </w:rPr>
        <w:t xml:space="preserve">tead, the MHCT will be analysing feedback and input that has been provided previously for a range of different mental health consultations and processes. Where appropriate, further information may also be the subject of future targeted consultation processes over the rest of the Design </w:t>
      </w:r>
      <w:r w:rsidR="00552E6E">
        <w:rPr>
          <w:sz w:val="24"/>
          <w:szCs w:val="24"/>
        </w:rPr>
        <w:t>p</w:t>
      </w:r>
      <w:r w:rsidR="00552E6E" w:rsidRPr="00552E6E">
        <w:rPr>
          <w:sz w:val="24"/>
          <w:szCs w:val="24"/>
        </w:rPr>
        <w:t>hase.</w:t>
      </w:r>
    </w:p>
    <w:p w14:paraId="2AA96491" w14:textId="7BD474B1" w:rsidR="00774390" w:rsidRPr="00C15230" w:rsidRDefault="00552E6E" w:rsidP="00774390">
      <w:pPr>
        <w:rPr>
          <w:sz w:val="24"/>
          <w:szCs w:val="24"/>
        </w:rPr>
      </w:pPr>
      <w:r>
        <w:rPr>
          <w:sz w:val="24"/>
          <w:szCs w:val="24"/>
        </w:rPr>
        <w:t>However, t</w:t>
      </w:r>
      <w:r w:rsidR="00867748" w:rsidRPr="00C15230">
        <w:rPr>
          <w:sz w:val="24"/>
          <w:szCs w:val="24"/>
        </w:rPr>
        <w:t>here was a</w:t>
      </w:r>
      <w:r w:rsidR="00FC41F4" w:rsidRPr="00C15230">
        <w:rPr>
          <w:sz w:val="24"/>
          <w:szCs w:val="24"/>
        </w:rPr>
        <w:t xml:space="preserve"> small amount of feedback relating to Aboriginal and Torres Strait Islander mental health service needs</w:t>
      </w:r>
      <w:r w:rsidR="00867748" w:rsidRPr="00C15230">
        <w:rPr>
          <w:sz w:val="24"/>
          <w:szCs w:val="24"/>
        </w:rPr>
        <w:t xml:space="preserve"> submitted</w:t>
      </w:r>
      <w:r w:rsidR="00FC41F4" w:rsidRPr="00C15230">
        <w:rPr>
          <w:sz w:val="24"/>
          <w:szCs w:val="24"/>
        </w:rPr>
        <w:t xml:space="preserve"> through the Design phase. </w:t>
      </w:r>
      <w:r w:rsidR="00867748" w:rsidRPr="00C15230">
        <w:rPr>
          <w:sz w:val="24"/>
          <w:szCs w:val="24"/>
        </w:rPr>
        <w:t>This feedback conveyed that</w:t>
      </w:r>
      <w:r w:rsidR="00FC41F4" w:rsidRPr="00C15230">
        <w:rPr>
          <w:sz w:val="24"/>
          <w:szCs w:val="24"/>
        </w:rPr>
        <w:t>:</w:t>
      </w:r>
    </w:p>
    <w:p w14:paraId="3F83C9DF" w14:textId="23B67AF6" w:rsidR="00774390" w:rsidRPr="00C15230" w:rsidRDefault="00774390" w:rsidP="00082D16">
      <w:pPr>
        <w:pStyle w:val="ListParagraph"/>
        <w:numPr>
          <w:ilvl w:val="0"/>
          <w:numId w:val="29"/>
        </w:numPr>
        <w:spacing w:line="256" w:lineRule="auto"/>
        <w:rPr>
          <w:sz w:val="24"/>
          <w:szCs w:val="24"/>
        </w:rPr>
      </w:pPr>
      <w:r w:rsidRPr="00C15230">
        <w:rPr>
          <w:sz w:val="24"/>
          <w:szCs w:val="24"/>
        </w:rPr>
        <w:t xml:space="preserve">Not all services are culturally safe, and effort must be directed to educating providers to deliver culturally </w:t>
      </w:r>
      <w:r w:rsidR="00B17432" w:rsidRPr="00C15230">
        <w:rPr>
          <w:sz w:val="24"/>
          <w:szCs w:val="24"/>
        </w:rPr>
        <w:t xml:space="preserve">responsive </w:t>
      </w:r>
      <w:r w:rsidRPr="00C15230">
        <w:rPr>
          <w:sz w:val="24"/>
          <w:szCs w:val="24"/>
        </w:rPr>
        <w:t>services;</w:t>
      </w:r>
    </w:p>
    <w:p w14:paraId="3DE43685" w14:textId="3A2B373D" w:rsidR="00774390" w:rsidRPr="00C15230" w:rsidRDefault="00774390" w:rsidP="00082D16">
      <w:pPr>
        <w:pStyle w:val="ListParagraph"/>
        <w:numPr>
          <w:ilvl w:val="0"/>
          <w:numId w:val="29"/>
        </w:numPr>
        <w:spacing w:line="256" w:lineRule="auto"/>
        <w:rPr>
          <w:sz w:val="24"/>
          <w:szCs w:val="24"/>
        </w:rPr>
      </w:pPr>
      <w:r w:rsidRPr="00C15230">
        <w:rPr>
          <w:sz w:val="24"/>
          <w:szCs w:val="24"/>
        </w:rPr>
        <w:t xml:space="preserve">The community is interested in ensuring that there is a First Nations led service to work directly with </w:t>
      </w:r>
      <w:r w:rsidR="00DC7821" w:rsidRPr="00C15230">
        <w:rPr>
          <w:sz w:val="24"/>
          <w:szCs w:val="24"/>
        </w:rPr>
        <w:t>community members</w:t>
      </w:r>
      <w:r w:rsidRPr="00C15230">
        <w:rPr>
          <w:sz w:val="24"/>
          <w:szCs w:val="24"/>
        </w:rPr>
        <w:t xml:space="preserve">; </w:t>
      </w:r>
      <w:r w:rsidR="00977010" w:rsidRPr="00C15230">
        <w:rPr>
          <w:sz w:val="24"/>
          <w:szCs w:val="24"/>
        </w:rPr>
        <w:t>and</w:t>
      </w:r>
    </w:p>
    <w:p w14:paraId="770C633B" w14:textId="6ADC72CE" w:rsidR="00774390" w:rsidRPr="00C15230" w:rsidRDefault="00C401A5" w:rsidP="00082D16">
      <w:pPr>
        <w:pStyle w:val="ListParagraph"/>
        <w:numPr>
          <w:ilvl w:val="0"/>
          <w:numId w:val="29"/>
        </w:numPr>
        <w:spacing w:line="256" w:lineRule="auto"/>
        <w:rPr>
          <w:sz w:val="24"/>
          <w:szCs w:val="24"/>
        </w:rPr>
      </w:pPr>
      <w:r w:rsidRPr="00C15230">
        <w:rPr>
          <w:sz w:val="24"/>
          <w:szCs w:val="24"/>
        </w:rPr>
        <w:t>There should be a</w:t>
      </w:r>
      <w:r w:rsidR="00691B74">
        <w:rPr>
          <w:sz w:val="24"/>
          <w:szCs w:val="24"/>
        </w:rPr>
        <w:t>n identified</w:t>
      </w:r>
      <w:r w:rsidR="00774390" w:rsidRPr="00C15230">
        <w:rPr>
          <w:sz w:val="24"/>
          <w:szCs w:val="24"/>
        </w:rPr>
        <w:t xml:space="preserve"> First Nations workforce in mental health service delivery, in both clinical and </w:t>
      </w:r>
      <w:r w:rsidR="00DC7821" w:rsidRPr="00C15230">
        <w:rPr>
          <w:sz w:val="24"/>
          <w:szCs w:val="24"/>
        </w:rPr>
        <w:t>non-clinical</w:t>
      </w:r>
      <w:r w:rsidR="00774390" w:rsidRPr="00C15230">
        <w:rPr>
          <w:sz w:val="24"/>
          <w:szCs w:val="24"/>
        </w:rPr>
        <w:t xml:space="preserve"> services.</w:t>
      </w:r>
    </w:p>
    <w:p w14:paraId="3147C33F" w14:textId="0515BFD7" w:rsidR="00774390" w:rsidRPr="00C15230" w:rsidRDefault="00774390" w:rsidP="00774390">
      <w:pPr>
        <w:rPr>
          <w:sz w:val="24"/>
          <w:szCs w:val="24"/>
        </w:rPr>
      </w:pPr>
      <w:r w:rsidRPr="00C15230">
        <w:rPr>
          <w:sz w:val="24"/>
          <w:szCs w:val="24"/>
        </w:rPr>
        <w:t>Alongside commissioning, ACT</w:t>
      </w:r>
      <w:r w:rsidR="00555F9F" w:rsidRPr="00C15230">
        <w:rPr>
          <w:sz w:val="24"/>
          <w:szCs w:val="24"/>
        </w:rPr>
        <w:t>HD</w:t>
      </w:r>
      <w:r w:rsidRPr="00C15230">
        <w:rPr>
          <w:sz w:val="24"/>
          <w:szCs w:val="24"/>
        </w:rPr>
        <w:t xml:space="preserve"> is currently working with Yulang</w:t>
      </w:r>
      <w:r w:rsidR="002D4EE9" w:rsidRPr="00C15230">
        <w:rPr>
          <w:sz w:val="24"/>
          <w:szCs w:val="24"/>
        </w:rPr>
        <w:t xml:space="preserve"> Indigenous Evaluation</w:t>
      </w:r>
      <w:r w:rsidRPr="00C15230">
        <w:rPr>
          <w:sz w:val="24"/>
          <w:szCs w:val="24"/>
        </w:rPr>
        <w:t>, an Aboriginal</w:t>
      </w:r>
      <w:r w:rsidR="00EA35DA" w:rsidRPr="00C15230">
        <w:rPr>
          <w:sz w:val="24"/>
          <w:szCs w:val="24"/>
        </w:rPr>
        <w:t>-led</w:t>
      </w:r>
      <w:r w:rsidRPr="00C15230">
        <w:rPr>
          <w:sz w:val="24"/>
          <w:szCs w:val="24"/>
        </w:rPr>
        <w:t xml:space="preserve"> consultancy group</w:t>
      </w:r>
      <w:r w:rsidR="00E709BB" w:rsidRPr="00C15230">
        <w:rPr>
          <w:sz w:val="24"/>
          <w:szCs w:val="24"/>
        </w:rPr>
        <w:t>,</w:t>
      </w:r>
      <w:r w:rsidRPr="00C15230">
        <w:rPr>
          <w:sz w:val="24"/>
          <w:szCs w:val="24"/>
        </w:rPr>
        <w:t xml:space="preserve"> </w:t>
      </w:r>
      <w:r w:rsidR="00E709BB" w:rsidRPr="00C15230">
        <w:rPr>
          <w:sz w:val="24"/>
          <w:szCs w:val="24"/>
        </w:rPr>
        <w:t xml:space="preserve">to </w:t>
      </w:r>
      <w:r w:rsidR="002A24E6" w:rsidRPr="00C15230">
        <w:rPr>
          <w:sz w:val="24"/>
          <w:szCs w:val="24"/>
        </w:rPr>
        <w:t>undertake a review of ACT Government-funded mental health services for Aboriginal and Torres Strait Islander people and provide recommendations for future direction</w:t>
      </w:r>
      <w:r w:rsidRPr="00C15230">
        <w:rPr>
          <w:sz w:val="24"/>
          <w:szCs w:val="24"/>
        </w:rPr>
        <w:t xml:space="preserve"> in the ACT. </w:t>
      </w:r>
    </w:p>
    <w:p w14:paraId="6B952258" w14:textId="10360C7D" w:rsidR="00774390" w:rsidRPr="00C15230" w:rsidRDefault="00774390" w:rsidP="00774390">
      <w:pPr>
        <w:rPr>
          <w:b/>
          <w:sz w:val="24"/>
          <w:szCs w:val="24"/>
        </w:rPr>
      </w:pPr>
      <w:r w:rsidRPr="00C15230">
        <w:rPr>
          <w:sz w:val="24"/>
          <w:szCs w:val="24"/>
        </w:rPr>
        <w:t xml:space="preserve">This ongoing work will continue to inform the mental health commissioning project on gaps, </w:t>
      </w:r>
      <w:proofErr w:type="gramStart"/>
      <w:r w:rsidRPr="00C15230">
        <w:rPr>
          <w:sz w:val="24"/>
          <w:szCs w:val="24"/>
        </w:rPr>
        <w:t>barriers</w:t>
      </w:r>
      <w:proofErr w:type="gramEnd"/>
      <w:r w:rsidRPr="00C15230">
        <w:rPr>
          <w:sz w:val="24"/>
          <w:szCs w:val="24"/>
        </w:rPr>
        <w:t xml:space="preserve"> and options for support for our First Nations people. </w:t>
      </w:r>
    </w:p>
    <w:p w14:paraId="535367DA" w14:textId="2B315055" w:rsidR="007E0920" w:rsidRPr="00C15230" w:rsidRDefault="0051677F" w:rsidP="007E0920">
      <w:pPr>
        <w:rPr>
          <w:sz w:val="24"/>
          <w:szCs w:val="24"/>
        </w:rPr>
      </w:pPr>
      <w:r w:rsidRPr="00C15230">
        <w:rPr>
          <w:noProof/>
          <w:sz w:val="24"/>
          <w:szCs w:val="24"/>
        </w:rPr>
        <w:lastRenderedPageBreak/>
        <mc:AlternateContent>
          <mc:Choice Requires="wps">
            <w:drawing>
              <wp:anchor distT="45720" distB="45720" distL="114300" distR="114300" simplePos="0" relativeHeight="251646464" behindDoc="0" locked="0" layoutInCell="1" allowOverlap="1" wp14:anchorId="7AE4A318" wp14:editId="10E87B85">
                <wp:simplePos x="0" y="0"/>
                <wp:positionH relativeFrom="margin">
                  <wp:posOffset>-28575</wp:posOffset>
                </wp:positionH>
                <wp:positionV relativeFrom="paragraph">
                  <wp:posOffset>294640</wp:posOffset>
                </wp:positionV>
                <wp:extent cx="6015990" cy="1533525"/>
                <wp:effectExtent l="19050" t="19050" r="2286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1533525"/>
                        </a:xfrm>
                        <a:prstGeom prst="rect">
                          <a:avLst/>
                        </a:prstGeom>
                        <a:solidFill>
                          <a:schemeClr val="accent6">
                            <a:lumMod val="20000"/>
                            <a:lumOff val="80000"/>
                          </a:schemeClr>
                        </a:solidFill>
                        <a:ln w="28575">
                          <a:solidFill>
                            <a:schemeClr val="accent6">
                              <a:lumMod val="75000"/>
                            </a:schemeClr>
                          </a:solidFill>
                          <a:miter lim="800000"/>
                          <a:headEnd/>
                          <a:tailEnd/>
                        </a:ln>
                      </wps:spPr>
                      <wps:txbx>
                        <w:txbxContent>
                          <w:p w14:paraId="781B585F" w14:textId="262D49F0" w:rsidR="009437EA" w:rsidRPr="00C15230" w:rsidRDefault="009437EA" w:rsidP="009437EA">
                            <w:pPr>
                              <w:rPr>
                                <w:sz w:val="24"/>
                                <w:szCs w:val="24"/>
                              </w:rPr>
                            </w:pPr>
                            <w:r w:rsidRPr="00C15230">
                              <w:rPr>
                                <w:sz w:val="24"/>
                                <w:szCs w:val="24"/>
                              </w:rPr>
                              <w:t xml:space="preserve">The </w:t>
                            </w:r>
                            <w:r w:rsidR="002A24E6" w:rsidRPr="00C15230">
                              <w:rPr>
                                <w:sz w:val="24"/>
                                <w:szCs w:val="24"/>
                              </w:rPr>
                              <w:t>p</w:t>
                            </w:r>
                            <w:r w:rsidRPr="00C15230">
                              <w:rPr>
                                <w:sz w:val="24"/>
                                <w:szCs w:val="24"/>
                              </w:rPr>
                              <w:t xml:space="preserve">erinatal period was not raised as a particular priority group in the </w:t>
                            </w:r>
                            <w:r w:rsidR="002A24E6" w:rsidRPr="00C15230">
                              <w:rPr>
                                <w:sz w:val="24"/>
                                <w:szCs w:val="24"/>
                              </w:rPr>
                              <w:t>B</w:t>
                            </w:r>
                            <w:r w:rsidRPr="00C15230">
                              <w:rPr>
                                <w:sz w:val="24"/>
                                <w:szCs w:val="24"/>
                              </w:rPr>
                              <w:t xml:space="preserve">lueprint and was instead combined with children and young people. However, </w:t>
                            </w:r>
                            <w:r w:rsidR="00867748" w:rsidRPr="00C15230">
                              <w:rPr>
                                <w:sz w:val="24"/>
                                <w:szCs w:val="24"/>
                              </w:rPr>
                              <w:t>The MHCT</w:t>
                            </w:r>
                            <w:r w:rsidRPr="00C15230">
                              <w:rPr>
                                <w:sz w:val="24"/>
                                <w:szCs w:val="24"/>
                              </w:rPr>
                              <w:t xml:space="preserve"> heard a significant amount of feedback through the </w:t>
                            </w:r>
                            <w:r w:rsidR="00755CBA" w:rsidRPr="00C15230">
                              <w:rPr>
                                <w:sz w:val="24"/>
                                <w:szCs w:val="24"/>
                              </w:rPr>
                              <w:t>D</w:t>
                            </w:r>
                            <w:r w:rsidRPr="00C15230">
                              <w:rPr>
                                <w:sz w:val="24"/>
                                <w:szCs w:val="24"/>
                              </w:rPr>
                              <w:t>esign phase about the unique needs for expecting and new mothers</w:t>
                            </w:r>
                            <w:r w:rsidR="00755CBA" w:rsidRPr="00C15230">
                              <w:rPr>
                                <w:sz w:val="24"/>
                                <w:szCs w:val="24"/>
                              </w:rPr>
                              <w:t xml:space="preserve"> (and birthing parents)</w:t>
                            </w:r>
                            <w:r w:rsidR="004474BE" w:rsidRPr="00C15230">
                              <w:rPr>
                                <w:sz w:val="24"/>
                                <w:szCs w:val="24"/>
                              </w:rPr>
                              <w:t>, other new parents</w:t>
                            </w:r>
                            <w:r w:rsidR="00691B74">
                              <w:rPr>
                                <w:sz w:val="24"/>
                                <w:szCs w:val="24"/>
                              </w:rPr>
                              <w:t>,</w:t>
                            </w:r>
                            <w:r w:rsidR="004474BE" w:rsidRPr="00C15230">
                              <w:rPr>
                                <w:sz w:val="24"/>
                                <w:szCs w:val="24"/>
                              </w:rPr>
                              <w:t xml:space="preserve"> and families. </w:t>
                            </w:r>
                            <w:r w:rsidRPr="00C15230">
                              <w:rPr>
                                <w:sz w:val="24"/>
                                <w:szCs w:val="24"/>
                              </w:rPr>
                              <w:t>ACT</w:t>
                            </w:r>
                            <w:r w:rsidR="00555F9F" w:rsidRPr="00C15230">
                              <w:rPr>
                                <w:sz w:val="24"/>
                                <w:szCs w:val="24"/>
                              </w:rPr>
                              <w:t>HD</w:t>
                            </w:r>
                            <w:r w:rsidRPr="00C15230">
                              <w:rPr>
                                <w:sz w:val="24"/>
                                <w:szCs w:val="24"/>
                              </w:rPr>
                              <w:t xml:space="preserve"> has defined the perinatal period as anytime</w:t>
                            </w:r>
                            <w:r w:rsidR="004474BE" w:rsidRPr="00C15230">
                              <w:rPr>
                                <w:sz w:val="24"/>
                                <w:szCs w:val="24"/>
                              </w:rPr>
                              <w:t xml:space="preserve"> from</w:t>
                            </w:r>
                            <w:r w:rsidRPr="00C15230">
                              <w:rPr>
                                <w:sz w:val="24"/>
                                <w:szCs w:val="24"/>
                              </w:rPr>
                              <w:t xml:space="preserve"> conception until 12 months following pregnancy or birth. This definition is consistent with the definition used by the Commonwealth under the National Mental Health and Suicide Prevention Agreement.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4A318" id="Text Box 5" o:spid="_x0000_s1035" type="#_x0000_t202" style="position:absolute;margin-left:-2.25pt;margin-top:23.2pt;width:473.7pt;height:120.75pt;z-index:251646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" fillcolor="#efd7eb [665]" strokecolor="#7f3272 [2409]" strokeweight="2.25pt">
                <v:textbox>
                  <w:txbxContent>
                    <w:p w14:paraId="781B585F" w14:textId="262D49F0" w:rsidR="009437EA" w:rsidRPr="00C15230" w:rsidRDefault="009437EA" w:rsidP="009437EA">
                      <w:pPr>
                        <w:rPr>
                          <w:sz w:val="24"/>
                          <w:szCs w:val="24"/>
                        </w:rPr>
                      </w:pPr>
                      <w:r w:rsidRPr="00C15230">
                        <w:rPr>
                          <w:sz w:val="24"/>
                          <w:szCs w:val="24"/>
                        </w:rPr>
                        <w:t xml:space="preserve">The </w:t>
                      </w:r>
                      <w:r w:rsidR="002A24E6" w:rsidRPr="00C15230">
                        <w:rPr>
                          <w:sz w:val="24"/>
                          <w:szCs w:val="24"/>
                        </w:rPr>
                        <w:t>p</w:t>
                      </w:r>
                      <w:r w:rsidRPr="00C15230">
                        <w:rPr>
                          <w:sz w:val="24"/>
                          <w:szCs w:val="24"/>
                        </w:rPr>
                        <w:t xml:space="preserve">erinatal period was not raised as a particular priority group in the </w:t>
                      </w:r>
                      <w:r w:rsidR="002A24E6" w:rsidRPr="00C15230">
                        <w:rPr>
                          <w:sz w:val="24"/>
                          <w:szCs w:val="24"/>
                        </w:rPr>
                        <w:t>B</w:t>
                      </w:r>
                      <w:r w:rsidRPr="00C15230">
                        <w:rPr>
                          <w:sz w:val="24"/>
                          <w:szCs w:val="24"/>
                        </w:rPr>
                        <w:t xml:space="preserve">lueprint and was instead combined with children and young people. However, </w:t>
                      </w:r>
                      <w:r w:rsidR="00867748" w:rsidRPr="00C15230">
                        <w:rPr>
                          <w:sz w:val="24"/>
                          <w:szCs w:val="24"/>
                        </w:rPr>
                        <w:t>The MHCT</w:t>
                      </w:r>
                      <w:r w:rsidRPr="00C15230">
                        <w:rPr>
                          <w:sz w:val="24"/>
                          <w:szCs w:val="24"/>
                        </w:rPr>
                        <w:t xml:space="preserve"> heard a significant amount of feedback through the </w:t>
                      </w:r>
                      <w:r w:rsidR="00755CBA" w:rsidRPr="00C15230">
                        <w:rPr>
                          <w:sz w:val="24"/>
                          <w:szCs w:val="24"/>
                        </w:rPr>
                        <w:t>D</w:t>
                      </w:r>
                      <w:r w:rsidRPr="00C15230">
                        <w:rPr>
                          <w:sz w:val="24"/>
                          <w:szCs w:val="24"/>
                        </w:rPr>
                        <w:t>esign phase about the unique needs for expecting and new mothers</w:t>
                      </w:r>
                      <w:r w:rsidR="00755CBA" w:rsidRPr="00C15230">
                        <w:rPr>
                          <w:sz w:val="24"/>
                          <w:szCs w:val="24"/>
                        </w:rPr>
                        <w:t xml:space="preserve"> (and birthing parents)</w:t>
                      </w:r>
                      <w:r w:rsidR="004474BE" w:rsidRPr="00C15230">
                        <w:rPr>
                          <w:sz w:val="24"/>
                          <w:szCs w:val="24"/>
                        </w:rPr>
                        <w:t>, other new parents</w:t>
                      </w:r>
                      <w:r w:rsidR="00691B74">
                        <w:rPr>
                          <w:sz w:val="24"/>
                          <w:szCs w:val="24"/>
                        </w:rPr>
                        <w:t>,</w:t>
                      </w:r>
                      <w:r w:rsidR="004474BE" w:rsidRPr="00C15230">
                        <w:rPr>
                          <w:sz w:val="24"/>
                          <w:szCs w:val="24"/>
                        </w:rPr>
                        <w:t xml:space="preserve"> and families. </w:t>
                      </w:r>
                      <w:r w:rsidRPr="00C15230">
                        <w:rPr>
                          <w:sz w:val="24"/>
                          <w:szCs w:val="24"/>
                        </w:rPr>
                        <w:t>ACT</w:t>
                      </w:r>
                      <w:r w:rsidR="00555F9F" w:rsidRPr="00C15230">
                        <w:rPr>
                          <w:sz w:val="24"/>
                          <w:szCs w:val="24"/>
                        </w:rPr>
                        <w:t>HD</w:t>
                      </w:r>
                      <w:r w:rsidRPr="00C15230">
                        <w:rPr>
                          <w:sz w:val="24"/>
                          <w:szCs w:val="24"/>
                        </w:rPr>
                        <w:t xml:space="preserve"> has defined the perinatal period as anytime</w:t>
                      </w:r>
                      <w:r w:rsidR="004474BE" w:rsidRPr="00C15230">
                        <w:rPr>
                          <w:sz w:val="24"/>
                          <w:szCs w:val="24"/>
                        </w:rPr>
                        <w:t xml:space="preserve"> from</w:t>
                      </w:r>
                      <w:r w:rsidRPr="00C15230">
                        <w:rPr>
                          <w:sz w:val="24"/>
                          <w:szCs w:val="24"/>
                        </w:rPr>
                        <w:t xml:space="preserve"> conception until 12 months following pregnancy or birth. This definition is consistent with the definition used by the Commonwealth under the National Mental Health and Suicide Prevention Agreement.</w:t>
                      </w:r>
                    </w:p>
                  </w:txbxContent>
                </v:textbox>
                <w10:wrap type="square" anchorx="margin"/>
              </v:shape>
            </w:pict>
          </mc:Fallback>
        </mc:AlternateContent>
      </w:r>
      <w:r w:rsidR="00691B74">
        <w:rPr>
          <w:b/>
          <w:bCs/>
          <w:color w:val="AB4399" w:themeColor="accent6"/>
          <w:sz w:val="24"/>
          <w:szCs w:val="24"/>
        </w:rPr>
        <w:t>People in the Perinatal Period</w:t>
      </w:r>
    </w:p>
    <w:p w14:paraId="41C406F6" w14:textId="561E82DC" w:rsidR="009437EA" w:rsidRPr="00C15230" w:rsidRDefault="009437EA" w:rsidP="009437EA">
      <w:pPr>
        <w:rPr>
          <w:sz w:val="24"/>
          <w:szCs w:val="24"/>
        </w:rPr>
      </w:pPr>
      <w:r w:rsidRPr="00C15230">
        <w:rPr>
          <w:sz w:val="24"/>
          <w:szCs w:val="24"/>
        </w:rPr>
        <w:t xml:space="preserve">The perinatal period is an important opportunity for prevention and early intervention. </w:t>
      </w:r>
      <w:r w:rsidR="00691B74">
        <w:rPr>
          <w:sz w:val="24"/>
          <w:szCs w:val="24"/>
        </w:rPr>
        <w:t>I</w:t>
      </w:r>
      <w:r w:rsidRPr="00C15230">
        <w:rPr>
          <w:sz w:val="24"/>
          <w:szCs w:val="24"/>
        </w:rPr>
        <w:t xml:space="preserve">ntervention for parental mental health </w:t>
      </w:r>
      <w:r w:rsidR="00367D47" w:rsidRPr="00C15230">
        <w:rPr>
          <w:sz w:val="24"/>
          <w:szCs w:val="24"/>
        </w:rPr>
        <w:t>concerns</w:t>
      </w:r>
      <w:r w:rsidR="00234F39" w:rsidRPr="00C15230">
        <w:rPr>
          <w:sz w:val="24"/>
          <w:szCs w:val="24"/>
        </w:rPr>
        <w:t xml:space="preserve"> during</w:t>
      </w:r>
      <w:r w:rsidRPr="00C15230">
        <w:rPr>
          <w:sz w:val="24"/>
          <w:szCs w:val="24"/>
        </w:rPr>
        <w:t xml:space="preserve"> pregnancy and early parenthood </w:t>
      </w:r>
      <w:r w:rsidR="00691B74">
        <w:rPr>
          <w:sz w:val="24"/>
          <w:szCs w:val="24"/>
        </w:rPr>
        <w:t>provides an opportunity to improve</w:t>
      </w:r>
      <w:r w:rsidRPr="00C15230">
        <w:rPr>
          <w:sz w:val="24"/>
          <w:szCs w:val="24"/>
        </w:rPr>
        <w:t xml:space="preserve"> outcomes for the family and child.  </w:t>
      </w:r>
      <w:r w:rsidR="00367D47" w:rsidRPr="00C15230">
        <w:rPr>
          <w:sz w:val="24"/>
          <w:szCs w:val="24"/>
        </w:rPr>
        <w:t xml:space="preserve">It can also be a period of significant changes in life circumstances and mental health needs, where those already accessing </w:t>
      </w:r>
      <w:r w:rsidR="00CA691E" w:rsidRPr="00C15230">
        <w:rPr>
          <w:sz w:val="24"/>
          <w:szCs w:val="24"/>
        </w:rPr>
        <w:t>supports might</w:t>
      </w:r>
      <w:r w:rsidR="00367D47" w:rsidRPr="00C15230">
        <w:rPr>
          <w:sz w:val="24"/>
          <w:szCs w:val="24"/>
        </w:rPr>
        <w:t xml:space="preserve"> need new, different, or adjusted approaches to care.</w:t>
      </w:r>
    </w:p>
    <w:p w14:paraId="184BF35F" w14:textId="6B8F162C" w:rsidR="00517FA7" w:rsidRPr="00C15230" w:rsidRDefault="009437EA" w:rsidP="009437EA">
      <w:pPr>
        <w:pStyle w:val="CS-Paragraphnumbering"/>
        <w:numPr>
          <w:ilvl w:val="0"/>
          <w:numId w:val="0"/>
        </w:numPr>
        <w:ind w:right="0"/>
      </w:pPr>
      <w:r w:rsidRPr="00C15230">
        <w:t xml:space="preserve">Through the National Mental Health and Suicide Prevention Agreement and the ACT Maternity in Focus Strategy, ACTHD is currently working on a Perinatal Mental Health Project. </w:t>
      </w:r>
      <w:r w:rsidR="00517FA7" w:rsidRPr="00C15230">
        <w:t xml:space="preserve">The </w:t>
      </w:r>
      <w:r w:rsidR="00AD2972" w:rsidRPr="00C15230">
        <w:t>MHSPD</w:t>
      </w:r>
      <w:r w:rsidR="00517FA7" w:rsidRPr="00C15230">
        <w:t xml:space="preserve"> are leading </w:t>
      </w:r>
      <w:r w:rsidRPr="00C15230">
        <w:t>this Project,</w:t>
      </w:r>
      <w:r w:rsidR="00517FA7" w:rsidRPr="00C15230" w:rsidDel="00463D50">
        <w:t xml:space="preserve"> </w:t>
      </w:r>
      <w:r w:rsidR="00517FA7" w:rsidRPr="00C15230">
        <w:t>which is progressing the commitments made in the National Mental Health and Suicide Prevention Agreement – ACT Bilateral Schedule and</w:t>
      </w:r>
      <w:r w:rsidR="009459DB" w:rsidRPr="00C15230">
        <w:t xml:space="preserve"> the</w:t>
      </w:r>
      <w:r w:rsidR="00AD519D" w:rsidRPr="00C15230">
        <w:t xml:space="preserve"> </w:t>
      </w:r>
      <w:r w:rsidR="00CA691E" w:rsidRPr="00C15230">
        <w:t>ACTHD Maternity</w:t>
      </w:r>
      <w:r w:rsidR="00517FA7" w:rsidRPr="00C15230">
        <w:t xml:space="preserve"> in Focus - First Action Plan 2022-2025</w:t>
      </w:r>
      <w:r w:rsidR="0090634A" w:rsidRPr="00C15230">
        <w:rPr>
          <w:vertAlign w:val="superscript"/>
        </w:rPr>
        <w:t>2</w:t>
      </w:r>
      <w:r w:rsidR="00F13C13" w:rsidRPr="00C15230">
        <w:rPr>
          <w:vertAlign w:val="superscript"/>
        </w:rPr>
        <w:t>3</w:t>
      </w:r>
      <w:r w:rsidR="00517FA7" w:rsidRPr="00C15230">
        <w:t>: Goal 5 – Improve access to mental health and wellbeing support.</w:t>
      </w:r>
    </w:p>
    <w:p w14:paraId="34C43B7C" w14:textId="6FBAA3B2" w:rsidR="00517FA7" w:rsidRPr="00C15230" w:rsidRDefault="00517FA7" w:rsidP="00517FA7">
      <w:pPr>
        <w:spacing w:after="120" w:line="276" w:lineRule="auto"/>
        <w:rPr>
          <w:sz w:val="24"/>
          <w:szCs w:val="24"/>
        </w:rPr>
      </w:pPr>
      <w:r w:rsidRPr="00C15230">
        <w:rPr>
          <w:sz w:val="24"/>
          <w:szCs w:val="24"/>
        </w:rPr>
        <w:t>This work will be progressed over the next two to three years via the following three streams of work:</w:t>
      </w:r>
    </w:p>
    <w:p w14:paraId="672AD1D2" w14:textId="12C240CE" w:rsidR="00517FA7" w:rsidRPr="00C15230" w:rsidRDefault="00517FA7" w:rsidP="00082D16">
      <w:pPr>
        <w:numPr>
          <w:ilvl w:val="0"/>
          <w:numId w:val="15"/>
        </w:numPr>
        <w:autoSpaceDE w:val="0"/>
        <w:autoSpaceDN w:val="0"/>
        <w:spacing w:after="0" w:line="276" w:lineRule="auto"/>
        <w:rPr>
          <w:rFonts w:eastAsia="Times New Roman"/>
          <w:sz w:val="24"/>
          <w:szCs w:val="24"/>
        </w:rPr>
      </w:pPr>
      <w:r w:rsidRPr="00C15230">
        <w:rPr>
          <w:rFonts w:eastAsia="Times New Roman"/>
          <w:sz w:val="24"/>
          <w:szCs w:val="24"/>
        </w:rPr>
        <w:t>Deliver</w:t>
      </w:r>
      <w:r w:rsidR="003A4450" w:rsidRPr="00C15230">
        <w:rPr>
          <w:rFonts w:eastAsia="Times New Roman"/>
          <w:sz w:val="24"/>
          <w:szCs w:val="24"/>
        </w:rPr>
        <w:t>ing</w:t>
      </w:r>
      <w:r w:rsidRPr="00C15230">
        <w:rPr>
          <w:rFonts w:eastAsia="Times New Roman"/>
          <w:sz w:val="24"/>
          <w:szCs w:val="24"/>
        </w:rPr>
        <w:t xml:space="preserve"> a residential mental health service for the mother/birth person and baby unit following an initial scoping study and model of care development; </w:t>
      </w:r>
    </w:p>
    <w:p w14:paraId="70C053F5" w14:textId="6ECC82E2" w:rsidR="00517FA7" w:rsidRPr="00C15230" w:rsidRDefault="003A4450" w:rsidP="00082D16">
      <w:pPr>
        <w:numPr>
          <w:ilvl w:val="0"/>
          <w:numId w:val="15"/>
        </w:numPr>
        <w:autoSpaceDE w:val="0"/>
        <w:autoSpaceDN w:val="0"/>
        <w:spacing w:after="0" w:line="276" w:lineRule="auto"/>
        <w:rPr>
          <w:rFonts w:eastAsia="Times New Roman"/>
          <w:sz w:val="24"/>
          <w:szCs w:val="24"/>
        </w:rPr>
      </w:pPr>
      <w:r w:rsidRPr="00C15230">
        <w:rPr>
          <w:rFonts w:eastAsia="Times New Roman"/>
          <w:sz w:val="24"/>
          <w:szCs w:val="24"/>
        </w:rPr>
        <w:t>Initiating u</w:t>
      </w:r>
      <w:r w:rsidR="00517FA7" w:rsidRPr="00C15230">
        <w:rPr>
          <w:rFonts w:eastAsia="Times New Roman"/>
          <w:sz w:val="24"/>
          <w:szCs w:val="24"/>
        </w:rPr>
        <w:t xml:space="preserve">niversal perinatal mental health screening; and </w:t>
      </w:r>
    </w:p>
    <w:p w14:paraId="1D61C2B6" w14:textId="51543A8A" w:rsidR="00517FA7" w:rsidRPr="00C15230" w:rsidRDefault="00517FA7" w:rsidP="00082D16">
      <w:pPr>
        <w:numPr>
          <w:ilvl w:val="0"/>
          <w:numId w:val="15"/>
        </w:numPr>
        <w:autoSpaceDE w:val="0"/>
        <w:autoSpaceDN w:val="0"/>
        <w:spacing w:after="0" w:line="276" w:lineRule="auto"/>
        <w:rPr>
          <w:rFonts w:eastAsia="Times New Roman"/>
          <w:sz w:val="24"/>
          <w:szCs w:val="24"/>
        </w:rPr>
      </w:pPr>
      <w:r w:rsidRPr="00C15230">
        <w:rPr>
          <w:rFonts w:eastAsia="Times New Roman"/>
          <w:sz w:val="24"/>
          <w:szCs w:val="24"/>
        </w:rPr>
        <w:t>Improv</w:t>
      </w:r>
      <w:r w:rsidR="003A4450" w:rsidRPr="00C15230">
        <w:rPr>
          <w:rFonts w:eastAsia="Times New Roman"/>
          <w:sz w:val="24"/>
          <w:szCs w:val="24"/>
        </w:rPr>
        <w:t>ing</w:t>
      </w:r>
      <w:r w:rsidRPr="00C15230">
        <w:rPr>
          <w:rFonts w:eastAsia="Times New Roman"/>
          <w:sz w:val="24"/>
          <w:szCs w:val="24"/>
        </w:rPr>
        <w:t xml:space="preserve"> referral pathways, including from primary care to </w:t>
      </w:r>
      <w:r w:rsidR="009459DB" w:rsidRPr="00C15230">
        <w:rPr>
          <w:rFonts w:eastAsia="Times New Roman"/>
          <w:sz w:val="24"/>
          <w:szCs w:val="24"/>
        </w:rPr>
        <w:t>mental health</w:t>
      </w:r>
      <w:r w:rsidR="00BC2EC6" w:rsidRPr="00C15230">
        <w:rPr>
          <w:rFonts w:eastAsia="Times New Roman"/>
          <w:sz w:val="24"/>
          <w:szCs w:val="24"/>
        </w:rPr>
        <w:t xml:space="preserve"> </w:t>
      </w:r>
      <w:r w:rsidRPr="00C15230">
        <w:rPr>
          <w:rFonts w:eastAsia="Times New Roman"/>
          <w:sz w:val="24"/>
          <w:szCs w:val="24"/>
        </w:rPr>
        <w:t>services</w:t>
      </w:r>
      <w:r w:rsidR="00691B74">
        <w:rPr>
          <w:rFonts w:eastAsia="Times New Roman"/>
          <w:sz w:val="24"/>
          <w:szCs w:val="24"/>
        </w:rPr>
        <w:t xml:space="preserve"> </w:t>
      </w:r>
      <w:r w:rsidRPr="00C15230">
        <w:rPr>
          <w:rFonts w:eastAsia="Times New Roman"/>
          <w:sz w:val="24"/>
          <w:szCs w:val="24"/>
        </w:rPr>
        <w:t xml:space="preserve">and NGO provider perinatal </w:t>
      </w:r>
      <w:r w:rsidR="009459DB" w:rsidRPr="00C15230">
        <w:rPr>
          <w:rFonts w:eastAsia="Times New Roman"/>
          <w:sz w:val="24"/>
          <w:szCs w:val="24"/>
        </w:rPr>
        <w:t>mental health</w:t>
      </w:r>
      <w:r w:rsidRPr="00C15230">
        <w:rPr>
          <w:rFonts w:eastAsia="Times New Roman"/>
          <w:sz w:val="24"/>
          <w:szCs w:val="24"/>
        </w:rPr>
        <w:t xml:space="preserve"> supports. </w:t>
      </w:r>
    </w:p>
    <w:p w14:paraId="4A777863" w14:textId="35A1114E" w:rsidR="00517FA7" w:rsidRPr="00C15230" w:rsidRDefault="00517FA7" w:rsidP="009437EA">
      <w:pPr>
        <w:autoSpaceDE w:val="0"/>
        <w:autoSpaceDN w:val="0"/>
        <w:spacing w:after="0" w:line="276" w:lineRule="auto"/>
        <w:ind w:left="720"/>
        <w:contextualSpacing/>
        <w:rPr>
          <w:sz w:val="24"/>
          <w:szCs w:val="24"/>
        </w:rPr>
      </w:pPr>
    </w:p>
    <w:p w14:paraId="6452579D" w14:textId="275697F3" w:rsidR="009437EA" w:rsidRPr="00C15230" w:rsidRDefault="009437EA" w:rsidP="009437EA">
      <w:pPr>
        <w:rPr>
          <w:sz w:val="24"/>
          <w:szCs w:val="24"/>
        </w:rPr>
      </w:pPr>
      <w:r w:rsidRPr="00C15230">
        <w:rPr>
          <w:sz w:val="24"/>
          <w:szCs w:val="24"/>
        </w:rPr>
        <w:t xml:space="preserve">This project includes the scoping and establishment of a needs-based service for this group. The </w:t>
      </w:r>
      <w:r w:rsidR="00E05109" w:rsidRPr="00C15230">
        <w:rPr>
          <w:sz w:val="24"/>
          <w:szCs w:val="24"/>
        </w:rPr>
        <w:t>MHCT</w:t>
      </w:r>
      <w:r w:rsidRPr="00C15230">
        <w:rPr>
          <w:sz w:val="24"/>
          <w:szCs w:val="24"/>
        </w:rPr>
        <w:t xml:space="preserve"> is working closely with this project team to ensure that the information gathered through this project is considered through commissioning, and vice versa.</w:t>
      </w:r>
    </w:p>
    <w:p w14:paraId="45F80038" w14:textId="7FCF79EF" w:rsidR="00517FA7" w:rsidRDefault="00517FA7" w:rsidP="009437EA">
      <w:pPr>
        <w:rPr>
          <w:rStyle w:val="Hyperlink"/>
          <w:sz w:val="24"/>
          <w:szCs w:val="24"/>
        </w:rPr>
      </w:pPr>
      <w:r w:rsidRPr="00C15230">
        <w:rPr>
          <w:sz w:val="24"/>
          <w:szCs w:val="24"/>
        </w:rPr>
        <w:t xml:space="preserve">For further details please contact the Perinatal Mental Health Project team on </w:t>
      </w:r>
      <w:hyperlink r:id="rId19" w:history="1">
        <w:r w:rsidRPr="00C15230">
          <w:rPr>
            <w:rStyle w:val="Hyperlink"/>
            <w:sz w:val="24"/>
            <w:szCs w:val="24"/>
          </w:rPr>
          <w:t>PMHP@act.gov.au</w:t>
        </w:r>
      </w:hyperlink>
    </w:p>
    <w:p w14:paraId="71BD963F" w14:textId="77777777" w:rsidR="00563927" w:rsidRDefault="00563927" w:rsidP="009437EA">
      <w:pPr>
        <w:rPr>
          <w:rStyle w:val="Hyperlink"/>
          <w:sz w:val="24"/>
          <w:szCs w:val="24"/>
        </w:rPr>
      </w:pPr>
    </w:p>
    <w:p w14:paraId="48A8FFE3" w14:textId="77777777" w:rsidR="00563927" w:rsidRDefault="00563927" w:rsidP="009437EA">
      <w:pPr>
        <w:rPr>
          <w:rStyle w:val="Hyperlink"/>
          <w:sz w:val="24"/>
          <w:szCs w:val="24"/>
        </w:rPr>
      </w:pPr>
    </w:p>
    <w:p w14:paraId="33727C80" w14:textId="77777777" w:rsidR="00563927" w:rsidRDefault="00563927" w:rsidP="009437EA">
      <w:pPr>
        <w:rPr>
          <w:rStyle w:val="Hyperlink"/>
          <w:sz w:val="24"/>
          <w:szCs w:val="24"/>
        </w:rPr>
      </w:pPr>
    </w:p>
    <w:p w14:paraId="29E5D88E" w14:textId="77777777" w:rsidR="00563927" w:rsidRPr="00C15230" w:rsidRDefault="00563927" w:rsidP="009437EA">
      <w:pPr>
        <w:rPr>
          <w:sz w:val="24"/>
          <w:szCs w:val="24"/>
        </w:rPr>
      </w:pPr>
    </w:p>
    <w:p w14:paraId="562D4A8B" w14:textId="4D524C05" w:rsidR="00816C89" w:rsidRPr="00C15230" w:rsidRDefault="00563927" w:rsidP="00816C89">
      <w:pPr>
        <w:rPr>
          <w:color w:val="AB4399" w:themeColor="accent6"/>
          <w:sz w:val="24"/>
          <w:szCs w:val="24"/>
        </w:rPr>
      </w:pPr>
      <w:r w:rsidRPr="00563927">
        <w:rPr>
          <w:noProof/>
          <w:sz w:val="24"/>
          <w:szCs w:val="24"/>
        </w:rPr>
        <w:lastRenderedPageBreak/>
        <mc:AlternateContent>
          <mc:Choice Requires="wps">
            <w:drawing>
              <wp:anchor distT="45720" distB="45720" distL="114300" distR="114300" simplePos="0" relativeHeight="251650560" behindDoc="0" locked="0" layoutInCell="1" allowOverlap="1" wp14:anchorId="4B05F8FC" wp14:editId="693B2E03">
                <wp:simplePos x="0" y="0"/>
                <wp:positionH relativeFrom="margin">
                  <wp:align>left</wp:align>
                </wp:positionH>
                <wp:positionV relativeFrom="paragraph">
                  <wp:posOffset>303876</wp:posOffset>
                </wp:positionV>
                <wp:extent cx="5970270" cy="1331595"/>
                <wp:effectExtent l="19050" t="19050" r="1143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1331595"/>
                        </a:xfrm>
                        <a:prstGeom prst="rect">
                          <a:avLst/>
                        </a:prstGeom>
                        <a:solidFill>
                          <a:schemeClr val="accent6">
                            <a:lumMod val="20000"/>
                            <a:lumOff val="80000"/>
                          </a:schemeClr>
                        </a:solidFill>
                        <a:ln w="28575">
                          <a:solidFill>
                            <a:schemeClr val="accent6">
                              <a:lumMod val="75000"/>
                            </a:schemeClr>
                          </a:solidFill>
                          <a:miter lim="800000"/>
                          <a:headEnd/>
                          <a:tailEnd/>
                        </a:ln>
                      </wps:spPr>
                      <wps:txbx>
                        <w:txbxContent>
                          <w:p w14:paraId="20B64CA6" w14:textId="661C61F9" w:rsidR="009437EA" w:rsidRPr="00C15230" w:rsidRDefault="009437EA" w:rsidP="009437EA">
                            <w:pPr>
                              <w:rPr>
                                <w:sz w:val="24"/>
                                <w:szCs w:val="24"/>
                              </w:rPr>
                            </w:pPr>
                            <w:r w:rsidRPr="00C15230">
                              <w:rPr>
                                <w:sz w:val="24"/>
                                <w:szCs w:val="24"/>
                              </w:rPr>
                              <w:t xml:space="preserve">The ACT recognises children and young people as anyone from birth until the age of 25. This group has several distinct cohorts with their own identified needs, which require their own </w:t>
                            </w:r>
                            <w:r w:rsidR="009459DB" w:rsidRPr="00C15230">
                              <w:rPr>
                                <w:sz w:val="24"/>
                                <w:szCs w:val="24"/>
                              </w:rPr>
                              <w:t>approaches to care</w:t>
                            </w:r>
                            <w:r w:rsidR="0073703A">
                              <w:rPr>
                                <w:sz w:val="24"/>
                                <w:szCs w:val="24"/>
                              </w:rPr>
                              <w:t xml:space="preserve">. These approaches </w:t>
                            </w:r>
                            <w:r w:rsidR="00CA767A" w:rsidRPr="00C15230">
                              <w:rPr>
                                <w:sz w:val="24"/>
                                <w:szCs w:val="24"/>
                              </w:rPr>
                              <w:t>may be delivered within the same or different services</w:t>
                            </w:r>
                            <w:r w:rsidRPr="00C15230">
                              <w:rPr>
                                <w:sz w:val="24"/>
                                <w:szCs w:val="24"/>
                              </w:rPr>
                              <w:t xml:space="preserve">. For example, </w:t>
                            </w:r>
                            <w:r w:rsidR="009459DB" w:rsidRPr="00C15230">
                              <w:rPr>
                                <w:sz w:val="24"/>
                                <w:szCs w:val="24"/>
                              </w:rPr>
                              <w:t xml:space="preserve">supports </w:t>
                            </w:r>
                            <w:r w:rsidRPr="00C15230">
                              <w:rPr>
                                <w:sz w:val="24"/>
                                <w:szCs w:val="24"/>
                              </w:rPr>
                              <w:t xml:space="preserve">for children will differ from those of adolescents and young adults. </w:t>
                            </w:r>
                            <w:r w:rsidR="004663E5" w:rsidRPr="00C15230">
                              <w:rPr>
                                <w:sz w:val="24"/>
                                <w:szCs w:val="24"/>
                              </w:rPr>
                              <w:t xml:space="preserve">This report refers to </w:t>
                            </w:r>
                            <w:r w:rsidRPr="00C15230">
                              <w:rPr>
                                <w:sz w:val="24"/>
                                <w:szCs w:val="24"/>
                              </w:rPr>
                              <w:t xml:space="preserve">the group </w:t>
                            </w:r>
                            <w:proofErr w:type="gramStart"/>
                            <w:r w:rsidRPr="00C15230">
                              <w:rPr>
                                <w:sz w:val="24"/>
                                <w:szCs w:val="24"/>
                              </w:rPr>
                              <w:t>as a whole however</w:t>
                            </w:r>
                            <w:proofErr w:type="gramEnd"/>
                            <w:r w:rsidR="0073703A">
                              <w:rPr>
                                <w:sz w:val="24"/>
                                <w:szCs w:val="24"/>
                              </w:rPr>
                              <w:t>,</w:t>
                            </w:r>
                            <w:r w:rsidRPr="00C15230">
                              <w:rPr>
                                <w:sz w:val="24"/>
                                <w:szCs w:val="24"/>
                              </w:rPr>
                              <w:t xml:space="preserve"> the unique needs of children and young people will </w:t>
                            </w:r>
                            <w:r w:rsidR="0073703A">
                              <w:rPr>
                                <w:sz w:val="24"/>
                                <w:szCs w:val="24"/>
                              </w:rPr>
                              <w:t xml:space="preserve">also </w:t>
                            </w:r>
                            <w:r w:rsidRPr="00C15230">
                              <w:rPr>
                                <w:sz w:val="24"/>
                                <w:szCs w:val="24"/>
                              </w:rPr>
                              <w:t>be considered separately through the commissioning process.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5F8FC" id="Text Box 2" o:spid="_x0000_s1036" type="#_x0000_t202" style="position:absolute;margin-left:0;margin-top:23.95pt;width:470.1pt;height:104.85pt;z-index:251650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" fillcolor="#efd7eb [665]" strokecolor="#7f3272 [2409]" strokeweight="2.25pt">
                <v:textbox>
                  <w:txbxContent>
                    <w:p w14:paraId="20B64CA6" w14:textId="661C61F9" w:rsidR="009437EA" w:rsidRPr="00C15230" w:rsidRDefault="009437EA" w:rsidP="009437EA">
                      <w:pPr>
                        <w:rPr>
                          <w:sz w:val="24"/>
                          <w:szCs w:val="24"/>
                        </w:rPr>
                      </w:pPr>
                      <w:r w:rsidRPr="00C15230">
                        <w:rPr>
                          <w:sz w:val="24"/>
                          <w:szCs w:val="24"/>
                        </w:rPr>
                        <w:t xml:space="preserve">The ACT recognises children and young people as anyone from birth until the age of 25. This group has several distinct cohorts with their own identified needs, which require their own </w:t>
                      </w:r>
                      <w:r w:rsidR="009459DB" w:rsidRPr="00C15230">
                        <w:rPr>
                          <w:sz w:val="24"/>
                          <w:szCs w:val="24"/>
                        </w:rPr>
                        <w:t>approaches to care</w:t>
                      </w:r>
                      <w:r w:rsidR="0073703A">
                        <w:rPr>
                          <w:sz w:val="24"/>
                          <w:szCs w:val="24"/>
                        </w:rPr>
                        <w:t xml:space="preserve">. These approaches </w:t>
                      </w:r>
                      <w:r w:rsidR="00CA767A" w:rsidRPr="00C15230">
                        <w:rPr>
                          <w:sz w:val="24"/>
                          <w:szCs w:val="24"/>
                        </w:rPr>
                        <w:t>may be delivered within the same or different services</w:t>
                      </w:r>
                      <w:r w:rsidRPr="00C15230">
                        <w:rPr>
                          <w:sz w:val="24"/>
                          <w:szCs w:val="24"/>
                        </w:rPr>
                        <w:t xml:space="preserve">. For example, </w:t>
                      </w:r>
                      <w:r w:rsidR="009459DB" w:rsidRPr="00C15230">
                        <w:rPr>
                          <w:sz w:val="24"/>
                          <w:szCs w:val="24"/>
                        </w:rPr>
                        <w:t xml:space="preserve">supports </w:t>
                      </w:r>
                      <w:r w:rsidRPr="00C15230">
                        <w:rPr>
                          <w:sz w:val="24"/>
                          <w:szCs w:val="24"/>
                        </w:rPr>
                        <w:t xml:space="preserve">for children will differ from those of adolescents and young adults. </w:t>
                      </w:r>
                      <w:r w:rsidR="004663E5" w:rsidRPr="00C15230">
                        <w:rPr>
                          <w:sz w:val="24"/>
                          <w:szCs w:val="24"/>
                        </w:rPr>
                        <w:t xml:space="preserve">This report refers to </w:t>
                      </w:r>
                      <w:r w:rsidRPr="00C15230">
                        <w:rPr>
                          <w:sz w:val="24"/>
                          <w:szCs w:val="24"/>
                        </w:rPr>
                        <w:t xml:space="preserve">the group </w:t>
                      </w:r>
                      <w:proofErr w:type="gramStart"/>
                      <w:r w:rsidRPr="00C15230">
                        <w:rPr>
                          <w:sz w:val="24"/>
                          <w:szCs w:val="24"/>
                        </w:rPr>
                        <w:t>as a whole however</w:t>
                      </w:r>
                      <w:proofErr w:type="gramEnd"/>
                      <w:r w:rsidR="0073703A">
                        <w:rPr>
                          <w:sz w:val="24"/>
                          <w:szCs w:val="24"/>
                        </w:rPr>
                        <w:t>,</w:t>
                      </w:r>
                      <w:r w:rsidRPr="00C15230">
                        <w:rPr>
                          <w:sz w:val="24"/>
                          <w:szCs w:val="24"/>
                        </w:rPr>
                        <w:t xml:space="preserve"> the unique needs of children and young people will </w:t>
                      </w:r>
                      <w:r w:rsidR="0073703A">
                        <w:rPr>
                          <w:sz w:val="24"/>
                          <w:szCs w:val="24"/>
                        </w:rPr>
                        <w:t xml:space="preserve">also </w:t>
                      </w:r>
                      <w:r w:rsidRPr="00C15230">
                        <w:rPr>
                          <w:sz w:val="24"/>
                          <w:szCs w:val="24"/>
                        </w:rPr>
                        <w:t>be considered separately through the commissioning process.</w:t>
                      </w:r>
                    </w:p>
                  </w:txbxContent>
                </v:textbox>
                <w10:wrap type="square" anchorx="margin"/>
              </v:shape>
            </w:pict>
          </mc:Fallback>
        </mc:AlternateContent>
      </w:r>
      <w:r w:rsidR="00816C89" w:rsidRPr="00C15230">
        <w:rPr>
          <w:b/>
          <w:color w:val="AB4399" w:themeColor="accent6"/>
          <w:sz w:val="24"/>
          <w:szCs w:val="24"/>
        </w:rPr>
        <w:t>Children and Young People</w:t>
      </w:r>
    </w:p>
    <w:p w14:paraId="2291AD69" w14:textId="2633D53A" w:rsidR="009437EA" w:rsidRPr="00C15230" w:rsidRDefault="009437EA" w:rsidP="009437EA">
      <w:pPr>
        <w:rPr>
          <w:sz w:val="24"/>
          <w:szCs w:val="24"/>
        </w:rPr>
      </w:pPr>
      <w:r w:rsidRPr="00C15230">
        <w:rPr>
          <w:sz w:val="24"/>
          <w:szCs w:val="24"/>
        </w:rPr>
        <w:t>Several services, advocacy groups, consumers, and carers spoke about the needs of children and young people. Some of the barriers to accessing services for this group include:</w:t>
      </w:r>
    </w:p>
    <w:p w14:paraId="49B652BC" w14:textId="09D10A3C" w:rsidR="009437EA" w:rsidRPr="00C15230" w:rsidRDefault="009437EA" w:rsidP="00082D16">
      <w:pPr>
        <w:pStyle w:val="ListParagraph"/>
        <w:numPr>
          <w:ilvl w:val="0"/>
          <w:numId w:val="12"/>
        </w:numPr>
        <w:spacing w:line="256" w:lineRule="auto"/>
        <w:rPr>
          <w:sz w:val="24"/>
          <w:szCs w:val="24"/>
        </w:rPr>
      </w:pPr>
      <w:r w:rsidRPr="00C15230">
        <w:rPr>
          <w:sz w:val="24"/>
          <w:szCs w:val="24"/>
        </w:rPr>
        <w:t>Limited availability of services and long waitlists</w:t>
      </w:r>
      <w:r w:rsidR="00977010" w:rsidRPr="00C15230">
        <w:rPr>
          <w:sz w:val="24"/>
          <w:szCs w:val="24"/>
        </w:rPr>
        <w:t>;</w:t>
      </w:r>
    </w:p>
    <w:p w14:paraId="7290DBF9" w14:textId="301CC959" w:rsidR="009437EA" w:rsidRPr="00C15230" w:rsidRDefault="009437EA" w:rsidP="00082D16">
      <w:pPr>
        <w:pStyle w:val="ListParagraph"/>
        <w:numPr>
          <w:ilvl w:val="0"/>
          <w:numId w:val="12"/>
        </w:numPr>
        <w:spacing w:line="256" w:lineRule="auto"/>
        <w:rPr>
          <w:sz w:val="24"/>
          <w:szCs w:val="24"/>
        </w:rPr>
      </w:pPr>
      <w:r w:rsidRPr="00C15230">
        <w:rPr>
          <w:sz w:val="24"/>
          <w:szCs w:val="24"/>
        </w:rPr>
        <w:t>Exclusion criteria around age or co-occurring conditions</w:t>
      </w:r>
      <w:r w:rsidR="0073703A">
        <w:rPr>
          <w:sz w:val="24"/>
          <w:szCs w:val="24"/>
        </w:rPr>
        <w:t>;</w:t>
      </w:r>
    </w:p>
    <w:p w14:paraId="3A53CBF4" w14:textId="2EEEC7DD" w:rsidR="00816C89" w:rsidRPr="00C15230" w:rsidDel="002127FA" w:rsidRDefault="00816C89" w:rsidP="00082D16">
      <w:pPr>
        <w:pStyle w:val="ListParagraph"/>
        <w:numPr>
          <w:ilvl w:val="0"/>
          <w:numId w:val="12"/>
        </w:numPr>
        <w:spacing w:line="256" w:lineRule="auto"/>
        <w:rPr>
          <w:sz w:val="24"/>
          <w:szCs w:val="24"/>
        </w:rPr>
      </w:pPr>
      <w:r w:rsidRPr="00C15230">
        <w:rPr>
          <w:sz w:val="24"/>
          <w:szCs w:val="24"/>
        </w:rPr>
        <w:t xml:space="preserve">Navigation, intake, assessment, and active holding </w:t>
      </w:r>
      <w:r w:rsidR="00E87208" w:rsidRPr="00C15230">
        <w:rPr>
          <w:sz w:val="24"/>
          <w:szCs w:val="24"/>
        </w:rPr>
        <w:t>supports</w:t>
      </w:r>
      <w:r w:rsidR="00560EBF" w:rsidRPr="00C15230">
        <w:rPr>
          <w:sz w:val="24"/>
          <w:szCs w:val="24"/>
        </w:rPr>
        <w:t xml:space="preserve"> </w:t>
      </w:r>
      <w:r w:rsidRPr="00C15230">
        <w:rPr>
          <w:sz w:val="24"/>
          <w:szCs w:val="24"/>
        </w:rPr>
        <w:t xml:space="preserve">not being available or </w:t>
      </w:r>
      <w:r w:rsidR="00560EBF" w:rsidRPr="00C15230">
        <w:rPr>
          <w:sz w:val="24"/>
          <w:szCs w:val="24"/>
        </w:rPr>
        <w:t>easily</w:t>
      </w:r>
      <w:r w:rsidR="005E7385" w:rsidRPr="00C15230">
        <w:rPr>
          <w:sz w:val="24"/>
          <w:szCs w:val="24"/>
        </w:rPr>
        <w:t xml:space="preserve"> </w:t>
      </w:r>
      <w:r w:rsidRPr="00C15230">
        <w:rPr>
          <w:sz w:val="24"/>
          <w:szCs w:val="24"/>
        </w:rPr>
        <w:t>understood by young people</w:t>
      </w:r>
      <w:r w:rsidR="00977010" w:rsidRPr="00C15230">
        <w:rPr>
          <w:sz w:val="24"/>
          <w:szCs w:val="24"/>
        </w:rPr>
        <w:t>;</w:t>
      </w:r>
    </w:p>
    <w:p w14:paraId="3BC42A14" w14:textId="096F13B6" w:rsidR="009437EA" w:rsidRPr="00C15230" w:rsidRDefault="00E87208" w:rsidP="00082D16">
      <w:pPr>
        <w:pStyle w:val="ListParagraph"/>
        <w:numPr>
          <w:ilvl w:val="0"/>
          <w:numId w:val="12"/>
        </w:numPr>
        <w:spacing w:line="256" w:lineRule="auto"/>
        <w:rPr>
          <w:sz w:val="24"/>
          <w:szCs w:val="24"/>
        </w:rPr>
      </w:pPr>
      <w:r w:rsidRPr="00C15230">
        <w:rPr>
          <w:sz w:val="24"/>
          <w:szCs w:val="24"/>
        </w:rPr>
        <w:t>Limited information</w:t>
      </w:r>
      <w:r w:rsidR="009437EA" w:rsidRPr="00C15230">
        <w:rPr>
          <w:sz w:val="24"/>
          <w:szCs w:val="24"/>
        </w:rPr>
        <w:t xml:space="preserve"> given to family</w:t>
      </w:r>
      <w:r w:rsidR="0073703A">
        <w:rPr>
          <w:sz w:val="24"/>
          <w:szCs w:val="24"/>
        </w:rPr>
        <w:t xml:space="preserve"> members and carers</w:t>
      </w:r>
      <w:r w:rsidR="009437EA" w:rsidRPr="00C15230">
        <w:rPr>
          <w:sz w:val="24"/>
          <w:szCs w:val="24"/>
        </w:rPr>
        <w:t xml:space="preserve"> to help them understand how to appropriately support the young person</w:t>
      </w:r>
      <w:r w:rsidR="00977010" w:rsidRPr="00C15230">
        <w:rPr>
          <w:sz w:val="24"/>
          <w:szCs w:val="24"/>
        </w:rPr>
        <w:t>;</w:t>
      </w:r>
    </w:p>
    <w:p w14:paraId="6F8F2451" w14:textId="15448B5C" w:rsidR="009437EA" w:rsidRPr="00C15230" w:rsidRDefault="00560EBF" w:rsidP="00082D16">
      <w:pPr>
        <w:pStyle w:val="ListParagraph"/>
        <w:numPr>
          <w:ilvl w:val="0"/>
          <w:numId w:val="12"/>
        </w:numPr>
        <w:spacing w:line="256" w:lineRule="auto"/>
        <w:rPr>
          <w:sz w:val="24"/>
          <w:szCs w:val="24"/>
        </w:rPr>
      </w:pPr>
      <w:r w:rsidRPr="00C15230">
        <w:rPr>
          <w:sz w:val="24"/>
          <w:szCs w:val="24"/>
        </w:rPr>
        <w:t>S</w:t>
      </w:r>
      <w:r w:rsidR="009437EA" w:rsidRPr="00C15230">
        <w:rPr>
          <w:sz w:val="24"/>
          <w:szCs w:val="24"/>
        </w:rPr>
        <w:t>ervices not being trauma informed</w:t>
      </w:r>
      <w:r w:rsidR="00977010" w:rsidRPr="00C15230">
        <w:rPr>
          <w:sz w:val="24"/>
          <w:szCs w:val="24"/>
        </w:rPr>
        <w:t>;</w:t>
      </w:r>
    </w:p>
    <w:p w14:paraId="61713C92" w14:textId="63DA6168" w:rsidR="009437EA" w:rsidRPr="00C15230" w:rsidRDefault="00560EBF" w:rsidP="00082D16">
      <w:pPr>
        <w:pStyle w:val="ListParagraph"/>
        <w:numPr>
          <w:ilvl w:val="0"/>
          <w:numId w:val="12"/>
        </w:numPr>
        <w:spacing w:line="256" w:lineRule="auto"/>
        <w:rPr>
          <w:sz w:val="24"/>
          <w:szCs w:val="24"/>
        </w:rPr>
      </w:pPr>
      <w:r w:rsidRPr="00C15230">
        <w:rPr>
          <w:sz w:val="24"/>
          <w:szCs w:val="24"/>
        </w:rPr>
        <w:t>Se</w:t>
      </w:r>
      <w:r w:rsidR="009437EA" w:rsidRPr="00C15230">
        <w:rPr>
          <w:sz w:val="24"/>
          <w:szCs w:val="24"/>
        </w:rPr>
        <w:t>rvices not being inclusive or gender</w:t>
      </w:r>
      <w:r w:rsidRPr="00C15230">
        <w:rPr>
          <w:sz w:val="24"/>
          <w:szCs w:val="24"/>
        </w:rPr>
        <w:t>-</w:t>
      </w:r>
      <w:r w:rsidR="009437EA" w:rsidRPr="00C15230">
        <w:rPr>
          <w:sz w:val="24"/>
          <w:szCs w:val="24"/>
        </w:rPr>
        <w:t>affirming</w:t>
      </w:r>
      <w:r w:rsidR="00977010" w:rsidRPr="00C15230">
        <w:rPr>
          <w:sz w:val="24"/>
          <w:szCs w:val="24"/>
        </w:rPr>
        <w:t>;</w:t>
      </w:r>
    </w:p>
    <w:p w14:paraId="502DA4B3" w14:textId="74340A52" w:rsidR="009437EA" w:rsidRPr="00C15230" w:rsidRDefault="009437EA" w:rsidP="00082D16">
      <w:pPr>
        <w:pStyle w:val="ListParagraph"/>
        <w:numPr>
          <w:ilvl w:val="0"/>
          <w:numId w:val="12"/>
        </w:numPr>
        <w:spacing w:line="256" w:lineRule="auto"/>
        <w:rPr>
          <w:sz w:val="24"/>
          <w:szCs w:val="24"/>
        </w:rPr>
      </w:pPr>
      <w:r w:rsidRPr="00C15230">
        <w:rPr>
          <w:sz w:val="24"/>
          <w:szCs w:val="24"/>
        </w:rPr>
        <w:t>Services being time-limited</w:t>
      </w:r>
      <w:r w:rsidR="00977010" w:rsidRPr="00C15230">
        <w:rPr>
          <w:sz w:val="24"/>
          <w:szCs w:val="24"/>
        </w:rPr>
        <w:t>; and</w:t>
      </w:r>
    </w:p>
    <w:p w14:paraId="021443F1" w14:textId="6AB79814" w:rsidR="009437EA" w:rsidRPr="00C15230" w:rsidRDefault="009437EA" w:rsidP="00082D16">
      <w:pPr>
        <w:pStyle w:val="ListParagraph"/>
        <w:numPr>
          <w:ilvl w:val="0"/>
          <w:numId w:val="12"/>
        </w:numPr>
        <w:spacing w:line="256" w:lineRule="auto"/>
        <w:rPr>
          <w:sz w:val="24"/>
          <w:szCs w:val="24"/>
        </w:rPr>
      </w:pPr>
      <w:r w:rsidRPr="00C15230">
        <w:rPr>
          <w:sz w:val="24"/>
          <w:szCs w:val="24"/>
        </w:rPr>
        <w:t>Confusion when transitioning between youth and adult services</w:t>
      </w:r>
      <w:r w:rsidR="00977010" w:rsidRPr="00C15230">
        <w:rPr>
          <w:sz w:val="24"/>
          <w:szCs w:val="24"/>
        </w:rPr>
        <w:t>.</w:t>
      </w:r>
    </w:p>
    <w:p w14:paraId="5E7F3104" w14:textId="77777777" w:rsidR="009437EA" w:rsidRPr="00C15230" w:rsidRDefault="009437EA" w:rsidP="009437EA">
      <w:pPr>
        <w:rPr>
          <w:sz w:val="24"/>
          <w:szCs w:val="24"/>
        </w:rPr>
      </w:pPr>
      <w:r w:rsidRPr="00C15230">
        <w:rPr>
          <w:sz w:val="24"/>
          <w:szCs w:val="24"/>
        </w:rPr>
        <w:t xml:space="preserve">Some of the other themes which emerged were the importance of considering intersectionality, for children, young people, and their families, particularly in relation to the justice system or housing.  </w:t>
      </w:r>
    </w:p>
    <w:p w14:paraId="183B82CD" w14:textId="2E624096" w:rsidR="00552E6E" w:rsidRDefault="009437EA" w:rsidP="009437EA">
      <w:pPr>
        <w:rPr>
          <w:sz w:val="24"/>
          <w:szCs w:val="24"/>
        </w:rPr>
      </w:pPr>
      <w:r w:rsidRPr="00C15230">
        <w:rPr>
          <w:sz w:val="24"/>
          <w:szCs w:val="24"/>
        </w:rPr>
        <w:t>Consultation also raised the need to continue the discussion around the ‘</w:t>
      </w:r>
      <w:r w:rsidR="004A537C" w:rsidRPr="00C15230">
        <w:rPr>
          <w:sz w:val="24"/>
          <w:szCs w:val="24"/>
        </w:rPr>
        <w:t>m</w:t>
      </w:r>
      <w:r w:rsidRPr="00C15230">
        <w:rPr>
          <w:sz w:val="24"/>
          <w:szCs w:val="24"/>
        </w:rPr>
        <w:t xml:space="preserve">issing </w:t>
      </w:r>
      <w:r w:rsidR="004A537C" w:rsidRPr="00C15230">
        <w:rPr>
          <w:sz w:val="24"/>
          <w:szCs w:val="24"/>
        </w:rPr>
        <w:t>m</w:t>
      </w:r>
      <w:r w:rsidRPr="00C15230">
        <w:rPr>
          <w:sz w:val="24"/>
          <w:szCs w:val="24"/>
        </w:rPr>
        <w:t>iddle’</w:t>
      </w:r>
      <w:r w:rsidR="00862D73" w:rsidRPr="00862D73">
        <w:rPr>
          <w:sz w:val="24"/>
          <w:szCs w:val="24"/>
        </w:rPr>
        <w:t xml:space="preserve"> </w:t>
      </w:r>
      <w:r w:rsidR="00862D73">
        <w:rPr>
          <w:sz w:val="24"/>
          <w:szCs w:val="24"/>
        </w:rPr>
        <w:t>for children and young people</w:t>
      </w:r>
      <w:r w:rsidR="00862D73" w:rsidRPr="00C15230">
        <w:rPr>
          <w:sz w:val="24"/>
          <w:szCs w:val="24"/>
        </w:rPr>
        <w:t xml:space="preserve">. This refers to children and young people </w:t>
      </w:r>
      <w:r w:rsidR="00862D73">
        <w:rPr>
          <w:sz w:val="24"/>
          <w:szCs w:val="24"/>
        </w:rPr>
        <w:t xml:space="preserve">who are not able to access the care they require through the primary mental health system </w:t>
      </w:r>
      <w:proofErr w:type="gramStart"/>
      <w:r w:rsidR="00862D73">
        <w:rPr>
          <w:sz w:val="24"/>
          <w:szCs w:val="24"/>
        </w:rPr>
        <w:t>alone, but</w:t>
      </w:r>
      <w:proofErr w:type="gramEnd"/>
      <w:r w:rsidR="00862D73">
        <w:rPr>
          <w:sz w:val="24"/>
          <w:szCs w:val="24"/>
        </w:rPr>
        <w:t xml:space="preserve"> are not unwell enough or do not meet the eligibility criteria to receive support provided by specialised tertiary mental health services</w:t>
      </w:r>
      <w:r w:rsidR="00862D73">
        <w:rPr>
          <w:rStyle w:val="FootnoteReference"/>
          <w:sz w:val="24"/>
          <w:szCs w:val="24"/>
        </w:rPr>
        <w:t>2</w:t>
      </w:r>
      <w:r w:rsidR="00862D73">
        <w:rPr>
          <w:sz w:val="24"/>
          <w:szCs w:val="24"/>
          <w:vertAlign w:val="superscript"/>
        </w:rPr>
        <w:t>4</w:t>
      </w:r>
      <w:r w:rsidR="00862D73" w:rsidRPr="00C15230">
        <w:rPr>
          <w:sz w:val="24"/>
          <w:szCs w:val="24"/>
        </w:rPr>
        <w:t xml:space="preserve">. </w:t>
      </w:r>
      <w:r w:rsidR="00862D73">
        <w:rPr>
          <w:sz w:val="24"/>
          <w:szCs w:val="24"/>
        </w:rPr>
        <w:t xml:space="preserve">People in the missing middle may have accessed services in the </w:t>
      </w:r>
      <w:proofErr w:type="gramStart"/>
      <w:r w:rsidR="00862D73">
        <w:rPr>
          <w:sz w:val="24"/>
          <w:szCs w:val="24"/>
        </w:rPr>
        <w:t>past, but</w:t>
      </w:r>
      <w:proofErr w:type="gramEnd"/>
      <w:r w:rsidR="00862D73">
        <w:rPr>
          <w:sz w:val="24"/>
          <w:szCs w:val="24"/>
        </w:rPr>
        <w:t xml:space="preserve"> did not have their needs met whether through the duration of care or level of specialist care to respond to the complexity of their needs</w:t>
      </w:r>
      <w:r w:rsidR="00862D73">
        <w:rPr>
          <w:sz w:val="24"/>
          <w:szCs w:val="24"/>
          <w:vertAlign w:val="superscript"/>
        </w:rPr>
        <w:t>25</w:t>
      </w:r>
      <w:r w:rsidR="00862D73">
        <w:rPr>
          <w:sz w:val="24"/>
          <w:szCs w:val="24"/>
        </w:rPr>
        <w:t>.</w:t>
      </w:r>
      <w:r w:rsidR="00862D73" w:rsidRPr="00C15230">
        <w:rPr>
          <w:sz w:val="24"/>
          <w:szCs w:val="24"/>
        </w:rPr>
        <w:t xml:space="preserve"> The need to increase these supports for moderate to severe conditions for young people has been an ongoing discussion at a national level</w:t>
      </w:r>
      <w:r w:rsidRPr="00C15230">
        <w:rPr>
          <w:sz w:val="24"/>
          <w:szCs w:val="24"/>
        </w:rPr>
        <w:t xml:space="preserve">. </w:t>
      </w:r>
    </w:p>
    <w:p w14:paraId="508856B3" w14:textId="2946D97B" w:rsidR="009437EA" w:rsidRPr="00C15230" w:rsidRDefault="00552E6E" w:rsidP="009437EA">
      <w:pPr>
        <w:rPr>
          <w:sz w:val="24"/>
          <w:szCs w:val="24"/>
        </w:rPr>
      </w:pPr>
      <w:r>
        <w:rPr>
          <w:sz w:val="24"/>
          <w:szCs w:val="24"/>
        </w:rPr>
        <w:t>Additionally</w:t>
      </w:r>
      <w:r w:rsidR="009437EA" w:rsidRPr="00C15230">
        <w:rPr>
          <w:sz w:val="24"/>
          <w:szCs w:val="24"/>
        </w:rPr>
        <w:t xml:space="preserve">, there </w:t>
      </w:r>
      <w:r w:rsidR="00862D73">
        <w:rPr>
          <w:sz w:val="24"/>
          <w:szCs w:val="24"/>
        </w:rPr>
        <w:t>may be a cohort</w:t>
      </w:r>
      <w:r w:rsidR="009437EA" w:rsidRPr="00C15230">
        <w:rPr>
          <w:sz w:val="24"/>
          <w:szCs w:val="24"/>
        </w:rPr>
        <w:t xml:space="preserve"> a group of children </w:t>
      </w:r>
      <w:r w:rsidR="00A8171F">
        <w:rPr>
          <w:sz w:val="24"/>
          <w:szCs w:val="24"/>
        </w:rPr>
        <w:t>and young people with mental health support needs that constitute a separate</w:t>
      </w:r>
      <w:r w:rsidR="00C35C97" w:rsidRPr="00C15230">
        <w:rPr>
          <w:sz w:val="24"/>
          <w:szCs w:val="24"/>
        </w:rPr>
        <w:t xml:space="preserve"> subgroup of those that have not been consulted with due to lack of engagement in the system</w:t>
      </w:r>
      <w:r w:rsidR="009437EA" w:rsidRPr="00C15230">
        <w:rPr>
          <w:sz w:val="24"/>
          <w:szCs w:val="24"/>
        </w:rPr>
        <w:t>. This may be due to limited system understanding, barriers with navigation, reduced mental health awareness</w:t>
      </w:r>
      <w:r w:rsidR="00A8171F">
        <w:rPr>
          <w:sz w:val="24"/>
          <w:szCs w:val="24"/>
        </w:rPr>
        <w:t>,</w:t>
      </w:r>
      <w:r w:rsidR="009437EA" w:rsidRPr="00C15230">
        <w:rPr>
          <w:sz w:val="24"/>
          <w:szCs w:val="24"/>
        </w:rPr>
        <w:t xml:space="preserve"> or different </w:t>
      </w:r>
      <w:r w:rsidR="006F0843" w:rsidRPr="00C15230">
        <w:rPr>
          <w:sz w:val="24"/>
          <w:szCs w:val="24"/>
        </w:rPr>
        <w:t xml:space="preserve">cultural </w:t>
      </w:r>
      <w:r w:rsidR="009437EA" w:rsidRPr="00C15230">
        <w:rPr>
          <w:sz w:val="24"/>
          <w:szCs w:val="24"/>
        </w:rPr>
        <w:t>beliefs</w:t>
      </w:r>
      <w:r w:rsidR="00A8171F">
        <w:rPr>
          <w:sz w:val="24"/>
          <w:szCs w:val="24"/>
        </w:rPr>
        <w:t>.</w:t>
      </w:r>
      <w:r w:rsidR="009437EA" w:rsidRPr="00C15230">
        <w:rPr>
          <w:sz w:val="24"/>
          <w:szCs w:val="24"/>
        </w:rPr>
        <w:t xml:space="preserve"> </w:t>
      </w:r>
      <w:proofErr w:type="gramStart"/>
      <w:r w:rsidR="009437EA" w:rsidRPr="00C15230">
        <w:rPr>
          <w:sz w:val="24"/>
          <w:szCs w:val="24"/>
        </w:rPr>
        <w:t>Both of these</w:t>
      </w:r>
      <w:proofErr w:type="gramEnd"/>
      <w:r w:rsidR="009437EA" w:rsidRPr="00C15230">
        <w:rPr>
          <w:sz w:val="24"/>
          <w:szCs w:val="24"/>
        </w:rPr>
        <w:t xml:space="preserve"> groups have needs that are not being met within the current system and need to be considered as gaps in commissioning and future work. </w:t>
      </w:r>
    </w:p>
    <w:p w14:paraId="1972DF41" w14:textId="229CC06A" w:rsidR="009437EA" w:rsidRPr="00C15230" w:rsidRDefault="009437EA" w:rsidP="009437EA">
      <w:pPr>
        <w:rPr>
          <w:sz w:val="24"/>
          <w:szCs w:val="24"/>
        </w:rPr>
      </w:pPr>
      <w:r w:rsidRPr="00C15230">
        <w:rPr>
          <w:sz w:val="24"/>
          <w:szCs w:val="24"/>
        </w:rPr>
        <w:lastRenderedPageBreak/>
        <w:t xml:space="preserve">There was also strong discussion around the need to increase the availability of mental illness prevention and mental health promotion supports for young people as </w:t>
      </w:r>
      <w:r w:rsidR="00CA691E" w:rsidRPr="00C15230">
        <w:rPr>
          <w:sz w:val="24"/>
          <w:szCs w:val="24"/>
        </w:rPr>
        <w:t xml:space="preserve">a </w:t>
      </w:r>
      <w:r w:rsidRPr="00C15230">
        <w:rPr>
          <w:sz w:val="24"/>
          <w:szCs w:val="24"/>
        </w:rPr>
        <w:t xml:space="preserve">key way to reduce </w:t>
      </w:r>
      <w:r w:rsidR="00D35079" w:rsidRPr="00C15230">
        <w:rPr>
          <w:sz w:val="24"/>
          <w:szCs w:val="24"/>
        </w:rPr>
        <w:t xml:space="preserve">potential </w:t>
      </w:r>
      <w:r w:rsidRPr="00C15230">
        <w:rPr>
          <w:sz w:val="24"/>
          <w:szCs w:val="24"/>
        </w:rPr>
        <w:t>impacts of poor mental health</w:t>
      </w:r>
      <w:r w:rsidR="0076530E" w:rsidRPr="00C15230">
        <w:rPr>
          <w:sz w:val="24"/>
          <w:szCs w:val="24"/>
        </w:rPr>
        <w:t>.</w:t>
      </w:r>
      <w:r w:rsidRPr="00C15230">
        <w:rPr>
          <w:sz w:val="24"/>
          <w:szCs w:val="24"/>
        </w:rPr>
        <w:t xml:space="preserve"> It was recommended that mental health education </w:t>
      </w:r>
      <w:r w:rsidR="00D35079" w:rsidRPr="00C15230">
        <w:rPr>
          <w:sz w:val="24"/>
          <w:szCs w:val="24"/>
        </w:rPr>
        <w:t xml:space="preserve">should </w:t>
      </w:r>
      <w:r w:rsidRPr="00C15230">
        <w:rPr>
          <w:sz w:val="24"/>
          <w:szCs w:val="24"/>
        </w:rPr>
        <w:t xml:space="preserve">focus on promoting positive </w:t>
      </w:r>
      <w:r w:rsidR="00CA691E" w:rsidRPr="00C15230">
        <w:rPr>
          <w:sz w:val="24"/>
          <w:szCs w:val="24"/>
        </w:rPr>
        <w:t>behaviours, building</w:t>
      </w:r>
      <w:r w:rsidR="00D35079" w:rsidRPr="00C15230">
        <w:rPr>
          <w:sz w:val="24"/>
          <w:szCs w:val="24"/>
        </w:rPr>
        <w:t xml:space="preserve"> </w:t>
      </w:r>
      <w:r w:rsidRPr="00C15230">
        <w:rPr>
          <w:sz w:val="24"/>
          <w:szCs w:val="24"/>
        </w:rPr>
        <w:t xml:space="preserve">relationship skills, </w:t>
      </w:r>
      <w:r w:rsidR="0088210D" w:rsidRPr="00C15230">
        <w:rPr>
          <w:sz w:val="24"/>
          <w:szCs w:val="24"/>
        </w:rPr>
        <w:t xml:space="preserve">fostering </w:t>
      </w:r>
      <w:r w:rsidRPr="00C15230">
        <w:rPr>
          <w:sz w:val="24"/>
          <w:szCs w:val="24"/>
        </w:rPr>
        <w:t>resilience</w:t>
      </w:r>
      <w:r w:rsidR="0088210D" w:rsidRPr="00C15230">
        <w:rPr>
          <w:sz w:val="24"/>
          <w:szCs w:val="24"/>
        </w:rPr>
        <w:t>,</w:t>
      </w:r>
      <w:r w:rsidRPr="00C15230">
        <w:rPr>
          <w:sz w:val="24"/>
          <w:szCs w:val="24"/>
        </w:rPr>
        <w:t xml:space="preserve"> and developing</w:t>
      </w:r>
      <w:r w:rsidR="00D35079" w:rsidRPr="00C15230">
        <w:rPr>
          <w:sz w:val="24"/>
          <w:szCs w:val="24"/>
        </w:rPr>
        <w:t xml:space="preserve"> healthy</w:t>
      </w:r>
      <w:r w:rsidRPr="00C15230">
        <w:rPr>
          <w:sz w:val="24"/>
          <w:szCs w:val="24"/>
        </w:rPr>
        <w:t xml:space="preserve"> coping skills. </w:t>
      </w:r>
    </w:p>
    <w:p w14:paraId="66EB8C5D" w14:textId="1E11FD28" w:rsidR="009437EA" w:rsidRPr="00C15230" w:rsidRDefault="0088210D" w:rsidP="009437EA">
      <w:pPr>
        <w:rPr>
          <w:sz w:val="24"/>
          <w:szCs w:val="24"/>
        </w:rPr>
      </w:pPr>
      <w:r w:rsidRPr="00C15230">
        <w:rPr>
          <w:sz w:val="24"/>
          <w:szCs w:val="24"/>
        </w:rPr>
        <w:t>The l</w:t>
      </w:r>
      <w:r w:rsidR="009437EA" w:rsidRPr="00C15230">
        <w:rPr>
          <w:sz w:val="24"/>
          <w:szCs w:val="24"/>
        </w:rPr>
        <w:t xml:space="preserve">ocation of services and accessibility for children </w:t>
      </w:r>
      <w:r w:rsidR="00F07E28" w:rsidRPr="00C15230">
        <w:rPr>
          <w:sz w:val="24"/>
          <w:szCs w:val="24"/>
        </w:rPr>
        <w:t xml:space="preserve">and young people </w:t>
      </w:r>
      <w:r w:rsidR="009437EA" w:rsidRPr="00C15230">
        <w:rPr>
          <w:sz w:val="24"/>
          <w:szCs w:val="24"/>
        </w:rPr>
        <w:t xml:space="preserve">who do not have awareness of the system or </w:t>
      </w:r>
      <w:r w:rsidR="00F07E28" w:rsidRPr="00C15230">
        <w:rPr>
          <w:sz w:val="24"/>
          <w:szCs w:val="24"/>
        </w:rPr>
        <w:t xml:space="preserve">who are </w:t>
      </w:r>
      <w:r w:rsidR="009437EA" w:rsidRPr="00C15230">
        <w:rPr>
          <w:sz w:val="24"/>
          <w:szCs w:val="24"/>
        </w:rPr>
        <w:t>without</w:t>
      </w:r>
      <w:r w:rsidR="00F07E28" w:rsidRPr="00C15230">
        <w:rPr>
          <w:sz w:val="24"/>
          <w:szCs w:val="24"/>
        </w:rPr>
        <w:t xml:space="preserve"> </w:t>
      </w:r>
      <w:r w:rsidR="009437EA" w:rsidRPr="00C15230">
        <w:rPr>
          <w:sz w:val="24"/>
          <w:szCs w:val="24"/>
        </w:rPr>
        <w:t>support networks was raised as a consideration for future services. Suggestions to address this include</w:t>
      </w:r>
      <w:r w:rsidR="00CF7193" w:rsidRPr="00C15230">
        <w:rPr>
          <w:sz w:val="24"/>
          <w:szCs w:val="24"/>
        </w:rPr>
        <w:t>d</w:t>
      </w:r>
      <w:r w:rsidR="009437EA" w:rsidRPr="00C15230">
        <w:rPr>
          <w:sz w:val="24"/>
          <w:szCs w:val="24"/>
        </w:rPr>
        <w:t xml:space="preserve"> providing outreach services that can meet children and young people where they are,</w:t>
      </w:r>
      <w:r w:rsidR="00F07E28" w:rsidRPr="00C15230">
        <w:rPr>
          <w:sz w:val="24"/>
          <w:szCs w:val="24"/>
        </w:rPr>
        <w:t xml:space="preserve"> such as</w:t>
      </w:r>
      <w:r w:rsidR="009437EA" w:rsidRPr="00C15230">
        <w:rPr>
          <w:sz w:val="24"/>
          <w:szCs w:val="24"/>
        </w:rPr>
        <w:t xml:space="preserve"> engagement </w:t>
      </w:r>
      <w:r w:rsidR="00F07E28" w:rsidRPr="00C15230">
        <w:rPr>
          <w:sz w:val="24"/>
          <w:szCs w:val="24"/>
        </w:rPr>
        <w:t>with</w:t>
      </w:r>
      <w:r w:rsidR="009437EA" w:rsidRPr="00C15230">
        <w:rPr>
          <w:sz w:val="24"/>
          <w:szCs w:val="24"/>
        </w:rPr>
        <w:t xml:space="preserve">in educational settings. </w:t>
      </w:r>
    </w:p>
    <w:p w14:paraId="7574BE1F" w14:textId="67EEB711" w:rsidR="009437EA" w:rsidRPr="00C15230" w:rsidRDefault="009437EA" w:rsidP="009437EA">
      <w:pPr>
        <w:rPr>
          <w:sz w:val="24"/>
          <w:szCs w:val="24"/>
        </w:rPr>
      </w:pPr>
      <w:r w:rsidRPr="00C15230">
        <w:rPr>
          <w:sz w:val="24"/>
          <w:szCs w:val="24"/>
        </w:rPr>
        <w:t xml:space="preserve">It was suggested that </w:t>
      </w:r>
      <w:r w:rsidR="00AE62EB" w:rsidRPr="00C15230">
        <w:rPr>
          <w:sz w:val="24"/>
          <w:szCs w:val="24"/>
        </w:rPr>
        <w:t xml:space="preserve">the MHCT </w:t>
      </w:r>
      <w:r w:rsidRPr="00C15230">
        <w:rPr>
          <w:sz w:val="24"/>
          <w:szCs w:val="24"/>
        </w:rPr>
        <w:t xml:space="preserve">connect with existing governance groups </w:t>
      </w:r>
      <w:r w:rsidR="00552E6E">
        <w:rPr>
          <w:sz w:val="24"/>
          <w:szCs w:val="24"/>
        </w:rPr>
        <w:t xml:space="preserve">for child and youth mental health </w:t>
      </w:r>
      <w:r w:rsidRPr="00C15230">
        <w:rPr>
          <w:sz w:val="24"/>
          <w:szCs w:val="24"/>
        </w:rPr>
        <w:t xml:space="preserve">to learn more about the needs </w:t>
      </w:r>
      <w:r w:rsidR="0088210D" w:rsidRPr="00C15230">
        <w:rPr>
          <w:sz w:val="24"/>
          <w:szCs w:val="24"/>
        </w:rPr>
        <w:t>of</w:t>
      </w:r>
      <w:r w:rsidRPr="00C15230">
        <w:rPr>
          <w:sz w:val="24"/>
          <w:szCs w:val="24"/>
        </w:rPr>
        <w:t xml:space="preserve"> this </w:t>
      </w:r>
      <w:r w:rsidR="00AE62EB" w:rsidRPr="00C15230">
        <w:rPr>
          <w:sz w:val="24"/>
          <w:szCs w:val="24"/>
        </w:rPr>
        <w:t>cohort</w:t>
      </w:r>
      <w:r w:rsidRPr="00C15230">
        <w:rPr>
          <w:sz w:val="24"/>
          <w:szCs w:val="24"/>
        </w:rPr>
        <w:t>. In partnership with the Youth Coalition</w:t>
      </w:r>
      <w:r w:rsidR="00ED2F72" w:rsidRPr="00C15230">
        <w:rPr>
          <w:sz w:val="24"/>
          <w:szCs w:val="24"/>
        </w:rPr>
        <w:t xml:space="preserve"> of the ACT</w:t>
      </w:r>
      <w:r w:rsidRPr="00C15230">
        <w:rPr>
          <w:sz w:val="24"/>
          <w:szCs w:val="24"/>
        </w:rPr>
        <w:t xml:space="preserve"> and </w:t>
      </w:r>
      <w:r w:rsidR="00ED2F72" w:rsidRPr="00C15230">
        <w:rPr>
          <w:sz w:val="24"/>
          <w:szCs w:val="24"/>
        </w:rPr>
        <w:t>CHN</w:t>
      </w:r>
      <w:r w:rsidRPr="00C15230">
        <w:rPr>
          <w:sz w:val="24"/>
          <w:szCs w:val="24"/>
        </w:rPr>
        <w:t>, the Office for Mental Health and Wellbeing has established an ACT Child and Youth Mental Health Sector Alliance</w:t>
      </w:r>
      <w:r w:rsidR="00B834DF" w:rsidRPr="00C15230">
        <w:rPr>
          <w:sz w:val="24"/>
          <w:szCs w:val="24"/>
        </w:rPr>
        <w:t>. This Alliance contains</w:t>
      </w:r>
      <w:r w:rsidRPr="00C15230">
        <w:rPr>
          <w:sz w:val="24"/>
          <w:szCs w:val="24"/>
        </w:rPr>
        <w:t xml:space="preserve"> representation from </w:t>
      </w:r>
      <w:r w:rsidR="00552E6E">
        <w:rPr>
          <w:sz w:val="24"/>
          <w:szCs w:val="24"/>
        </w:rPr>
        <w:t>NGOs</w:t>
      </w:r>
      <w:r w:rsidR="00B834DF" w:rsidRPr="00C15230">
        <w:rPr>
          <w:sz w:val="24"/>
          <w:szCs w:val="24"/>
        </w:rPr>
        <w:t>,</w:t>
      </w:r>
      <w:r w:rsidR="00A8171F">
        <w:rPr>
          <w:sz w:val="24"/>
          <w:szCs w:val="24"/>
        </w:rPr>
        <w:t xml:space="preserve"> community,</w:t>
      </w:r>
      <w:r w:rsidR="00B834DF" w:rsidRPr="00C15230">
        <w:rPr>
          <w:sz w:val="24"/>
          <w:szCs w:val="24"/>
        </w:rPr>
        <w:t xml:space="preserve"> </w:t>
      </w:r>
      <w:r w:rsidRPr="00C15230">
        <w:rPr>
          <w:sz w:val="24"/>
          <w:szCs w:val="24"/>
        </w:rPr>
        <w:t xml:space="preserve">government, </w:t>
      </w:r>
      <w:r w:rsidR="00AF76AB" w:rsidRPr="00C15230">
        <w:rPr>
          <w:sz w:val="24"/>
          <w:szCs w:val="24"/>
        </w:rPr>
        <w:t>private services</w:t>
      </w:r>
      <w:r w:rsidRPr="00C15230">
        <w:rPr>
          <w:sz w:val="24"/>
          <w:szCs w:val="24"/>
        </w:rPr>
        <w:t>, and young people with lived experience</w:t>
      </w:r>
      <w:r w:rsidR="00AF76AB" w:rsidRPr="00C15230">
        <w:rPr>
          <w:sz w:val="24"/>
          <w:szCs w:val="24"/>
        </w:rPr>
        <w:t>.</w:t>
      </w:r>
      <w:r w:rsidRPr="00C15230">
        <w:rPr>
          <w:sz w:val="24"/>
          <w:szCs w:val="24"/>
        </w:rPr>
        <w:t xml:space="preserve"> This Alliance will enhance collaboration and </w:t>
      </w:r>
      <w:r w:rsidR="00CA691E" w:rsidRPr="00C15230">
        <w:rPr>
          <w:sz w:val="24"/>
          <w:szCs w:val="24"/>
        </w:rPr>
        <w:t>connections and</w:t>
      </w:r>
      <w:r w:rsidRPr="00C15230">
        <w:rPr>
          <w:sz w:val="24"/>
          <w:szCs w:val="24"/>
        </w:rPr>
        <w:t xml:space="preserve"> will work to progress key </w:t>
      </w:r>
      <w:r w:rsidR="00CA691E" w:rsidRPr="00C15230">
        <w:rPr>
          <w:sz w:val="24"/>
          <w:szCs w:val="24"/>
        </w:rPr>
        <w:t>priorities associated</w:t>
      </w:r>
      <w:r w:rsidR="00015B76" w:rsidRPr="00C15230">
        <w:rPr>
          <w:sz w:val="24"/>
          <w:szCs w:val="24"/>
        </w:rPr>
        <w:t xml:space="preserve"> with the mental health and wellbeing of c</w:t>
      </w:r>
      <w:r w:rsidRPr="00C15230">
        <w:rPr>
          <w:sz w:val="24"/>
          <w:szCs w:val="24"/>
        </w:rPr>
        <w:t>hild</w:t>
      </w:r>
      <w:r w:rsidR="00A8171F">
        <w:rPr>
          <w:sz w:val="24"/>
          <w:szCs w:val="24"/>
        </w:rPr>
        <w:t>ren and young people.</w:t>
      </w:r>
      <w:r w:rsidRPr="00C15230">
        <w:rPr>
          <w:sz w:val="24"/>
          <w:szCs w:val="24"/>
        </w:rPr>
        <w:t xml:space="preserve"> Members </w:t>
      </w:r>
      <w:r w:rsidR="0088210D" w:rsidRPr="00C15230">
        <w:rPr>
          <w:sz w:val="24"/>
          <w:szCs w:val="24"/>
        </w:rPr>
        <w:t>of</w:t>
      </w:r>
      <w:r w:rsidRPr="00C15230">
        <w:rPr>
          <w:sz w:val="24"/>
          <w:szCs w:val="24"/>
        </w:rPr>
        <w:t xml:space="preserve"> the Alliance</w:t>
      </w:r>
      <w:r w:rsidR="00015B76" w:rsidRPr="00C15230">
        <w:rPr>
          <w:sz w:val="24"/>
          <w:szCs w:val="24"/>
        </w:rPr>
        <w:t xml:space="preserve"> </w:t>
      </w:r>
      <w:r w:rsidRPr="00C15230">
        <w:rPr>
          <w:sz w:val="24"/>
          <w:szCs w:val="24"/>
        </w:rPr>
        <w:t xml:space="preserve">also support key projects in youth mental health to improve transparency across the sector. Engaging with this group will </w:t>
      </w:r>
      <w:r w:rsidR="00015B76" w:rsidRPr="00C15230">
        <w:rPr>
          <w:sz w:val="24"/>
          <w:szCs w:val="24"/>
        </w:rPr>
        <w:t xml:space="preserve">help to </w:t>
      </w:r>
      <w:r w:rsidRPr="00C15230">
        <w:rPr>
          <w:sz w:val="24"/>
          <w:szCs w:val="24"/>
        </w:rPr>
        <w:t>ensure that consultation is not being repeated.</w:t>
      </w:r>
    </w:p>
    <w:p w14:paraId="1AAEB283" w14:textId="1B5D5097" w:rsidR="009437EA" w:rsidRPr="00C15230" w:rsidRDefault="009437EA" w:rsidP="009437EA">
      <w:pPr>
        <w:rPr>
          <w:sz w:val="24"/>
          <w:szCs w:val="24"/>
        </w:rPr>
      </w:pPr>
      <w:r w:rsidRPr="00C15230">
        <w:rPr>
          <w:sz w:val="24"/>
          <w:szCs w:val="24"/>
        </w:rPr>
        <w:t xml:space="preserve">In addition, the </w:t>
      </w:r>
      <w:r w:rsidR="003D6D53" w:rsidRPr="00C15230">
        <w:rPr>
          <w:sz w:val="24"/>
          <w:szCs w:val="24"/>
        </w:rPr>
        <w:t>MHCT</w:t>
      </w:r>
      <w:r w:rsidRPr="00C15230">
        <w:rPr>
          <w:sz w:val="24"/>
          <w:szCs w:val="24"/>
        </w:rPr>
        <w:t xml:space="preserve"> is working closely with the Youth at Risk and Head to Health </w:t>
      </w:r>
      <w:r w:rsidR="00015B76" w:rsidRPr="00C15230">
        <w:rPr>
          <w:sz w:val="24"/>
          <w:szCs w:val="24"/>
        </w:rPr>
        <w:t>Kids p</w:t>
      </w:r>
      <w:r w:rsidRPr="00C15230">
        <w:rPr>
          <w:sz w:val="24"/>
          <w:szCs w:val="24"/>
        </w:rPr>
        <w:t xml:space="preserve">rojects that are currently underway </w:t>
      </w:r>
      <w:r w:rsidR="000E0DD4" w:rsidRPr="00C15230">
        <w:rPr>
          <w:sz w:val="24"/>
          <w:szCs w:val="24"/>
        </w:rPr>
        <w:t xml:space="preserve">under </w:t>
      </w:r>
      <w:r w:rsidRPr="00C15230">
        <w:rPr>
          <w:sz w:val="24"/>
          <w:szCs w:val="24"/>
        </w:rPr>
        <w:t>the National Mental Health and Suicide Prevention Agreement. The Head to Health Kids service will include a multidisciplinary team to improve mental health access for children up to 12 years old</w:t>
      </w:r>
      <w:r w:rsidR="0088210D" w:rsidRPr="00C15230">
        <w:rPr>
          <w:sz w:val="24"/>
          <w:szCs w:val="24"/>
        </w:rPr>
        <w:t>,</w:t>
      </w:r>
      <w:r w:rsidRPr="00C15230">
        <w:rPr>
          <w:sz w:val="24"/>
          <w:szCs w:val="24"/>
        </w:rPr>
        <w:t xml:space="preserve"> and the Youth at Risk project </w:t>
      </w:r>
      <w:r w:rsidR="00324856" w:rsidRPr="00C15230">
        <w:rPr>
          <w:sz w:val="24"/>
          <w:szCs w:val="24"/>
        </w:rPr>
        <w:t xml:space="preserve">aims to </w:t>
      </w:r>
      <w:r w:rsidRPr="00C15230">
        <w:rPr>
          <w:sz w:val="24"/>
          <w:szCs w:val="24"/>
        </w:rPr>
        <w:t>provide a coordinated response to trauma for young people with complex needs who are at risk of developing mental illness.</w:t>
      </w:r>
      <w:r w:rsidR="002D7A3B" w:rsidRPr="00C15230">
        <w:rPr>
          <w:sz w:val="24"/>
          <w:szCs w:val="24"/>
        </w:rPr>
        <w:t xml:space="preserve"> </w:t>
      </w:r>
      <w:proofErr w:type="gramStart"/>
      <w:r w:rsidR="002D7A3B" w:rsidRPr="00C15230">
        <w:rPr>
          <w:sz w:val="24"/>
          <w:szCs w:val="24"/>
        </w:rPr>
        <w:t>Both of these</w:t>
      </w:r>
      <w:proofErr w:type="gramEnd"/>
      <w:r w:rsidR="002D7A3B" w:rsidRPr="00C15230">
        <w:rPr>
          <w:sz w:val="24"/>
          <w:szCs w:val="24"/>
        </w:rPr>
        <w:t xml:space="preserve"> projects u</w:t>
      </w:r>
      <w:r w:rsidR="006B39B0" w:rsidRPr="00C15230">
        <w:rPr>
          <w:sz w:val="24"/>
          <w:szCs w:val="24"/>
        </w:rPr>
        <w:t>se</w:t>
      </w:r>
      <w:r w:rsidR="002D7A3B" w:rsidRPr="00C15230">
        <w:rPr>
          <w:sz w:val="24"/>
          <w:szCs w:val="24"/>
        </w:rPr>
        <w:t xml:space="preserve"> existing networks, whose members are experts in different cohorts of young people.  All information gathered through these projects will be leveraged to inform commissioning, and vice versa.</w:t>
      </w:r>
    </w:p>
    <w:p w14:paraId="3B02F9D2" w14:textId="177A411F" w:rsidR="009437EA" w:rsidRPr="00C15230" w:rsidRDefault="009437EA" w:rsidP="009437EA">
      <w:pPr>
        <w:rPr>
          <w:sz w:val="24"/>
          <w:szCs w:val="24"/>
        </w:rPr>
      </w:pPr>
      <w:r w:rsidRPr="00C15230">
        <w:rPr>
          <w:sz w:val="24"/>
          <w:szCs w:val="24"/>
        </w:rPr>
        <w:t xml:space="preserve">Given the focus of these services through the National Agreement, </w:t>
      </w:r>
      <w:r w:rsidR="002D7A3B" w:rsidRPr="00C15230">
        <w:rPr>
          <w:sz w:val="24"/>
          <w:szCs w:val="24"/>
        </w:rPr>
        <w:t xml:space="preserve">the </w:t>
      </w:r>
      <w:r w:rsidRPr="00C15230">
        <w:rPr>
          <w:sz w:val="24"/>
          <w:szCs w:val="24"/>
        </w:rPr>
        <w:t>commissioning of mental health services for children and young people will look to complement these services, rather than duplicat</w:t>
      </w:r>
      <w:r w:rsidR="002D7A3B" w:rsidRPr="00C15230">
        <w:rPr>
          <w:sz w:val="24"/>
          <w:szCs w:val="24"/>
        </w:rPr>
        <w:t>ing</w:t>
      </w:r>
      <w:r w:rsidRPr="00C15230">
        <w:rPr>
          <w:sz w:val="24"/>
          <w:szCs w:val="24"/>
        </w:rPr>
        <w:t xml:space="preserve"> their scope, target group</w:t>
      </w:r>
      <w:r w:rsidR="002D7A3B" w:rsidRPr="00C15230">
        <w:rPr>
          <w:sz w:val="24"/>
          <w:szCs w:val="24"/>
        </w:rPr>
        <w:t>s,</w:t>
      </w:r>
      <w:r w:rsidRPr="00C15230">
        <w:rPr>
          <w:sz w:val="24"/>
          <w:szCs w:val="24"/>
        </w:rPr>
        <w:t xml:space="preserve"> and models of care. </w:t>
      </w:r>
    </w:p>
    <w:p w14:paraId="7C36C9E6" w14:textId="2EB067AD" w:rsidR="008A3DBC" w:rsidRPr="00C15230" w:rsidDel="004E294C" w:rsidRDefault="0051677F" w:rsidP="008A3DBC">
      <w:pPr>
        <w:rPr>
          <w:color w:val="AB4399" w:themeColor="accent6"/>
          <w:sz w:val="24"/>
          <w:szCs w:val="24"/>
        </w:rPr>
      </w:pPr>
      <w:r w:rsidRPr="00C15230">
        <w:rPr>
          <w:noProof/>
          <w:sz w:val="24"/>
          <w:szCs w:val="24"/>
        </w:rPr>
        <mc:AlternateContent>
          <mc:Choice Requires="wps">
            <w:drawing>
              <wp:anchor distT="45720" distB="45720" distL="114300" distR="114300" simplePos="0" relativeHeight="251642368" behindDoc="0" locked="0" layoutInCell="1" allowOverlap="1" wp14:anchorId="5754447E" wp14:editId="7F02C162">
                <wp:simplePos x="0" y="0"/>
                <wp:positionH relativeFrom="margin">
                  <wp:posOffset>-1905</wp:posOffset>
                </wp:positionH>
                <wp:positionV relativeFrom="paragraph">
                  <wp:posOffset>276860</wp:posOffset>
                </wp:positionV>
                <wp:extent cx="5955030" cy="1144270"/>
                <wp:effectExtent l="19050" t="19050" r="26670" b="177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1144270"/>
                        </a:xfrm>
                        <a:prstGeom prst="rect">
                          <a:avLst/>
                        </a:prstGeom>
                        <a:solidFill>
                          <a:schemeClr val="accent6">
                            <a:lumMod val="20000"/>
                            <a:lumOff val="80000"/>
                          </a:schemeClr>
                        </a:solidFill>
                        <a:ln w="28575">
                          <a:solidFill>
                            <a:schemeClr val="accent6">
                              <a:lumMod val="75000"/>
                            </a:schemeClr>
                          </a:solidFill>
                          <a:miter lim="800000"/>
                          <a:headEnd/>
                          <a:tailEnd/>
                        </a:ln>
                      </wps:spPr>
                      <wps:txbx>
                        <w:txbxContent>
                          <w:p w14:paraId="0733E290" w14:textId="2DCA16F3" w:rsidR="009437EA" w:rsidRPr="00C15230" w:rsidRDefault="009437EA" w:rsidP="009437EA">
                            <w:pPr>
                              <w:rPr>
                                <w:sz w:val="24"/>
                                <w:szCs w:val="24"/>
                              </w:rPr>
                            </w:pPr>
                            <w:r w:rsidRPr="00C15230">
                              <w:rPr>
                                <w:sz w:val="24"/>
                                <w:szCs w:val="24"/>
                              </w:rPr>
                              <w:t xml:space="preserve">The LGBTIQA+ community is a </w:t>
                            </w:r>
                            <w:r w:rsidR="00CA691E" w:rsidRPr="00C15230">
                              <w:rPr>
                                <w:sz w:val="24"/>
                                <w:szCs w:val="24"/>
                              </w:rPr>
                              <w:t>broad and</w:t>
                            </w:r>
                            <w:r w:rsidRPr="00C15230">
                              <w:rPr>
                                <w:sz w:val="24"/>
                                <w:szCs w:val="24"/>
                              </w:rPr>
                              <w:t xml:space="preserve"> ever-changing </w:t>
                            </w:r>
                            <w:r w:rsidR="00E0246B" w:rsidRPr="00C15230">
                              <w:rPr>
                                <w:sz w:val="24"/>
                                <w:szCs w:val="24"/>
                              </w:rPr>
                              <w:t>cohort</w:t>
                            </w:r>
                            <w:r w:rsidRPr="00C15230">
                              <w:rPr>
                                <w:sz w:val="24"/>
                                <w:szCs w:val="24"/>
                              </w:rPr>
                              <w:t xml:space="preserve">. It is inclusive of all individuals who are lesbian, gay, bisexual, transgender, </w:t>
                            </w:r>
                            <w:r w:rsidR="00E270B7" w:rsidRPr="00C15230">
                              <w:rPr>
                                <w:sz w:val="24"/>
                                <w:szCs w:val="24"/>
                              </w:rPr>
                              <w:t xml:space="preserve">intersex, </w:t>
                            </w:r>
                            <w:r w:rsidRPr="00C15230">
                              <w:rPr>
                                <w:sz w:val="24"/>
                                <w:szCs w:val="24"/>
                              </w:rPr>
                              <w:t xml:space="preserve">queer, </w:t>
                            </w:r>
                            <w:r w:rsidR="00C80628" w:rsidRPr="00C15230">
                              <w:rPr>
                                <w:sz w:val="24"/>
                                <w:szCs w:val="24"/>
                              </w:rPr>
                              <w:t>and</w:t>
                            </w:r>
                            <w:r w:rsidR="00321DA4" w:rsidRPr="00C15230">
                              <w:rPr>
                                <w:sz w:val="24"/>
                                <w:szCs w:val="24"/>
                              </w:rPr>
                              <w:t xml:space="preserve"> </w:t>
                            </w:r>
                            <w:r w:rsidRPr="00C15230">
                              <w:rPr>
                                <w:sz w:val="24"/>
                                <w:szCs w:val="24"/>
                              </w:rPr>
                              <w:t>asexual</w:t>
                            </w:r>
                            <w:r w:rsidR="00321DA4" w:rsidRPr="00C15230">
                              <w:rPr>
                                <w:sz w:val="24"/>
                                <w:szCs w:val="24"/>
                              </w:rPr>
                              <w:t>, while the</w:t>
                            </w:r>
                            <w:r w:rsidRPr="00C15230">
                              <w:rPr>
                                <w:sz w:val="24"/>
                                <w:szCs w:val="24"/>
                              </w:rPr>
                              <w:t xml:space="preserve"> ‘+’ (plus) refers to </w:t>
                            </w:r>
                            <w:r w:rsidR="00C03FA5" w:rsidRPr="00C15230">
                              <w:rPr>
                                <w:sz w:val="24"/>
                                <w:szCs w:val="24"/>
                              </w:rPr>
                              <w:t xml:space="preserve">other </w:t>
                            </w:r>
                            <w:r w:rsidR="00CA691E" w:rsidRPr="00C15230">
                              <w:rPr>
                                <w:sz w:val="24"/>
                                <w:szCs w:val="24"/>
                              </w:rPr>
                              <w:t>marginalised identities</w:t>
                            </w:r>
                            <w:r w:rsidR="00C80628" w:rsidRPr="00C15230">
                              <w:rPr>
                                <w:sz w:val="24"/>
                                <w:szCs w:val="24"/>
                              </w:rPr>
                              <w:t xml:space="preserve"> and</w:t>
                            </w:r>
                            <w:r w:rsidRPr="00C15230">
                              <w:rPr>
                                <w:sz w:val="24"/>
                                <w:szCs w:val="24"/>
                              </w:rPr>
                              <w:t xml:space="preserve"> expressions of sexuality</w:t>
                            </w:r>
                            <w:r w:rsidR="00C80628" w:rsidRPr="00C15230">
                              <w:rPr>
                                <w:sz w:val="24"/>
                                <w:szCs w:val="24"/>
                              </w:rPr>
                              <w:t xml:space="preserve"> or</w:t>
                            </w:r>
                            <w:r w:rsidRPr="00C15230">
                              <w:rPr>
                                <w:sz w:val="24"/>
                                <w:szCs w:val="24"/>
                              </w:rPr>
                              <w:t xml:space="preserve"> </w:t>
                            </w:r>
                            <w:r w:rsidR="00CA691E" w:rsidRPr="00C15230">
                              <w:rPr>
                                <w:sz w:val="24"/>
                                <w:szCs w:val="24"/>
                              </w:rPr>
                              <w:t>gender.</w:t>
                            </w:r>
                            <w:r w:rsidRPr="00C15230">
                              <w:rPr>
                                <w:sz w:val="24"/>
                                <w:szCs w:val="24"/>
                              </w:rPr>
                              <w:t xml:space="preserve"> Consultation has highlighted the need for inclusive services that can support LGBTIQA+ Canberrans.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4447E" id="Text Box 1" o:spid="_x0000_s1037" type="#_x0000_t202" style="position:absolute;margin-left:-.15pt;margin-top:21.8pt;width:468.9pt;height:90.1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" fillcolor="#efd7eb [665]" strokecolor="#7f3272 [2409]" strokeweight="2.25pt">
                <v:textbox>
                  <w:txbxContent>
                    <w:p w14:paraId="0733E290" w14:textId="2DCA16F3" w:rsidR="009437EA" w:rsidRPr="00C15230" w:rsidRDefault="009437EA" w:rsidP="009437EA">
                      <w:pPr>
                        <w:rPr>
                          <w:sz w:val="24"/>
                          <w:szCs w:val="24"/>
                        </w:rPr>
                      </w:pPr>
                      <w:r w:rsidRPr="00C15230">
                        <w:rPr>
                          <w:sz w:val="24"/>
                          <w:szCs w:val="24"/>
                        </w:rPr>
                        <w:t xml:space="preserve">The LGBTIQA+ community is a </w:t>
                      </w:r>
                      <w:r w:rsidR="00CA691E" w:rsidRPr="00C15230">
                        <w:rPr>
                          <w:sz w:val="24"/>
                          <w:szCs w:val="24"/>
                        </w:rPr>
                        <w:t>broad and</w:t>
                      </w:r>
                      <w:r w:rsidRPr="00C15230">
                        <w:rPr>
                          <w:sz w:val="24"/>
                          <w:szCs w:val="24"/>
                        </w:rPr>
                        <w:t xml:space="preserve"> ever-changing </w:t>
                      </w:r>
                      <w:r w:rsidR="00E0246B" w:rsidRPr="00C15230">
                        <w:rPr>
                          <w:sz w:val="24"/>
                          <w:szCs w:val="24"/>
                        </w:rPr>
                        <w:t>cohort</w:t>
                      </w:r>
                      <w:r w:rsidRPr="00C15230">
                        <w:rPr>
                          <w:sz w:val="24"/>
                          <w:szCs w:val="24"/>
                        </w:rPr>
                        <w:t xml:space="preserve">. It is inclusive of all individuals who are lesbian, gay, bisexual, transgender, </w:t>
                      </w:r>
                      <w:r w:rsidR="00E270B7" w:rsidRPr="00C15230">
                        <w:rPr>
                          <w:sz w:val="24"/>
                          <w:szCs w:val="24"/>
                        </w:rPr>
                        <w:t xml:space="preserve">intersex, </w:t>
                      </w:r>
                      <w:r w:rsidRPr="00C15230">
                        <w:rPr>
                          <w:sz w:val="24"/>
                          <w:szCs w:val="24"/>
                        </w:rPr>
                        <w:t xml:space="preserve">queer, </w:t>
                      </w:r>
                      <w:r w:rsidR="00C80628" w:rsidRPr="00C15230">
                        <w:rPr>
                          <w:sz w:val="24"/>
                          <w:szCs w:val="24"/>
                        </w:rPr>
                        <w:t>and</w:t>
                      </w:r>
                      <w:r w:rsidR="00321DA4" w:rsidRPr="00C15230">
                        <w:rPr>
                          <w:sz w:val="24"/>
                          <w:szCs w:val="24"/>
                        </w:rPr>
                        <w:t xml:space="preserve"> </w:t>
                      </w:r>
                      <w:r w:rsidRPr="00C15230">
                        <w:rPr>
                          <w:sz w:val="24"/>
                          <w:szCs w:val="24"/>
                        </w:rPr>
                        <w:t>asexual</w:t>
                      </w:r>
                      <w:r w:rsidR="00321DA4" w:rsidRPr="00C15230">
                        <w:rPr>
                          <w:sz w:val="24"/>
                          <w:szCs w:val="24"/>
                        </w:rPr>
                        <w:t>, while the</w:t>
                      </w:r>
                      <w:r w:rsidRPr="00C15230">
                        <w:rPr>
                          <w:sz w:val="24"/>
                          <w:szCs w:val="24"/>
                        </w:rPr>
                        <w:t xml:space="preserve"> ‘+’ (plus) refers to </w:t>
                      </w:r>
                      <w:r w:rsidR="00C03FA5" w:rsidRPr="00C15230">
                        <w:rPr>
                          <w:sz w:val="24"/>
                          <w:szCs w:val="24"/>
                        </w:rPr>
                        <w:t xml:space="preserve">other </w:t>
                      </w:r>
                      <w:r w:rsidR="00CA691E" w:rsidRPr="00C15230">
                        <w:rPr>
                          <w:sz w:val="24"/>
                          <w:szCs w:val="24"/>
                        </w:rPr>
                        <w:t>marginalised identities</w:t>
                      </w:r>
                      <w:r w:rsidR="00C80628" w:rsidRPr="00C15230">
                        <w:rPr>
                          <w:sz w:val="24"/>
                          <w:szCs w:val="24"/>
                        </w:rPr>
                        <w:t xml:space="preserve"> and</w:t>
                      </w:r>
                      <w:r w:rsidRPr="00C15230">
                        <w:rPr>
                          <w:sz w:val="24"/>
                          <w:szCs w:val="24"/>
                        </w:rPr>
                        <w:t xml:space="preserve"> expressions of sexuality</w:t>
                      </w:r>
                      <w:r w:rsidR="00C80628" w:rsidRPr="00C15230">
                        <w:rPr>
                          <w:sz w:val="24"/>
                          <w:szCs w:val="24"/>
                        </w:rPr>
                        <w:t xml:space="preserve"> or</w:t>
                      </w:r>
                      <w:r w:rsidRPr="00C15230">
                        <w:rPr>
                          <w:sz w:val="24"/>
                          <w:szCs w:val="24"/>
                        </w:rPr>
                        <w:t xml:space="preserve"> </w:t>
                      </w:r>
                      <w:r w:rsidR="00CA691E" w:rsidRPr="00C15230">
                        <w:rPr>
                          <w:sz w:val="24"/>
                          <w:szCs w:val="24"/>
                        </w:rPr>
                        <w:t>gender.</w:t>
                      </w:r>
                      <w:r w:rsidRPr="00C15230">
                        <w:rPr>
                          <w:sz w:val="24"/>
                          <w:szCs w:val="24"/>
                        </w:rPr>
                        <w:t xml:space="preserve"> Consultation has highlighted the need for inclusive services that can support LGBTIQA+ Canberrans. </w:t>
                      </w:r>
                    </w:p>
                  </w:txbxContent>
                </v:textbox>
                <w10:wrap type="square" anchorx="margin"/>
              </v:shape>
            </w:pict>
          </mc:Fallback>
        </mc:AlternateContent>
      </w:r>
      <w:r w:rsidR="008A3DBC" w:rsidRPr="00C15230">
        <w:rPr>
          <w:b/>
          <w:color w:val="AB4399" w:themeColor="accent6"/>
          <w:sz w:val="24"/>
          <w:szCs w:val="24"/>
        </w:rPr>
        <w:t>LGBTIQA+</w:t>
      </w:r>
    </w:p>
    <w:p w14:paraId="0350B256" w14:textId="7EC5824C" w:rsidR="009437EA" w:rsidRPr="00C15230" w:rsidRDefault="009437EA" w:rsidP="009437EA">
      <w:pPr>
        <w:rPr>
          <w:sz w:val="24"/>
          <w:szCs w:val="24"/>
        </w:rPr>
      </w:pPr>
      <w:r w:rsidRPr="00C15230">
        <w:rPr>
          <w:sz w:val="24"/>
          <w:szCs w:val="24"/>
        </w:rPr>
        <w:t>We have heard that people from the LGBTIQA+ community struggle to access services due to:</w:t>
      </w:r>
    </w:p>
    <w:p w14:paraId="49D6460A" w14:textId="3CDF3F6B" w:rsidR="009437EA" w:rsidRPr="00C15230" w:rsidRDefault="009437EA" w:rsidP="00082D16">
      <w:pPr>
        <w:pStyle w:val="ListParagraph"/>
        <w:numPr>
          <w:ilvl w:val="0"/>
          <w:numId w:val="13"/>
        </w:numPr>
        <w:spacing w:line="256" w:lineRule="auto"/>
        <w:rPr>
          <w:sz w:val="24"/>
          <w:szCs w:val="24"/>
        </w:rPr>
      </w:pPr>
      <w:r w:rsidRPr="00C15230">
        <w:rPr>
          <w:sz w:val="24"/>
          <w:szCs w:val="24"/>
        </w:rPr>
        <w:lastRenderedPageBreak/>
        <w:t xml:space="preserve">Stigma, fear </w:t>
      </w:r>
      <w:r w:rsidR="00B675B7" w:rsidRPr="00C15230">
        <w:rPr>
          <w:sz w:val="24"/>
          <w:szCs w:val="24"/>
        </w:rPr>
        <w:t xml:space="preserve">of </w:t>
      </w:r>
      <w:r w:rsidR="007B15DA" w:rsidRPr="00C15230">
        <w:rPr>
          <w:sz w:val="24"/>
          <w:szCs w:val="24"/>
        </w:rPr>
        <w:t>experiencing</w:t>
      </w:r>
      <w:r w:rsidR="00B675B7" w:rsidRPr="00C15230">
        <w:rPr>
          <w:sz w:val="24"/>
          <w:szCs w:val="24"/>
        </w:rPr>
        <w:t xml:space="preserve"> </w:t>
      </w:r>
      <w:r w:rsidR="007B15DA" w:rsidRPr="00C15230">
        <w:rPr>
          <w:sz w:val="24"/>
          <w:szCs w:val="24"/>
        </w:rPr>
        <w:t>discrimination</w:t>
      </w:r>
      <w:r w:rsidR="00287A43">
        <w:rPr>
          <w:sz w:val="24"/>
          <w:szCs w:val="24"/>
        </w:rPr>
        <w:t>,</w:t>
      </w:r>
      <w:r w:rsidR="00B675B7" w:rsidRPr="00C15230">
        <w:rPr>
          <w:sz w:val="24"/>
          <w:szCs w:val="24"/>
        </w:rPr>
        <w:t xml:space="preserve"> </w:t>
      </w:r>
      <w:r w:rsidRPr="00C15230">
        <w:rPr>
          <w:sz w:val="24"/>
          <w:szCs w:val="24"/>
        </w:rPr>
        <w:t xml:space="preserve">or lack of safety </w:t>
      </w:r>
      <w:r w:rsidR="00B675B7" w:rsidRPr="00C15230">
        <w:rPr>
          <w:sz w:val="24"/>
          <w:szCs w:val="24"/>
        </w:rPr>
        <w:t>with</w:t>
      </w:r>
      <w:r w:rsidRPr="00C15230">
        <w:rPr>
          <w:sz w:val="24"/>
          <w:szCs w:val="24"/>
        </w:rPr>
        <w:t>in services</w:t>
      </w:r>
      <w:r w:rsidR="00977010" w:rsidRPr="00C15230">
        <w:rPr>
          <w:sz w:val="24"/>
          <w:szCs w:val="24"/>
        </w:rPr>
        <w:t>;</w:t>
      </w:r>
    </w:p>
    <w:p w14:paraId="3C49BB56" w14:textId="7A24998A" w:rsidR="009437EA" w:rsidRPr="00C15230" w:rsidRDefault="009437EA" w:rsidP="00082D16">
      <w:pPr>
        <w:pStyle w:val="ListParagraph"/>
        <w:numPr>
          <w:ilvl w:val="0"/>
          <w:numId w:val="13"/>
        </w:numPr>
        <w:spacing w:line="256" w:lineRule="auto"/>
        <w:rPr>
          <w:sz w:val="24"/>
          <w:szCs w:val="24"/>
        </w:rPr>
      </w:pPr>
      <w:r w:rsidRPr="00C15230">
        <w:rPr>
          <w:sz w:val="24"/>
          <w:szCs w:val="24"/>
        </w:rPr>
        <w:t xml:space="preserve">Inaccurate referrals that do not reflect their identity or require </w:t>
      </w:r>
      <w:r w:rsidR="00B675B7" w:rsidRPr="00C15230">
        <w:rPr>
          <w:sz w:val="24"/>
          <w:szCs w:val="24"/>
        </w:rPr>
        <w:t xml:space="preserve">repeating their </w:t>
      </w:r>
      <w:r w:rsidR="007B15DA" w:rsidRPr="00C15230">
        <w:rPr>
          <w:sz w:val="24"/>
          <w:szCs w:val="24"/>
        </w:rPr>
        <w:t>story</w:t>
      </w:r>
      <w:r w:rsidR="00977010" w:rsidRPr="00C15230">
        <w:rPr>
          <w:sz w:val="24"/>
          <w:szCs w:val="24"/>
        </w:rPr>
        <w:t>;</w:t>
      </w:r>
    </w:p>
    <w:p w14:paraId="73A4AA94" w14:textId="69232DC1" w:rsidR="008A3DBC" w:rsidRPr="00C15230" w:rsidDel="007F32D0" w:rsidRDefault="008A3DBC" w:rsidP="00082D16">
      <w:pPr>
        <w:pStyle w:val="ListParagraph"/>
        <w:numPr>
          <w:ilvl w:val="0"/>
          <w:numId w:val="13"/>
        </w:numPr>
        <w:spacing w:line="256" w:lineRule="auto"/>
        <w:rPr>
          <w:sz w:val="24"/>
          <w:szCs w:val="24"/>
        </w:rPr>
      </w:pPr>
      <w:r w:rsidRPr="00C15230">
        <w:rPr>
          <w:sz w:val="24"/>
          <w:szCs w:val="24"/>
        </w:rPr>
        <w:t xml:space="preserve">Short term or </w:t>
      </w:r>
      <w:r w:rsidR="00B675B7" w:rsidRPr="00C15230">
        <w:rPr>
          <w:sz w:val="24"/>
          <w:szCs w:val="24"/>
        </w:rPr>
        <w:t xml:space="preserve">minimally </w:t>
      </w:r>
      <w:r w:rsidRPr="00C15230">
        <w:rPr>
          <w:sz w:val="24"/>
          <w:szCs w:val="24"/>
        </w:rPr>
        <w:t xml:space="preserve">resourced </w:t>
      </w:r>
      <w:r w:rsidR="005A145C" w:rsidRPr="00C15230">
        <w:rPr>
          <w:sz w:val="24"/>
          <w:szCs w:val="24"/>
        </w:rPr>
        <w:t>LGBTIQA+</w:t>
      </w:r>
      <w:r w:rsidR="00B675B7" w:rsidRPr="00C15230">
        <w:rPr>
          <w:sz w:val="24"/>
          <w:szCs w:val="24"/>
        </w:rPr>
        <w:t>-focused</w:t>
      </w:r>
      <w:r w:rsidR="005A145C" w:rsidRPr="00C15230">
        <w:rPr>
          <w:sz w:val="24"/>
          <w:szCs w:val="24"/>
        </w:rPr>
        <w:t xml:space="preserve"> </w:t>
      </w:r>
      <w:r w:rsidRPr="00C15230">
        <w:rPr>
          <w:sz w:val="24"/>
          <w:szCs w:val="24"/>
        </w:rPr>
        <w:t>programs</w:t>
      </w:r>
      <w:r w:rsidR="00977010" w:rsidRPr="00C15230">
        <w:rPr>
          <w:sz w:val="24"/>
          <w:szCs w:val="24"/>
        </w:rPr>
        <w:t>; and</w:t>
      </w:r>
    </w:p>
    <w:p w14:paraId="0F30F5E4" w14:textId="6EC8DF12" w:rsidR="009437EA" w:rsidRPr="00C15230" w:rsidRDefault="009437EA" w:rsidP="00082D16">
      <w:pPr>
        <w:pStyle w:val="ListParagraph"/>
        <w:numPr>
          <w:ilvl w:val="0"/>
          <w:numId w:val="13"/>
        </w:numPr>
        <w:spacing w:line="256" w:lineRule="auto"/>
        <w:rPr>
          <w:sz w:val="24"/>
          <w:szCs w:val="24"/>
        </w:rPr>
      </w:pPr>
      <w:r w:rsidRPr="00C15230">
        <w:rPr>
          <w:sz w:val="24"/>
          <w:szCs w:val="24"/>
        </w:rPr>
        <w:t>Privacy concerns</w:t>
      </w:r>
      <w:r w:rsidR="00977010" w:rsidRPr="00C15230">
        <w:rPr>
          <w:sz w:val="24"/>
          <w:szCs w:val="24"/>
        </w:rPr>
        <w:t>.</w:t>
      </w:r>
    </w:p>
    <w:p w14:paraId="6455E4B2" w14:textId="2D88493A" w:rsidR="009437EA" w:rsidRPr="00C15230" w:rsidRDefault="009437EA" w:rsidP="009437EA">
      <w:pPr>
        <w:rPr>
          <w:sz w:val="24"/>
          <w:szCs w:val="24"/>
        </w:rPr>
      </w:pPr>
      <w:r w:rsidRPr="00C15230">
        <w:rPr>
          <w:sz w:val="24"/>
          <w:szCs w:val="24"/>
        </w:rPr>
        <w:t xml:space="preserve">The community identified several improvements that could help alleviate these barriers. These include workforce </w:t>
      </w:r>
      <w:r w:rsidR="00C96197" w:rsidRPr="00C15230">
        <w:rPr>
          <w:sz w:val="24"/>
          <w:szCs w:val="24"/>
        </w:rPr>
        <w:t>development</w:t>
      </w:r>
      <w:r w:rsidRPr="00C15230">
        <w:rPr>
          <w:sz w:val="24"/>
          <w:szCs w:val="24"/>
        </w:rPr>
        <w:t xml:space="preserve">, improved connections between LGBTIQA+ services and mainstream services, improved education opportunities across the sector </w:t>
      </w:r>
      <w:r w:rsidR="00C96197" w:rsidRPr="00C15230">
        <w:rPr>
          <w:sz w:val="24"/>
          <w:szCs w:val="24"/>
        </w:rPr>
        <w:t>about</w:t>
      </w:r>
      <w:r w:rsidRPr="00C15230">
        <w:rPr>
          <w:sz w:val="24"/>
          <w:szCs w:val="24"/>
        </w:rPr>
        <w:t xml:space="preserve"> the LGBTIQA+ community, data and intake </w:t>
      </w:r>
      <w:r w:rsidR="00552E6E">
        <w:rPr>
          <w:sz w:val="24"/>
          <w:szCs w:val="24"/>
        </w:rPr>
        <w:t xml:space="preserve">process </w:t>
      </w:r>
      <w:r w:rsidRPr="00C15230">
        <w:rPr>
          <w:sz w:val="24"/>
          <w:szCs w:val="24"/>
        </w:rPr>
        <w:t>improvements, and targeted mental health promotion programs.</w:t>
      </w:r>
    </w:p>
    <w:p w14:paraId="4E337BB2" w14:textId="5B90CF3A" w:rsidR="009437EA" w:rsidRPr="00C15230" w:rsidRDefault="00125C1A" w:rsidP="009437EA">
      <w:pPr>
        <w:rPr>
          <w:sz w:val="24"/>
          <w:szCs w:val="24"/>
        </w:rPr>
      </w:pPr>
      <w:r>
        <w:rPr>
          <w:sz w:val="24"/>
          <w:szCs w:val="24"/>
        </w:rPr>
        <w:t xml:space="preserve">In addition to the </w:t>
      </w:r>
      <w:r w:rsidR="009437EA" w:rsidRPr="00C15230">
        <w:rPr>
          <w:sz w:val="24"/>
          <w:szCs w:val="24"/>
        </w:rPr>
        <w:t xml:space="preserve">general </w:t>
      </w:r>
      <w:r w:rsidR="00CA691E" w:rsidRPr="00C15230">
        <w:rPr>
          <w:sz w:val="24"/>
          <w:szCs w:val="24"/>
        </w:rPr>
        <w:t>workforce development</w:t>
      </w:r>
      <w:r w:rsidR="00C96197" w:rsidRPr="00C15230">
        <w:rPr>
          <w:sz w:val="24"/>
          <w:szCs w:val="24"/>
        </w:rPr>
        <w:t xml:space="preserve"> </w:t>
      </w:r>
      <w:r w:rsidR="009437EA" w:rsidRPr="00C15230">
        <w:rPr>
          <w:sz w:val="24"/>
          <w:szCs w:val="24"/>
        </w:rPr>
        <w:t>already spoken about in this report, the LGBTIQA+ community</w:t>
      </w:r>
      <w:r w:rsidR="0088210D" w:rsidRPr="00C15230">
        <w:rPr>
          <w:sz w:val="24"/>
          <w:szCs w:val="24"/>
        </w:rPr>
        <w:t xml:space="preserve"> has</w:t>
      </w:r>
      <w:r w:rsidR="009437EA" w:rsidRPr="00C15230">
        <w:rPr>
          <w:sz w:val="24"/>
          <w:szCs w:val="24"/>
        </w:rPr>
        <w:t xml:space="preserve"> advocated</w:t>
      </w:r>
      <w:r w:rsidR="00C96197" w:rsidRPr="00C15230">
        <w:rPr>
          <w:sz w:val="24"/>
          <w:szCs w:val="24"/>
        </w:rPr>
        <w:t xml:space="preserve"> strongly</w:t>
      </w:r>
      <w:r w:rsidR="009437EA" w:rsidRPr="00C15230">
        <w:rPr>
          <w:sz w:val="24"/>
          <w:szCs w:val="24"/>
        </w:rPr>
        <w:t xml:space="preserve"> for increased </w:t>
      </w:r>
      <w:r w:rsidR="00CA691E" w:rsidRPr="00C15230">
        <w:rPr>
          <w:sz w:val="24"/>
          <w:szCs w:val="24"/>
        </w:rPr>
        <w:t>peer-based</w:t>
      </w:r>
      <w:r w:rsidR="009437EA" w:rsidRPr="00C15230">
        <w:rPr>
          <w:sz w:val="24"/>
          <w:szCs w:val="24"/>
        </w:rPr>
        <w:t xml:space="preserve"> services and identified</w:t>
      </w:r>
      <w:r>
        <w:rPr>
          <w:sz w:val="24"/>
          <w:szCs w:val="24"/>
        </w:rPr>
        <w:t xml:space="preserve"> positions for</w:t>
      </w:r>
      <w:r w:rsidR="009437EA" w:rsidRPr="00C15230">
        <w:rPr>
          <w:sz w:val="24"/>
          <w:szCs w:val="24"/>
        </w:rPr>
        <w:t xml:space="preserve"> staff </w:t>
      </w:r>
      <w:r w:rsidR="00C96197" w:rsidRPr="00C15230">
        <w:rPr>
          <w:sz w:val="24"/>
          <w:szCs w:val="24"/>
        </w:rPr>
        <w:t xml:space="preserve">in </w:t>
      </w:r>
      <w:r w:rsidR="009437EA" w:rsidRPr="00C15230">
        <w:rPr>
          <w:sz w:val="24"/>
          <w:szCs w:val="24"/>
        </w:rPr>
        <w:t xml:space="preserve">mainstream </w:t>
      </w:r>
      <w:r w:rsidR="00C96197" w:rsidRPr="00C15230">
        <w:rPr>
          <w:sz w:val="24"/>
          <w:szCs w:val="24"/>
        </w:rPr>
        <w:t>care</w:t>
      </w:r>
      <w:r w:rsidR="009437EA" w:rsidRPr="00C15230">
        <w:rPr>
          <w:sz w:val="24"/>
          <w:szCs w:val="24"/>
        </w:rPr>
        <w:t xml:space="preserve">. </w:t>
      </w:r>
      <w:r w:rsidR="00867748" w:rsidRPr="00C15230">
        <w:rPr>
          <w:sz w:val="24"/>
          <w:szCs w:val="24"/>
        </w:rPr>
        <w:t>The community said</w:t>
      </w:r>
      <w:r w:rsidR="009437EA" w:rsidRPr="00C15230">
        <w:rPr>
          <w:sz w:val="24"/>
          <w:szCs w:val="24"/>
        </w:rPr>
        <w:t xml:space="preserve"> that this could increase safety and trust within services. </w:t>
      </w:r>
    </w:p>
    <w:p w14:paraId="281D3F3F" w14:textId="5D6AB85D" w:rsidR="009437EA" w:rsidRPr="00C15230" w:rsidRDefault="009437EA" w:rsidP="009437EA">
      <w:pPr>
        <w:rPr>
          <w:sz w:val="24"/>
          <w:szCs w:val="24"/>
        </w:rPr>
      </w:pPr>
      <w:r w:rsidRPr="00C15230">
        <w:rPr>
          <w:sz w:val="24"/>
          <w:szCs w:val="24"/>
        </w:rPr>
        <w:t xml:space="preserve">LGBTIQA+ mental health service providers have reinforced their desire to connect with other mental health services across the sector. Options to improve connections and collaboration </w:t>
      </w:r>
      <w:r w:rsidR="000D54C3" w:rsidRPr="00C15230">
        <w:rPr>
          <w:sz w:val="24"/>
          <w:szCs w:val="24"/>
        </w:rPr>
        <w:t xml:space="preserve">between </w:t>
      </w:r>
      <w:r w:rsidR="00491467" w:rsidRPr="00C15230">
        <w:rPr>
          <w:sz w:val="24"/>
          <w:szCs w:val="24"/>
        </w:rPr>
        <w:t>dedicated</w:t>
      </w:r>
      <w:r w:rsidR="000D54C3" w:rsidRPr="00C15230">
        <w:rPr>
          <w:sz w:val="24"/>
          <w:szCs w:val="24"/>
        </w:rPr>
        <w:t xml:space="preserve"> </w:t>
      </w:r>
      <w:r w:rsidRPr="00C15230">
        <w:rPr>
          <w:sz w:val="24"/>
          <w:szCs w:val="24"/>
        </w:rPr>
        <w:t>LGBTIQA+ services</w:t>
      </w:r>
      <w:r w:rsidR="00491467" w:rsidRPr="00C15230">
        <w:rPr>
          <w:sz w:val="24"/>
          <w:szCs w:val="24"/>
        </w:rPr>
        <w:t xml:space="preserve"> and other mental health services</w:t>
      </w:r>
      <w:r w:rsidRPr="00C15230">
        <w:rPr>
          <w:sz w:val="24"/>
          <w:szCs w:val="24"/>
        </w:rPr>
        <w:t xml:space="preserve"> could include colocation, co</w:t>
      </w:r>
      <w:r w:rsidR="00426005" w:rsidRPr="00C15230">
        <w:rPr>
          <w:sz w:val="24"/>
          <w:szCs w:val="24"/>
        </w:rPr>
        <w:t>-</w:t>
      </w:r>
      <w:r w:rsidRPr="00C15230">
        <w:rPr>
          <w:sz w:val="24"/>
          <w:szCs w:val="24"/>
        </w:rPr>
        <w:t>branding, or partnership</w:t>
      </w:r>
      <w:r w:rsidR="00491467" w:rsidRPr="00C15230">
        <w:rPr>
          <w:sz w:val="24"/>
          <w:szCs w:val="24"/>
        </w:rPr>
        <w:t>s.</w:t>
      </w:r>
      <w:r w:rsidRPr="00C15230">
        <w:rPr>
          <w:sz w:val="24"/>
          <w:szCs w:val="24"/>
        </w:rPr>
        <w:t xml:space="preserve"> This could improve capacity and capability for staff working with LGBTIQA+ communities, as well as provide more holistic support for consumers. There are also opportunities for LGBTIQA+ services to share their knowledge through communities of practice or other professional development opportunities. </w:t>
      </w:r>
    </w:p>
    <w:p w14:paraId="051016BA" w14:textId="15B388C9" w:rsidR="009437EA" w:rsidRPr="00C15230" w:rsidRDefault="009437EA" w:rsidP="009437EA">
      <w:pPr>
        <w:rPr>
          <w:sz w:val="24"/>
          <w:szCs w:val="24"/>
        </w:rPr>
      </w:pPr>
      <w:r w:rsidRPr="00C15230">
        <w:rPr>
          <w:sz w:val="24"/>
          <w:szCs w:val="24"/>
        </w:rPr>
        <w:t xml:space="preserve">Feedback highlighted that the format of forms and intake data relating to </w:t>
      </w:r>
      <w:r w:rsidR="00426005" w:rsidRPr="00C15230">
        <w:rPr>
          <w:sz w:val="24"/>
          <w:szCs w:val="24"/>
        </w:rPr>
        <w:t xml:space="preserve">sex and </w:t>
      </w:r>
      <w:r w:rsidRPr="00C15230">
        <w:rPr>
          <w:sz w:val="24"/>
          <w:szCs w:val="24"/>
        </w:rPr>
        <w:t>gender can contribute to transgender</w:t>
      </w:r>
      <w:r w:rsidR="002346C5" w:rsidRPr="00C15230">
        <w:rPr>
          <w:sz w:val="24"/>
          <w:szCs w:val="24"/>
        </w:rPr>
        <w:t>, gender diverse,</w:t>
      </w:r>
      <w:r w:rsidRPr="00C15230">
        <w:rPr>
          <w:sz w:val="24"/>
          <w:szCs w:val="24"/>
        </w:rPr>
        <w:t xml:space="preserve"> and intersex people feeling excluded or unsafe in services. It is important that forms and data collected by services provide adequate choice for </w:t>
      </w:r>
      <w:r w:rsidR="00287A43">
        <w:rPr>
          <w:sz w:val="24"/>
          <w:szCs w:val="24"/>
        </w:rPr>
        <w:t>individuals</w:t>
      </w:r>
      <w:r w:rsidRPr="00C15230">
        <w:rPr>
          <w:sz w:val="24"/>
          <w:szCs w:val="24"/>
        </w:rPr>
        <w:t xml:space="preserve"> to identify as they wish. This will be something that the </w:t>
      </w:r>
      <w:r w:rsidR="003D6D53" w:rsidRPr="00C15230">
        <w:rPr>
          <w:sz w:val="24"/>
          <w:szCs w:val="24"/>
        </w:rPr>
        <w:t>MHCT</w:t>
      </w:r>
      <w:r w:rsidRPr="00C15230">
        <w:rPr>
          <w:sz w:val="24"/>
          <w:szCs w:val="24"/>
        </w:rPr>
        <w:t xml:space="preserve"> will consider moving forward to ensure it can be built into </w:t>
      </w:r>
      <w:r w:rsidR="0003071C" w:rsidRPr="00C15230">
        <w:rPr>
          <w:sz w:val="24"/>
          <w:szCs w:val="24"/>
        </w:rPr>
        <w:t xml:space="preserve">standard </w:t>
      </w:r>
      <w:r w:rsidRPr="00C15230">
        <w:rPr>
          <w:sz w:val="24"/>
          <w:szCs w:val="24"/>
        </w:rPr>
        <w:t xml:space="preserve">reporting and data entry </w:t>
      </w:r>
      <w:r w:rsidR="0003071C" w:rsidRPr="00C15230">
        <w:rPr>
          <w:sz w:val="24"/>
          <w:szCs w:val="24"/>
        </w:rPr>
        <w:t>expectations</w:t>
      </w:r>
      <w:r w:rsidRPr="00C15230">
        <w:rPr>
          <w:sz w:val="24"/>
          <w:szCs w:val="24"/>
        </w:rPr>
        <w:t xml:space="preserve"> in contracts.</w:t>
      </w:r>
    </w:p>
    <w:p w14:paraId="6AE3AAD8" w14:textId="6536F0AE" w:rsidR="00977010" w:rsidRPr="00C15230" w:rsidRDefault="00287A43" w:rsidP="00977010">
      <w:pPr>
        <w:rPr>
          <w:sz w:val="24"/>
          <w:szCs w:val="24"/>
        </w:rPr>
      </w:pPr>
      <w:r>
        <w:rPr>
          <w:sz w:val="24"/>
          <w:szCs w:val="24"/>
        </w:rPr>
        <w:t>Consultation with representatives from the LGBTIQA+ community empathised</w:t>
      </w:r>
      <w:r w:rsidR="00977010" w:rsidRPr="00C15230">
        <w:rPr>
          <w:sz w:val="24"/>
          <w:szCs w:val="24"/>
        </w:rPr>
        <w:t xml:space="preserve"> </w:t>
      </w:r>
      <w:proofErr w:type="gramStart"/>
      <w:r w:rsidR="00977010" w:rsidRPr="00C15230">
        <w:rPr>
          <w:sz w:val="24"/>
          <w:szCs w:val="24"/>
        </w:rPr>
        <w:t>a number of</w:t>
      </w:r>
      <w:proofErr w:type="gramEnd"/>
      <w:r w:rsidR="00977010" w:rsidRPr="00C15230">
        <w:rPr>
          <w:sz w:val="24"/>
          <w:szCs w:val="24"/>
        </w:rPr>
        <w:t xml:space="preserve"> disproportionate barriers to accessing services that are experienced by this community. </w:t>
      </w:r>
      <w:r>
        <w:rPr>
          <w:sz w:val="24"/>
          <w:szCs w:val="24"/>
        </w:rPr>
        <w:t xml:space="preserve">This included </w:t>
      </w:r>
      <w:r w:rsidR="009F34CE">
        <w:rPr>
          <w:sz w:val="24"/>
          <w:szCs w:val="24"/>
        </w:rPr>
        <w:t>stories and experiences of situational complexities surrounding disability, housing issues, interactions with the justice system and neurodivergence creating further difficulties in accessing traditional mental health services.</w:t>
      </w:r>
      <w:r>
        <w:rPr>
          <w:sz w:val="24"/>
          <w:szCs w:val="24"/>
        </w:rPr>
        <w:t xml:space="preserve"> </w:t>
      </w:r>
    </w:p>
    <w:p w14:paraId="554491F2" w14:textId="517B86D4" w:rsidR="009437EA" w:rsidRPr="00C15230" w:rsidRDefault="009437EA" w:rsidP="009437EA">
      <w:pPr>
        <w:rPr>
          <w:sz w:val="24"/>
          <w:szCs w:val="24"/>
        </w:rPr>
      </w:pPr>
      <w:r w:rsidRPr="00C15230">
        <w:rPr>
          <w:sz w:val="24"/>
          <w:szCs w:val="24"/>
        </w:rPr>
        <w:t>The LGBTIQA+ community identified prevention and promotion programs</w:t>
      </w:r>
      <w:r w:rsidR="005C48C4" w:rsidRPr="00C15230">
        <w:rPr>
          <w:sz w:val="24"/>
          <w:szCs w:val="24"/>
        </w:rPr>
        <w:t xml:space="preserve"> as a key gap in service </w:t>
      </w:r>
      <w:r w:rsidR="00783C96" w:rsidRPr="00C15230">
        <w:rPr>
          <w:sz w:val="24"/>
          <w:szCs w:val="24"/>
        </w:rPr>
        <w:t>provision</w:t>
      </w:r>
      <w:r w:rsidRPr="00C15230">
        <w:rPr>
          <w:sz w:val="24"/>
          <w:szCs w:val="24"/>
        </w:rPr>
        <w:t>. These programs</w:t>
      </w:r>
      <w:r w:rsidR="00783C96" w:rsidRPr="00C15230">
        <w:rPr>
          <w:sz w:val="24"/>
          <w:szCs w:val="24"/>
        </w:rPr>
        <w:t>,</w:t>
      </w:r>
      <w:r w:rsidRPr="00C15230">
        <w:rPr>
          <w:sz w:val="24"/>
          <w:szCs w:val="24"/>
        </w:rPr>
        <w:t xml:space="preserve"> when delivered across the population could reduce </w:t>
      </w:r>
      <w:r w:rsidR="00A94555" w:rsidRPr="00C15230">
        <w:rPr>
          <w:sz w:val="24"/>
          <w:szCs w:val="24"/>
        </w:rPr>
        <w:t>discrimination</w:t>
      </w:r>
      <w:r w:rsidR="00CF3312" w:rsidRPr="00C15230">
        <w:rPr>
          <w:sz w:val="24"/>
          <w:szCs w:val="24"/>
        </w:rPr>
        <w:t xml:space="preserve"> towards groups such as the LGBTIQA+ </w:t>
      </w:r>
      <w:r w:rsidR="00A94555" w:rsidRPr="00C15230">
        <w:rPr>
          <w:sz w:val="24"/>
          <w:szCs w:val="24"/>
        </w:rPr>
        <w:t>community,</w:t>
      </w:r>
      <w:r w:rsidR="0088210D" w:rsidRPr="00C15230">
        <w:rPr>
          <w:sz w:val="24"/>
          <w:szCs w:val="24"/>
        </w:rPr>
        <w:t xml:space="preserve"> therefore</w:t>
      </w:r>
      <w:r w:rsidR="00A94555" w:rsidRPr="00C15230">
        <w:rPr>
          <w:sz w:val="24"/>
          <w:szCs w:val="24"/>
        </w:rPr>
        <w:t xml:space="preserve"> </w:t>
      </w:r>
      <w:r w:rsidR="009F34CE">
        <w:rPr>
          <w:sz w:val="24"/>
          <w:szCs w:val="24"/>
        </w:rPr>
        <w:t xml:space="preserve">promoting </w:t>
      </w:r>
      <w:r w:rsidR="00994B1C" w:rsidRPr="00C15230">
        <w:rPr>
          <w:sz w:val="24"/>
          <w:szCs w:val="24"/>
        </w:rPr>
        <w:t xml:space="preserve">acceptance and </w:t>
      </w:r>
      <w:r w:rsidR="009F34CE">
        <w:rPr>
          <w:sz w:val="24"/>
          <w:szCs w:val="24"/>
        </w:rPr>
        <w:t xml:space="preserve">increasing </w:t>
      </w:r>
      <w:r w:rsidR="00994B1C" w:rsidRPr="00C15230">
        <w:rPr>
          <w:sz w:val="24"/>
          <w:szCs w:val="24"/>
        </w:rPr>
        <w:t>understanding of th</w:t>
      </w:r>
      <w:r w:rsidR="009F34CE">
        <w:rPr>
          <w:sz w:val="24"/>
          <w:szCs w:val="24"/>
        </w:rPr>
        <w:t>e</w:t>
      </w:r>
      <w:r w:rsidR="00994B1C" w:rsidRPr="00C15230">
        <w:rPr>
          <w:sz w:val="24"/>
          <w:szCs w:val="24"/>
        </w:rPr>
        <w:t xml:space="preserve"> burden</w:t>
      </w:r>
      <w:r w:rsidR="009F34CE">
        <w:rPr>
          <w:sz w:val="24"/>
          <w:szCs w:val="24"/>
        </w:rPr>
        <w:t xml:space="preserve"> discrimination has</w:t>
      </w:r>
      <w:r w:rsidR="00994B1C" w:rsidRPr="00C15230">
        <w:rPr>
          <w:sz w:val="24"/>
          <w:szCs w:val="24"/>
        </w:rPr>
        <w:t xml:space="preserve"> on mental health.  Alternatively, </w:t>
      </w:r>
      <w:r w:rsidR="00125C1A">
        <w:rPr>
          <w:sz w:val="24"/>
          <w:szCs w:val="24"/>
        </w:rPr>
        <w:t>prevention and promotion programs specially designed for the needs of</w:t>
      </w:r>
      <w:r w:rsidRPr="00C15230">
        <w:rPr>
          <w:sz w:val="24"/>
          <w:szCs w:val="24"/>
        </w:rPr>
        <w:t xml:space="preserve"> the LGBTIQA+ community </w:t>
      </w:r>
      <w:r w:rsidR="00CA691E" w:rsidRPr="00C15230">
        <w:rPr>
          <w:sz w:val="24"/>
          <w:szCs w:val="24"/>
        </w:rPr>
        <w:t>could build</w:t>
      </w:r>
      <w:r w:rsidRPr="00C15230">
        <w:rPr>
          <w:sz w:val="24"/>
          <w:szCs w:val="24"/>
        </w:rPr>
        <w:t xml:space="preserve"> </w:t>
      </w:r>
      <w:r w:rsidR="00125C1A">
        <w:rPr>
          <w:sz w:val="24"/>
          <w:szCs w:val="24"/>
        </w:rPr>
        <w:t xml:space="preserve">help to build </w:t>
      </w:r>
      <w:r w:rsidRPr="00C15230">
        <w:rPr>
          <w:sz w:val="24"/>
          <w:szCs w:val="24"/>
        </w:rPr>
        <w:t xml:space="preserve">trust in the </w:t>
      </w:r>
      <w:r w:rsidR="00125C1A">
        <w:rPr>
          <w:sz w:val="24"/>
          <w:szCs w:val="24"/>
        </w:rPr>
        <w:t xml:space="preserve">mental health </w:t>
      </w:r>
      <w:r w:rsidRPr="00C15230">
        <w:rPr>
          <w:sz w:val="24"/>
          <w:szCs w:val="24"/>
        </w:rPr>
        <w:t xml:space="preserve">system and encourage help seeking behaviour when needed.  </w:t>
      </w:r>
    </w:p>
    <w:p w14:paraId="429FC97B" w14:textId="2E9E614E" w:rsidR="009437EA" w:rsidRPr="00C15230" w:rsidRDefault="009437EA" w:rsidP="009437EA">
      <w:pPr>
        <w:rPr>
          <w:sz w:val="24"/>
          <w:szCs w:val="24"/>
        </w:rPr>
      </w:pPr>
      <w:r w:rsidRPr="00C15230">
        <w:rPr>
          <w:sz w:val="24"/>
          <w:szCs w:val="24"/>
        </w:rPr>
        <w:lastRenderedPageBreak/>
        <w:t xml:space="preserve">The </w:t>
      </w:r>
      <w:r w:rsidR="006E3970">
        <w:rPr>
          <w:sz w:val="24"/>
          <w:szCs w:val="24"/>
        </w:rPr>
        <w:t>Office for Mental Health and Wellbeing</w:t>
      </w:r>
      <w:r w:rsidRPr="00C15230">
        <w:rPr>
          <w:sz w:val="24"/>
          <w:szCs w:val="24"/>
        </w:rPr>
        <w:t>, in partnership with A Gender Agenda and Meridian, produced</w:t>
      </w:r>
      <w:r w:rsidR="00994B1C" w:rsidRPr="00C15230">
        <w:rPr>
          <w:sz w:val="24"/>
          <w:szCs w:val="24"/>
        </w:rPr>
        <w:t xml:space="preserve"> the</w:t>
      </w:r>
      <w:r w:rsidRPr="00C15230">
        <w:rPr>
          <w:sz w:val="24"/>
          <w:szCs w:val="24"/>
        </w:rPr>
        <w:t xml:space="preserve"> </w:t>
      </w:r>
      <w:r w:rsidRPr="00C15230">
        <w:rPr>
          <w:i/>
          <w:iCs/>
          <w:sz w:val="24"/>
          <w:szCs w:val="24"/>
        </w:rPr>
        <w:t>Guidance to support gender affirming care for mental healt</w:t>
      </w:r>
      <w:r w:rsidR="007E06EA" w:rsidRPr="00C15230">
        <w:rPr>
          <w:i/>
          <w:iCs/>
          <w:sz w:val="24"/>
          <w:szCs w:val="24"/>
        </w:rPr>
        <w:t>h</w:t>
      </w:r>
      <w:r w:rsidR="00287A43">
        <w:rPr>
          <w:i/>
          <w:iCs/>
          <w:sz w:val="24"/>
          <w:szCs w:val="24"/>
          <w:vertAlign w:val="superscript"/>
        </w:rPr>
        <w:t>26</w:t>
      </w:r>
      <w:r w:rsidR="007D21C2" w:rsidRPr="00C15230">
        <w:rPr>
          <w:i/>
          <w:iCs/>
          <w:sz w:val="24"/>
          <w:szCs w:val="24"/>
        </w:rPr>
        <w:t xml:space="preserve"> </w:t>
      </w:r>
      <w:r w:rsidR="007D21C2" w:rsidRPr="00C15230">
        <w:rPr>
          <w:sz w:val="24"/>
          <w:szCs w:val="24"/>
        </w:rPr>
        <w:t>guidelines</w:t>
      </w:r>
      <w:r w:rsidRPr="00C15230">
        <w:rPr>
          <w:sz w:val="24"/>
          <w:szCs w:val="24"/>
        </w:rPr>
        <w:t xml:space="preserve">. These guidelines were developed to </w:t>
      </w:r>
      <w:r w:rsidR="007D21C2" w:rsidRPr="00C15230">
        <w:rPr>
          <w:sz w:val="24"/>
          <w:szCs w:val="24"/>
        </w:rPr>
        <w:t xml:space="preserve">encourage and enable </w:t>
      </w:r>
      <w:r w:rsidRPr="00C15230">
        <w:rPr>
          <w:sz w:val="24"/>
          <w:szCs w:val="24"/>
        </w:rPr>
        <w:t>mental health care</w:t>
      </w:r>
      <w:r w:rsidR="007D21C2" w:rsidRPr="00C15230">
        <w:rPr>
          <w:sz w:val="24"/>
          <w:szCs w:val="24"/>
        </w:rPr>
        <w:t xml:space="preserve"> providers</w:t>
      </w:r>
      <w:r w:rsidRPr="00C15230">
        <w:rPr>
          <w:sz w:val="24"/>
          <w:szCs w:val="24"/>
        </w:rPr>
        <w:t xml:space="preserve"> to be able to deliver their services in a gender</w:t>
      </w:r>
      <w:r w:rsidR="007D21C2" w:rsidRPr="00C15230">
        <w:rPr>
          <w:sz w:val="24"/>
          <w:szCs w:val="24"/>
        </w:rPr>
        <w:t>-</w:t>
      </w:r>
      <w:r w:rsidRPr="00C15230">
        <w:rPr>
          <w:sz w:val="24"/>
          <w:szCs w:val="24"/>
        </w:rPr>
        <w:t xml:space="preserve">affirming way </w:t>
      </w:r>
      <w:r w:rsidR="006A08E0" w:rsidRPr="00C15230">
        <w:rPr>
          <w:sz w:val="24"/>
          <w:szCs w:val="24"/>
        </w:rPr>
        <w:t xml:space="preserve">and </w:t>
      </w:r>
      <w:r w:rsidRPr="00C15230">
        <w:rPr>
          <w:sz w:val="24"/>
          <w:szCs w:val="24"/>
        </w:rPr>
        <w:t xml:space="preserve">support the needs of trans and gender diverse people. However, it is important that the </w:t>
      </w:r>
      <w:r w:rsidR="00380E7D" w:rsidRPr="00C15230">
        <w:rPr>
          <w:sz w:val="24"/>
          <w:szCs w:val="24"/>
        </w:rPr>
        <w:t>MHCT</w:t>
      </w:r>
      <w:r w:rsidRPr="00C15230">
        <w:rPr>
          <w:sz w:val="24"/>
          <w:szCs w:val="24"/>
        </w:rPr>
        <w:t xml:space="preserve"> continues to ensure that these guidelines are being met and services are adequately supported and trained to deliver this care. How this can be achieved at a service level will be an ongoing conversation with sector partners, as well as with the Office of LGBTIQ</w:t>
      </w:r>
      <w:r w:rsidR="00C827F2">
        <w:rPr>
          <w:sz w:val="24"/>
          <w:szCs w:val="24"/>
        </w:rPr>
        <w:t>A</w:t>
      </w:r>
      <w:r w:rsidRPr="00C15230">
        <w:rPr>
          <w:sz w:val="24"/>
          <w:szCs w:val="24"/>
        </w:rPr>
        <w:t xml:space="preserve">+ Affairs, and the </w:t>
      </w:r>
      <w:r w:rsidR="00F72632">
        <w:rPr>
          <w:sz w:val="24"/>
          <w:szCs w:val="24"/>
        </w:rPr>
        <w:t>ACTHD</w:t>
      </w:r>
      <w:r w:rsidR="00920CBD">
        <w:rPr>
          <w:sz w:val="24"/>
          <w:szCs w:val="24"/>
        </w:rPr>
        <w:t xml:space="preserve"> </w:t>
      </w:r>
      <w:r w:rsidRPr="00C15230">
        <w:rPr>
          <w:sz w:val="24"/>
          <w:szCs w:val="24"/>
        </w:rPr>
        <w:t>LGBTIQ</w:t>
      </w:r>
      <w:r w:rsidR="00C827F2">
        <w:rPr>
          <w:sz w:val="24"/>
          <w:szCs w:val="24"/>
        </w:rPr>
        <w:t>A</w:t>
      </w:r>
      <w:r w:rsidRPr="00C15230">
        <w:rPr>
          <w:sz w:val="24"/>
          <w:szCs w:val="24"/>
        </w:rPr>
        <w:t xml:space="preserve">+ </w:t>
      </w:r>
      <w:r w:rsidR="00920CBD">
        <w:rPr>
          <w:sz w:val="24"/>
          <w:szCs w:val="24"/>
        </w:rPr>
        <w:t>and Social Inclusion Team</w:t>
      </w:r>
      <w:r w:rsidRPr="00C15230">
        <w:rPr>
          <w:sz w:val="24"/>
          <w:szCs w:val="24"/>
        </w:rPr>
        <w:t xml:space="preserve">. </w:t>
      </w:r>
    </w:p>
    <w:p w14:paraId="4789BFE0" w14:textId="0D07AC21" w:rsidR="001A2ED3" w:rsidRPr="00C15230" w:rsidRDefault="001A2ED3" w:rsidP="009437EA">
      <w:pPr>
        <w:rPr>
          <w:sz w:val="24"/>
          <w:szCs w:val="24"/>
        </w:rPr>
      </w:pPr>
      <w:r w:rsidRPr="00C15230">
        <w:rPr>
          <w:sz w:val="24"/>
          <w:szCs w:val="24"/>
        </w:rPr>
        <w:t>The ACT Government Office of LGBTIQ</w:t>
      </w:r>
      <w:r w:rsidR="00C827F2">
        <w:rPr>
          <w:sz w:val="24"/>
          <w:szCs w:val="24"/>
        </w:rPr>
        <w:t>A</w:t>
      </w:r>
      <w:r w:rsidRPr="00C15230">
        <w:rPr>
          <w:sz w:val="24"/>
          <w:szCs w:val="24"/>
        </w:rPr>
        <w:t xml:space="preserve">+ Affairs also completes </w:t>
      </w:r>
      <w:proofErr w:type="gramStart"/>
      <w:r w:rsidRPr="00C15230">
        <w:rPr>
          <w:sz w:val="24"/>
          <w:szCs w:val="24"/>
        </w:rPr>
        <w:t>a number of</w:t>
      </w:r>
      <w:proofErr w:type="gramEnd"/>
      <w:r w:rsidRPr="00C15230">
        <w:rPr>
          <w:sz w:val="24"/>
          <w:szCs w:val="24"/>
        </w:rPr>
        <w:t xml:space="preserve"> initiatives each year supporting a range of outcomes for this cohort, </w:t>
      </w:r>
      <w:r w:rsidR="0088210D" w:rsidRPr="00C15230">
        <w:rPr>
          <w:sz w:val="24"/>
          <w:szCs w:val="24"/>
        </w:rPr>
        <w:t xml:space="preserve">which </w:t>
      </w:r>
      <w:r w:rsidRPr="00C15230">
        <w:rPr>
          <w:sz w:val="24"/>
          <w:szCs w:val="24"/>
        </w:rPr>
        <w:t xml:space="preserve">includes mental health outcomes. Some of these initiatives include work </w:t>
      </w:r>
      <w:r w:rsidR="00867748" w:rsidRPr="00C15230">
        <w:rPr>
          <w:sz w:val="24"/>
          <w:szCs w:val="24"/>
        </w:rPr>
        <w:t>a</w:t>
      </w:r>
      <w:r w:rsidRPr="00C15230">
        <w:rPr>
          <w:sz w:val="24"/>
          <w:szCs w:val="24"/>
        </w:rPr>
        <w:t xml:space="preserve">round protecting the rights of people with variations in sex characteristics in medical settings and </w:t>
      </w:r>
      <w:r w:rsidR="0088210D" w:rsidRPr="00C15230">
        <w:rPr>
          <w:sz w:val="24"/>
          <w:szCs w:val="24"/>
        </w:rPr>
        <w:t>t</w:t>
      </w:r>
      <w:r w:rsidRPr="00C15230">
        <w:rPr>
          <w:sz w:val="24"/>
          <w:szCs w:val="24"/>
        </w:rPr>
        <w:t>he Capital of Equ</w:t>
      </w:r>
      <w:r w:rsidR="00920CBD">
        <w:rPr>
          <w:sz w:val="24"/>
          <w:szCs w:val="24"/>
        </w:rPr>
        <w:t>al</w:t>
      </w:r>
      <w:r w:rsidRPr="00C15230">
        <w:rPr>
          <w:sz w:val="24"/>
          <w:szCs w:val="24"/>
        </w:rPr>
        <w:t>ity Strategy</w:t>
      </w:r>
      <w:r w:rsidR="0088210D" w:rsidRPr="00C15230">
        <w:rPr>
          <w:sz w:val="24"/>
          <w:szCs w:val="24"/>
        </w:rPr>
        <w:t>,</w:t>
      </w:r>
      <w:r w:rsidRPr="00C15230">
        <w:rPr>
          <w:sz w:val="24"/>
          <w:szCs w:val="24"/>
        </w:rPr>
        <w:t xml:space="preserve"> which set</w:t>
      </w:r>
      <w:r w:rsidR="00867748" w:rsidRPr="00C15230">
        <w:rPr>
          <w:sz w:val="24"/>
          <w:szCs w:val="24"/>
        </w:rPr>
        <w:t>s</w:t>
      </w:r>
      <w:r w:rsidRPr="00C15230">
        <w:rPr>
          <w:sz w:val="24"/>
          <w:szCs w:val="24"/>
        </w:rPr>
        <w:t xml:space="preserve"> out how </w:t>
      </w:r>
      <w:r w:rsidR="009F34CE">
        <w:rPr>
          <w:sz w:val="24"/>
          <w:szCs w:val="24"/>
        </w:rPr>
        <w:t xml:space="preserve">the </w:t>
      </w:r>
      <w:r w:rsidR="00867748" w:rsidRPr="00C15230">
        <w:rPr>
          <w:sz w:val="24"/>
          <w:szCs w:val="24"/>
        </w:rPr>
        <w:t>ACT Government</w:t>
      </w:r>
      <w:r w:rsidRPr="00C15230">
        <w:rPr>
          <w:sz w:val="24"/>
          <w:szCs w:val="24"/>
        </w:rPr>
        <w:t xml:space="preserve"> will continue to make Canberra the most welcoming and inclusive city in Australia. More information about this work and initiatives can be found on their </w:t>
      </w:r>
      <w:r w:rsidR="00867748" w:rsidRPr="00C15230">
        <w:rPr>
          <w:sz w:val="24"/>
          <w:szCs w:val="24"/>
        </w:rPr>
        <w:t xml:space="preserve">website </w:t>
      </w:r>
      <w:hyperlink r:id="rId20" w:anchor=":~:text=The%20Office%20of%20LGBTIQ%2B%20Affairs%20coordinates%20and%20supports%20strategic%20government,Treasury%20and%20Economic%20Development%20Directorate." w:history="1">
        <w:r w:rsidR="00867748" w:rsidRPr="00C15230">
          <w:rPr>
            <w:rStyle w:val="Hyperlink"/>
            <w:sz w:val="24"/>
            <w:szCs w:val="24"/>
          </w:rPr>
          <w:t>here.</w:t>
        </w:r>
      </w:hyperlink>
    </w:p>
    <w:p w14:paraId="34E0EB8A" w14:textId="30CDC9EF" w:rsidR="005B23FD" w:rsidRPr="00C15230" w:rsidRDefault="005B23FD">
      <w:pPr>
        <w:rPr>
          <w:rFonts w:asciiTheme="majorHAnsi" w:eastAsiaTheme="majorEastAsia" w:hAnsiTheme="majorHAnsi" w:cstheme="majorBidi"/>
          <w:color w:val="001C59" w:themeColor="accent1" w:themeShade="BF"/>
          <w:sz w:val="24"/>
          <w:szCs w:val="24"/>
        </w:rPr>
      </w:pPr>
      <w:r w:rsidRPr="00C15230">
        <w:rPr>
          <w:sz w:val="24"/>
          <w:szCs w:val="24"/>
        </w:rPr>
        <w:br w:type="page"/>
      </w:r>
    </w:p>
    <w:p w14:paraId="12E8A8E4" w14:textId="75C1406C" w:rsidR="007E66BE" w:rsidRPr="000D2651" w:rsidRDefault="00FD4D81" w:rsidP="0BEE0738">
      <w:pPr>
        <w:pStyle w:val="Heading1"/>
        <w:rPr>
          <w:color w:val="55214C" w:themeColor="accent6" w:themeShade="80"/>
        </w:rPr>
      </w:pPr>
      <w:bookmarkStart w:id="21" w:name="_Toc167806126"/>
      <w:r>
        <w:rPr>
          <w:color w:val="55214C" w:themeColor="accent6" w:themeShade="80"/>
        </w:rPr>
        <w:lastRenderedPageBreak/>
        <w:t>Conclusion</w:t>
      </w:r>
      <w:bookmarkEnd w:id="20"/>
      <w:r w:rsidR="000F1CCD">
        <w:rPr>
          <w:color w:val="55214C" w:themeColor="accent6" w:themeShade="80"/>
        </w:rPr>
        <w:t xml:space="preserve"> and n</w:t>
      </w:r>
      <w:r w:rsidR="00B670F5" w:rsidRPr="000D2651">
        <w:rPr>
          <w:color w:val="55214C" w:themeColor="accent6" w:themeShade="80"/>
        </w:rPr>
        <w:t xml:space="preserve">ext </w:t>
      </w:r>
      <w:r w:rsidR="000F1CCD">
        <w:rPr>
          <w:color w:val="55214C" w:themeColor="accent6" w:themeShade="80"/>
        </w:rPr>
        <w:t>s</w:t>
      </w:r>
      <w:r w:rsidR="008A6596" w:rsidRPr="000D2651">
        <w:rPr>
          <w:color w:val="55214C" w:themeColor="accent6" w:themeShade="80"/>
        </w:rPr>
        <w:t>teps</w:t>
      </w:r>
      <w:bookmarkEnd w:id="21"/>
    </w:p>
    <w:p w14:paraId="2EBD314E" w14:textId="5298E018" w:rsidR="00900CE2" w:rsidRPr="00C15230" w:rsidRDefault="00A55664" w:rsidP="16444CFA">
      <w:pPr>
        <w:rPr>
          <w:sz w:val="24"/>
          <w:szCs w:val="24"/>
        </w:rPr>
      </w:pPr>
      <w:r w:rsidRPr="00C15230">
        <w:rPr>
          <w:sz w:val="24"/>
          <w:szCs w:val="24"/>
        </w:rPr>
        <w:t>As demonstrated throughout this report,</w:t>
      </w:r>
      <w:r w:rsidR="00632823" w:rsidRPr="00C15230">
        <w:rPr>
          <w:sz w:val="24"/>
          <w:szCs w:val="24"/>
        </w:rPr>
        <w:t xml:space="preserve"> the MHCT received a wide range</w:t>
      </w:r>
      <w:r w:rsidR="00321656" w:rsidRPr="00C15230">
        <w:rPr>
          <w:sz w:val="24"/>
          <w:szCs w:val="24"/>
        </w:rPr>
        <w:t xml:space="preserve"> </w:t>
      </w:r>
      <w:r w:rsidR="00632823" w:rsidRPr="00C15230">
        <w:rPr>
          <w:sz w:val="24"/>
          <w:szCs w:val="24"/>
        </w:rPr>
        <w:t>of feedback on a broad range</w:t>
      </w:r>
      <w:r w:rsidR="008A6596" w:rsidRPr="00C15230">
        <w:rPr>
          <w:sz w:val="24"/>
          <w:szCs w:val="24"/>
        </w:rPr>
        <w:t xml:space="preserve"> </w:t>
      </w:r>
      <w:r w:rsidR="00632823" w:rsidRPr="00C15230">
        <w:rPr>
          <w:sz w:val="24"/>
          <w:szCs w:val="24"/>
        </w:rPr>
        <w:t>of themes and topics</w:t>
      </w:r>
      <w:r w:rsidR="007D1E30" w:rsidRPr="00C15230">
        <w:rPr>
          <w:sz w:val="24"/>
          <w:szCs w:val="24"/>
        </w:rPr>
        <w:t xml:space="preserve"> through this consultation per</w:t>
      </w:r>
      <w:r w:rsidR="00A935D7" w:rsidRPr="00C15230">
        <w:rPr>
          <w:sz w:val="24"/>
          <w:szCs w:val="24"/>
        </w:rPr>
        <w:t>iod</w:t>
      </w:r>
      <w:r w:rsidR="00632823" w:rsidRPr="00C15230">
        <w:rPr>
          <w:sz w:val="24"/>
          <w:szCs w:val="24"/>
        </w:rPr>
        <w:t>.</w:t>
      </w:r>
      <w:r w:rsidR="00A935D7" w:rsidRPr="00C15230">
        <w:rPr>
          <w:sz w:val="24"/>
          <w:szCs w:val="24"/>
        </w:rPr>
        <w:t xml:space="preserve"> </w:t>
      </w:r>
      <w:r w:rsidR="00867748" w:rsidRPr="00C15230">
        <w:rPr>
          <w:sz w:val="24"/>
          <w:szCs w:val="24"/>
        </w:rPr>
        <w:t>The MHCT</w:t>
      </w:r>
      <w:r w:rsidR="00A935D7" w:rsidRPr="00C15230">
        <w:rPr>
          <w:sz w:val="24"/>
          <w:szCs w:val="24"/>
        </w:rPr>
        <w:t xml:space="preserve"> would like to thank </w:t>
      </w:r>
      <w:proofErr w:type="gramStart"/>
      <w:r w:rsidR="00FA2842" w:rsidRPr="00C15230">
        <w:rPr>
          <w:sz w:val="24"/>
          <w:szCs w:val="24"/>
        </w:rPr>
        <w:t>each individual</w:t>
      </w:r>
      <w:proofErr w:type="gramEnd"/>
      <w:r w:rsidR="00FA2842" w:rsidRPr="00C15230">
        <w:rPr>
          <w:sz w:val="24"/>
          <w:szCs w:val="24"/>
        </w:rPr>
        <w:t xml:space="preserve">, organisation, </w:t>
      </w:r>
      <w:r w:rsidR="00B35EC6" w:rsidRPr="00C15230">
        <w:rPr>
          <w:sz w:val="24"/>
          <w:szCs w:val="24"/>
        </w:rPr>
        <w:t>carer, cons</w:t>
      </w:r>
      <w:r w:rsidR="0056405D" w:rsidRPr="00C15230">
        <w:rPr>
          <w:sz w:val="24"/>
          <w:szCs w:val="24"/>
        </w:rPr>
        <w:t xml:space="preserve">umer, and government representative who has engaged with us through this process. </w:t>
      </w:r>
    </w:p>
    <w:p w14:paraId="5D7B503E" w14:textId="78CAFB28" w:rsidR="002C1388" w:rsidRPr="00C15230" w:rsidRDefault="00867748" w:rsidP="16444CFA">
      <w:pPr>
        <w:rPr>
          <w:sz w:val="24"/>
          <w:szCs w:val="24"/>
        </w:rPr>
      </w:pPr>
      <w:r w:rsidRPr="00C15230">
        <w:rPr>
          <w:sz w:val="24"/>
          <w:szCs w:val="24"/>
        </w:rPr>
        <w:t>T</w:t>
      </w:r>
      <w:r w:rsidR="00CF146E" w:rsidRPr="00C15230">
        <w:rPr>
          <w:sz w:val="24"/>
          <w:szCs w:val="24"/>
        </w:rPr>
        <w:t xml:space="preserve">he information that </w:t>
      </w:r>
      <w:r w:rsidRPr="00C15230">
        <w:rPr>
          <w:sz w:val="24"/>
          <w:szCs w:val="24"/>
        </w:rPr>
        <w:t>has been gathered</w:t>
      </w:r>
      <w:r w:rsidR="004E129A" w:rsidRPr="00C15230">
        <w:rPr>
          <w:sz w:val="24"/>
          <w:szCs w:val="24"/>
        </w:rPr>
        <w:t xml:space="preserve"> through this process </w:t>
      </w:r>
      <w:r w:rsidR="003C44E9" w:rsidRPr="00C15230">
        <w:rPr>
          <w:sz w:val="24"/>
          <w:szCs w:val="24"/>
        </w:rPr>
        <w:t xml:space="preserve">has </w:t>
      </w:r>
      <w:r w:rsidRPr="00C15230">
        <w:rPr>
          <w:sz w:val="24"/>
          <w:szCs w:val="24"/>
        </w:rPr>
        <w:t xml:space="preserve">answered many of the MHCT’s </w:t>
      </w:r>
      <w:proofErr w:type="gramStart"/>
      <w:r w:rsidRPr="00C15230">
        <w:rPr>
          <w:sz w:val="24"/>
          <w:szCs w:val="24"/>
        </w:rPr>
        <w:t>questions, but</w:t>
      </w:r>
      <w:proofErr w:type="gramEnd"/>
      <w:r w:rsidRPr="00C15230">
        <w:rPr>
          <w:sz w:val="24"/>
          <w:szCs w:val="24"/>
        </w:rPr>
        <w:t xml:space="preserve"> </w:t>
      </w:r>
      <w:r w:rsidR="003C44E9" w:rsidRPr="00C15230">
        <w:rPr>
          <w:sz w:val="24"/>
          <w:szCs w:val="24"/>
        </w:rPr>
        <w:t>raised a number of others. Therefore, as indicated throughout the report,</w:t>
      </w:r>
      <w:r w:rsidR="0082521D" w:rsidRPr="00C15230">
        <w:rPr>
          <w:sz w:val="24"/>
          <w:szCs w:val="24"/>
        </w:rPr>
        <w:t xml:space="preserve"> there will be </w:t>
      </w:r>
      <w:r w:rsidR="00D92263" w:rsidRPr="00C15230">
        <w:rPr>
          <w:sz w:val="24"/>
          <w:szCs w:val="24"/>
        </w:rPr>
        <w:t xml:space="preserve">some </w:t>
      </w:r>
      <w:r w:rsidR="0082521D" w:rsidRPr="00C15230">
        <w:rPr>
          <w:sz w:val="24"/>
          <w:szCs w:val="24"/>
        </w:rPr>
        <w:t xml:space="preserve">further targeted consultation activities </w:t>
      </w:r>
      <w:r w:rsidR="00C90BC2" w:rsidRPr="00C15230">
        <w:rPr>
          <w:sz w:val="24"/>
          <w:szCs w:val="24"/>
        </w:rPr>
        <w:t>throughout early 2024.</w:t>
      </w:r>
      <w:r w:rsidR="00125C1A">
        <w:rPr>
          <w:sz w:val="24"/>
          <w:szCs w:val="24"/>
        </w:rPr>
        <w:t xml:space="preserve"> </w:t>
      </w:r>
      <w:r w:rsidR="00EE694F" w:rsidRPr="00C15230">
        <w:rPr>
          <w:sz w:val="24"/>
          <w:szCs w:val="24"/>
        </w:rPr>
        <w:t>The MHCT will also be reaching out to consumer</w:t>
      </w:r>
      <w:r w:rsidR="00D92263" w:rsidRPr="00C15230">
        <w:rPr>
          <w:sz w:val="24"/>
          <w:szCs w:val="24"/>
        </w:rPr>
        <w:t>s</w:t>
      </w:r>
      <w:r w:rsidR="00EE694F" w:rsidRPr="00C15230">
        <w:rPr>
          <w:sz w:val="24"/>
          <w:szCs w:val="24"/>
        </w:rPr>
        <w:t xml:space="preserve">, carers, and </w:t>
      </w:r>
      <w:r w:rsidR="00157949" w:rsidRPr="00C15230">
        <w:rPr>
          <w:sz w:val="24"/>
          <w:szCs w:val="24"/>
        </w:rPr>
        <w:t>organisations</w:t>
      </w:r>
      <w:r w:rsidR="00EE694F" w:rsidRPr="00C15230">
        <w:rPr>
          <w:sz w:val="24"/>
          <w:szCs w:val="24"/>
        </w:rPr>
        <w:t xml:space="preserve"> as needed to hear what support and details they think are needed in certain areas</w:t>
      </w:r>
      <w:r w:rsidR="00B670F5" w:rsidRPr="00C15230">
        <w:rPr>
          <w:sz w:val="24"/>
          <w:szCs w:val="24"/>
        </w:rPr>
        <w:t xml:space="preserve"> </w:t>
      </w:r>
      <w:r w:rsidR="00D92263" w:rsidRPr="00C15230">
        <w:rPr>
          <w:sz w:val="24"/>
          <w:szCs w:val="24"/>
        </w:rPr>
        <w:t>to support an effective and cohesive system.</w:t>
      </w:r>
      <w:r w:rsidR="00EE694F" w:rsidRPr="00C15230">
        <w:rPr>
          <w:sz w:val="24"/>
          <w:szCs w:val="24"/>
        </w:rPr>
        <w:t xml:space="preserve"> </w:t>
      </w:r>
    </w:p>
    <w:p w14:paraId="76DA1D3D" w14:textId="4411AD63" w:rsidR="006E59F4" w:rsidRPr="00C15230" w:rsidRDefault="002C1388" w:rsidP="16444CFA">
      <w:pPr>
        <w:rPr>
          <w:sz w:val="24"/>
          <w:szCs w:val="24"/>
        </w:rPr>
      </w:pPr>
      <w:r w:rsidRPr="00C15230">
        <w:rPr>
          <w:sz w:val="24"/>
          <w:szCs w:val="24"/>
        </w:rPr>
        <w:t xml:space="preserve">Updates about any </w:t>
      </w:r>
      <w:r w:rsidR="008A6596" w:rsidRPr="00C15230">
        <w:rPr>
          <w:sz w:val="24"/>
          <w:szCs w:val="24"/>
        </w:rPr>
        <w:t xml:space="preserve">further </w:t>
      </w:r>
      <w:r w:rsidR="00157949" w:rsidRPr="00C15230">
        <w:rPr>
          <w:sz w:val="24"/>
          <w:szCs w:val="24"/>
        </w:rPr>
        <w:t>consultation</w:t>
      </w:r>
      <w:r w:rsidR="008A6596" w:rsidRPr="00C15230">
        <w:rPr>
          <w:sz w:val="24"/>
          <w:szCs w:val="24"/>
        </w:rPr>
        <w:t xml:space="preserve"> activities</w:t>
      </w:r>
      <w:r w:rsidRPr="00C15230">
        <w:rPr>
          <w:sz w:val="24"/>
          <w:szCs w:val="24"/>
        </w:rPr>
        <w:t xml:space="preserve"> </w:t>
      </w:r>
      <w:r w:rsidR="008A6596" w:rsidRPr="00C15230">
        <w:rPr>
          <w:sz w:val="24"/>
          <w:szCs w:val="24"/>
        </w:rPr>
        <w:t xml:space="preserve">and </w:t>
      </w:r>
      <w:r w:rsidRPr="00C15230">
        <w:rPr>
          <w:sz w:val="24"/>
          <w:szCs w:val="24"/>
        </w:rPr>
        <w:t xml:space="preserve">progress </w:t>
      </w:r>
      <w:r w:rsidR="00157949" w:rsidRPr="00C15230">
        <w:rPr>
          <w:sz w:val="24"/>
          <w:szCs w:val="24"/>
        </w:rPr>
        <w:t>can</w:t>
      </w:r>
      <w:r w:rsidRPr="00C15230">
        <w:rPr>
          <w:sz w:val="24"/>
          <w:szCs w:val="24"/>
        </w:rPr>
        <w:t xml:space="preserve"> be found on the</w:t>
      </w:r>
      <w:r w:rsidR="00867748" w:rsidRPr="00C15230">
        <w:rPr>
          <w:sz w:val="24"/>
          <w:szCs w:val="24"/>
        </w:rPr>
        <w:t xml:space="preserve"> Mental Health Commissioning Website</w:t>
      </w:r>
      <w:r w:rsidRPr="00C15230">
        <w:rPr>
          <w:sz w:val="24"/>
          <w:szCs w:val="24"/>
        </w:rPr>
        <w:t xml:space="preserve"> </w:t>
      </w:r>
      <w:hyperlink r:id="rId21" w:history="1">
        <w:r w:rsidR="00867748" w:rsidRPr="00C15230">
          <w:rPr>
            <w:rStyle w:val="Hyperlink"/>
            <w:sz w:val="24"/>
            <w:szCs w:val="24"/>
          </w:rPr>
          <w:t xml:space="preserve">here. </w:t>
        </w:r>
      </w:hyperlink>
      <w:r w:rsidR="00730142" w:rsidRPr="00C15230">
        <w:rPr>
          <w:sz w:val="24"/>
          <w:szCs w:val="24"/>
        </w:rPr>
        <w:t xml:space="preserve"> </w:t>
      </w:r>
    </w:p>
    <w:p w14:paraId="064053C9" w14:textId="57D1A1C5" w:rsidR="008A6596" w:rsidRPr="00C15230" w:rsidRDefault="006E59F4" w:rsidP="16444CFA">
      <w:pPr>
        <w:rPr>
          <w:sz w:val="24"/>
          <w:szCs w:val="24"/>
        </w:rPr>
      </w:pPr>
      <w:r w:rsidRPr="00C15230">
        <w:rPr>
          <w:sz w:val="24"/>
          <w:szCs w:val="24"/>
        </w:rPr>
        <w:t>Please feel</w:t>
      </w:r>
      <w:r w:rsidR="008A6596" w:rsidRPr="00C15230">
        <w:rPr>
          <w:sz w:val="24"/>
          <w:szCs w:val="24"/>
        </w:rPr>
        <w:t xml:space="preserve"> to provide feedback directly to </w:t>
      </w:r>
      <w:hyperlink r:id="rId22" w:history="1">
        <w:r w:rsidR="008A6596" w:rsidRPr="00C15230">
          <w:rPr>
            <w:rStyle w:val="Hyperlink"/>
            <w:sz w:val="24"/>
            <w:szCs w:val="24"/>
          </w:rPr>
          <w:t>MentalHealthCommissioning@act.gov.au</w:t>
        </w:r>
      </w:hyperlink>
      <w:r w:rsidR="008A6596" w:rsidRPr="00C15230">
        <w:rPr>
          <w:sz w:val="24"/>
          <w:szCs w:val="24"/>
        </w:rPr>
        <w:t xml:space="preserve"> on any aspect of this document or areas of interest as </w:t>
      </w:r>
      <w:r w:rsidR="0088210D" w:rsidRPr="00C15230">
        <w:rPr>
          <w:sz w:val="24"/>
          <w:szCs w:val="24"/>
        </w:rPr>
        <w:t xml:space="preserve">the </w:t>
      </w:r>
      <w:r w:rsidR="008A6596" w:rsidRPr="00C15230">
        <w:rPr>
          <w:sz w:val="24"/>
          <w:szCs w:val="24"/>
        </w:rPr>
        <w:t>Design phase</w:t>
      </w:r>
      <w:r w:rsidR="00867748" w:rsidRPr="00C15230">
        <w:rPr>
          <w:sz w:val="24"/>
          <w:szCs w:val="24"/>
        </w:rPr>
        <w:t xml:space="preserve"> continues</w:t>
      </w:r>
      <w:r w:rsidR="008A6596" w:rsidRPr="00C15230">
        <w:rPr>
          <w:sz w:val="24"/>
          <w:szCs w:val="24"/>
        </w:rPr>
        <w:t>.</w:t>
      </w:r>
    </w:p>
    <w:p w14:paraId="6D31879C" w14:textId="202C65CF" w:rsidR="0088210D" w:rsidRPr="00C15230" w:rsidRDefault="0088210D">
      <w:pPr>
        <w:rPr>
          <w:sz w:val="24"/>
          <w:szCs w:val="24"/>
        </w:rPr>
      </w:pPr>
      <w:r w:rsidRPr="00C15230">
        <w:rPr>
          <w:sz w:val="24"/>
          <w:szCs w:val="24"/>
        </w:rPr>
        <w:br w:type="page"/>
      </w:r>
    </w:p>
    <w:p w14:paraId="63A9E1C5" w14:textId="068D75CA" w:rsidR="002636C6" w:rsidRPr="000D2651" w:rsidRDefault="002636C6" w:rsidP="2A187294">
      <w:pPr>
        <w:pStyle w:val="Heading1"/>
        <w:rPr>
          <w:rFonts w:asciiTheme="minorHAnsi" w:eastAsiaTheme="minorHAnsi" w:hAnsiTheme="minorHAnsi" w:cstheme="minorBidi"/>
          <w:color w:val="55214C" w:themeColor="accent6" w:themeShade="80"/>
          <w:sz w:val="22"/>
          <w:szCs w:val="22"/>
        </w:rPr>
      </w:pPr>
      <w:bookmarkStart w:id="22" w:name="_Toc149818133"/>
      <w:bookmarkStart w:id="23" w:name="_Toc167806127"/>
      <w:r w:rsidRPr="000D2651">
        <w:rPr>
          <w:color w:val="55214C" w:themeColor="accent6" w:themeShade="80"/>
        </w:rPr>
        <w:lastRenderedPageBreak/>
        <w:t>Reference</w:t>
      </w:r>
      <w:r w:rsidR="00CE77BE" w:rsidRPr="000D2651">
        <w:rPr>
          <w:color w:val="55214C" w:themeColor="accent6" w:themeShade="80"/>
        </w:rPr>
        <w:t>s</w:t>
      </w:r>
      <w:bookmarkEnd w:id="22"/>
      <w:bookmarkEnd w:id="23"/>
    </w:p>
    <w:p w14:paraId="1CF26DD6" w14:textId="7CCC1261" w:rsidR="004226C9" w:rsidRPr="00E33B94" w:rsidRDefault="004226C9" w:rsidP="00082D16">
      <w:pPr>
        <w:pStyle w:val="FootnoteText"/>
        <w:numPr>
          <w:ilvl w:val="0"/>
          <w:numId w:val="31"/>
        </w:numPr>
      </w:pPr>
      <w:r w:rsidRPr="00E33B94">
        <w:t>ACT Government, Mental Health Commissioning</w:t>
      </w:r>
      <w:r w:rsidR="00C618DA" w:rsidRPr="00E33B94">
        <w:t xml:space="preserve"> (2023)</w:t>
      </w:r>
      <w:r w:rsidRPr="00E33B94">
        <w:t>. Blueprint for the Design Phase</w:t>
      </w:r>
      <w:r w:rsidR="00C618DA" w:rsidRPr="00E33B94">
        <w:t>.</w:t>
      </w:r>
      <w:r w:rsidRPr="00E33B94">
        <w:t xml:space="preserve"> Retrieved from: </w:t>
      </w:r>
      <w:hyperlink r:id="rId23" w:history="1">
        <w:r w:rsidRPr="00E33B94">
          <w:rPr>
            <w:rStyle w:val="Hyperlink"/>
          </w:rPr>
          <w:t>https://www.communityservices.act.gov.au/__data/assets/pdf_file/0004/2216182/Mental-Health-Subsector-Design-Blueprint.pdf</w:t>
        </w:r>
      </w:hyperlink>
      <w:r w:rsidRPr="00E33B94">
        <w:t xml:space="preserve"> </w:t>
      </w:r>
    </w:p>
    <w:p w14:paraId="79996AEE" w14:textId="0CFEAC05" w:rsidR="002636C6" w:rsidRPr="000D2651" w:rsidRDefault="00756BF9" w:rsidP="00082D16">
      <w:pPr>
        <w:pStyle w:val="ListParagraph"/>
        <w:numPr>
          <w:ilvl w:val="0"/>
          <w:numId w:val="31"/>
        </w:numPr>
        <w:rPr>
          <w:sz w:val="20"/>
          <w:szCs w:val="20"/>
        </w:rPr>
      </w:pPr>
      <w:r w:rsidRPr="000D2651">
        <w:rPr>
          <w:sz w:val="20"/>
          <w:szCs w:val="20"/>
        </w:rPr>
        <w:t xml:space="preserve">Australian Government, Department of </w:t>
      </w:r>
      <w:proofErr w:type="gramStart"/>
      <w:r w:rsidRPr="000D2651">
        <w:rPr>
          <w:sz w:val="20"/>
          <w:szCs w:val="20"/>
        </w:rPr>
        <w:t>Health</w:t>
      </w:r>
      <w:proofErr w:type="gramEnd"/>
      <w:r w:rsidRPr="000D2651">
        <w:rPr>
          <w:sz w:val="20"/>
          <w:szCs w:val="20"/>
        </w:rPr>
        <w:t xml:space="preserve"> and Aged Care</w:t>
      </w:r>
      <w:r w:rsidR="00C618DA" w:rsidRPr="000D2651">
        <w:rPr>
          <w:sz w:val="20"/>
          <w:szCs w:val="20"/>
        </w:rPr>
        <w:t xml:space="preserve"> (2013)</w:t>
      </w:r>
      <w:r w:rsidR="00BB5211" w:rsidRPr="000D2651">
        <w:rPr>
          <w:sz w:val="20"/>
          <w:szCs w:val="20"/>
        </w:rPr>
        <w:t xml:space="preserve">. </w:t>
      </w:r>
      <w:r w:rsidR="00A1756C" w:rsidRPr="000D2651">
        <w:rPr>
          <w:sz w:val="20"/>
          <w:szCs w:val="20"/>
        </w:rPr>
        <w:t>Framework</w:t>
      </w:r>
      <w:r w:rsidR="00BB5211" w:rsidRPr="000D2651">
        <w:rPr>
          <w:sz w:val="20"/>
          <w:szCs w:val="20"/>
        </w:rPr>
        <w:t xml:space="preserve"> for </w:t>
      </w:r>
      <w:r w:rsidR="00A1756C" w:rsidRPr="000D2651">
        <w:rPr>
          <w:sz w:val="20"/>
          <w:szCs w:val="20"/>
        </w:rPr>
        <w:t>Recovery</w:t>
      </w:r>
      <w:r w:rsidR="00BB5211" w:rsidRPr="000D2651">
        <w:rPr>
          <w:sz w:val="20"/>
          <w:szCs w:val="20"/>
        </w:rPr>
        <w:t xml:space="preserve"> Orientated Mental Health Services</w:t>
      </w:r>
      <w:r w:rsidR="00A1756C" w:rsidRPr="000D2651">
        <w:rPr>
          <w:sz w:val="20"/>
          <w:szCs w:val="20"/>
        </w:rPr>
        <w:t xml:space="preserve">. Retrieved from: </w:t>
      </w:r>
      <w:hyperlink r:id="rId24" w:history="1">
        <w:r w:rsidR="00A1756C" w:rsidRPr="000D2651">
          <w:rPr>
            <w:rStyle w:val="Hyperlink"/>
            <w:sz w:val="20"/>
            <w:szCs w:val="20"/>
          </w:rPr>
          <w:t>https://www.health.gov.au/resources/publications/a-national-framework-for-recovery-oriented-mental-health-services-guide-for-practitioners-and-providers</w:t>
        </w:r>
      </w:hyperlink>
    </w:p>
    <w:p w14:paraId="7C6AC87F" w14:textId="790FEC40" w:rsidR="009E1D0D" w:rsidRDefault="009E1D0D" w:rsidP="00082D16">
      <w:pPr>
        <w:pStyle w:val="ListParagraph"/>
        <w:numPr>
          <w:ilvl w:val="0"/>
          <w:numId w:val="31"/>
        </w:numPr>
        <w:rPr>
          <w:sz w:val="20"/>
          <w:szCs w:val="20"/>
        </w:rPr>
      </w:pPr>
      <w:r>
        <w:rPr>
          <w:sz w:val="20"/>
          <w:szCs w:val="20"/>
        </w:rPr>
        <w:t xml:space="preserve">United </w:t>
      </w:r>
      <w:r w:rsidR="00E848AC">
        <w:rPr>
          <w:sz w:val="20"/>
          <w:szCs w:val="20"/>
        </w:rPr>
        <w:t xml:space="preserve">Nations (2016). Convention on the Rights of Persons with Disabilities. Retrieved from: </w:t>
      </w:r>
      <w:hyperlink r:id="rId25" w:history="1">
        <w:r w:rsidR="00E848AC" w:rsidRPr="00E848AC">
          <w:rPr>
            <w:rStyle w:val="Hyperlink"/>
            <w:sz w:val="20"/>
            <w:szCs w:val="20"/>
          </w:rPr>
          <w:t>https://social.desa.un.org/issues/disability/crpd/convention-on-the-rights-of-persons-with-disabilities-crpd</w:t>
        </w:r>
      </w:hyperlink>
    </w:p>
    <w:p w14:paraId="74214E6E" w14:textId="0787B656" w:rsidR="00A1756C" w:rsidRPr="000D2651" w:rsidRDefault="001D65C9" w:rsidP="00082D16">
      <w:pPr>
        <w:pStyle w:val="ListParagraph"/>
        <w:numPr>
          <w:ilvl w:val="0"/>
          <w:numId w:val="31"/>
        </w:numPr>
        <w:rPr>
          <w:sz w:val="20"/>
          <w:szCs w:val="20"/>
        </w:rPr>
      </w:pPr>
      <w:r w:rsidRPr="000D2651">
        <w:rPr>
          <w:sz w:val="20"/>
          <w:szCs w:val="20"/>
        </w:rPr>
        <w:t xml:space="preserve">Eastern Mental health </w:t>
      </w:r>
      <w:r w:rsidR="006E4A86" w:rsidRPr="000D2651">
        <w:rPr>
          <w:sz w:val="20"/>
          <w:szCs w:val="20"/>
        </w:rPr>
        <w:t>Service</w:t>
      </w:r>
      <w:r w:rsidRPr="000D2651">
        <w:rPr>
          <w:sz w:val="20"/>
          <w:szCs w:val="20"/>
        </w:rPr>
        <w:t xml:space="preserve"> </w:t>
      </w:r>
      <w:r w:rsidR="006E4A86" w:rsidRPr="000D2651">
        <w:rPr>
          <w:sz w:val="20"/>
          <w:szCs w:val="20"/>
        </w:rPr>
        <w:t>Coordination</w:t>
      </w:r>
      <w:r w:rsidRPr="000D2651">
        <w:rPr>
          <w:sz w:val="20"/>
          <w:szCs w:val="20"/>
        </w:rPr>
        <w:t xml:space="preserve"> </w:t>
      </w:r>
      <w:r w:rsidR="006E4A86" w:rsidRPr="000D2651">
        <w:rPr>
          <w:sz w:val="20"/>
          <w:szCs w:val="20"/>
        </w:rPr>
        <w:t>Alliance</w:t>
      </w:r>
      <w:r w:rsidR="00C618DA" w:rsidRPr="000D2651">
        <w:rPr>
          <w:sz w:val="20"/>
          <w:szCs w:val="20"/>
        </w:rPr>
        <w:t xml:space="preserve"> (2021)</w:t>
      </w:r>
      <w:r w:rsidRPr="000D2651">
        <w:rPr>
          <w:sz w:val="20"/>
          <w:szCs w:val="20"/>
        </w:rPr>
        <w:t>. Co-location Guide</w:t>
      </w:r>
      <w:r w:rsidR="006E4A86" w:rsidRPr="000D2651">
        <w:rPr>
          <w:sz w:val="20"/>
          <w:szCs w:val="20"/>
        </w:rPr>
        <w:t xml:space="preserve">. Retrieved from: </w:t>
      </w:r>
      <w:hyperlink r:id="rId26" w:history="1">
        <w:r w:rsidR="006E4A86" w:rsidRPr="000D2651">
          <w:rPr>
            <w:rStyle w:val="Hyperlink"/>
            <w:sz w:val="20"/>
            <w:szCs w:val="20"/>
          </w:rPr>
          <w:t>https://www.emphn.org.au/images/uploads/files/EMHSCA-Colocation-Guide-2021.pdf</w:t>
        </w:r>
      </w:hyperlink>
    </w:p>
    <w:p w14:paraId="04BB6284" w14:textId="1E1C69C5" w:rsidR="00B5627E" w:rsidRPr="000D2651" w:rsidRDefault="00BD761F" w:rsidP="00082D16">
      <w:pPr>
        <w:pStyle w:val="ListParagraph"/>
        <w:numPr>
          <w:ilvl w:val="0"/>
          <w:numId w:val="31"/>
        </w:numPr>
        <w:rPr>
          <w:sz w:val="20"/>
          <w:szCs w:val="20"/>
        </w:rPr>
      </w:pPr>
      <w:r w:rsidRPr="000D2651">
        <w:rPr>
          <w:sz w:val="20"/>
          <w:szCs w:val="20"/>
        </w:rPr>
        <w:t>NSW Mental Health Commission</w:t>
      </w:r>
      <w:r w:rsidR="00C618DA" w:rsidRPr="000D2651">
        <w:rPr>
          <w:sz w:val="20"/>
          <w:szCs w:val="20"/>
        </w:rPr>
        <w:t xml:space="preserve"> (2023)</w:t>
      </w:r>
      <w:r w:rsidR="00D06625" w:rsidRPr="000D2651">
        <w:rPr>
          <w:sz w:val="20"/>
          <w:szCs w:val="20"/>
        </w:rPr>
        <w:t xml:space="preserve">. The role of Peer </w:t>
      </w:r>
      <w:r w:rsidR="000B64A4" w:rsidRPr="000D2651">
        <w:rPr>
          <w:sz w:val="20"/>
          <w:szCs w:val="20"/>
        </w:rPr>
        <w:t>Navigators</w:t>
      </w:r>
      <w:r w:rsidR="00D06625" w:rsidRPr="000D2651">
        <w:rPr>
          <w:sz w:val="20"/>
          <w:szCs w:val="20"/>
        </w:rPr>
        <w:t xml:space="preserve"> Report. Retrieved from: </w:t>
      </w:r>
      <w:hyperlink r:id="rId27" w:history="1">
        <w:r w:rsidR="000B64A4" w:rsidRPr="000D2651">
          <w:rPr>
            <w:rStyle w:val="Hyperlink"/>
            <w:sz w:val="20"/>
            <w:szCs w:val="20"/>
          </w:rPr>
          <w:t>https://www.nswmentalhealthcommission.com.au/sites/default/files/2023-09/Insights%20Report%20-%20The%20role%20of%20Peer%20Navigators%20-%20August%202023_0.pdf</w:t>
        </w:r>
      </w:hyperlink>
    </w:p>
    <w:p w14:paraId="13C73D5D" w14:textId="7B311361" w:rsidR="00661B9F" w:rsidRPr="000D2651" w:rsidRDefault="00A85BBC" w:rsidP="00082D16">
      <w:pPr>
        <w:pStyle w:val="ListParagraph"/>
        <w:numPr>
          <w:ilvl w:val="0"/>
          <w:numId w:val="31"/>
        </w:numPr>
        <w:rPr>
          <w:sz w:val="20"/>
          <w:szCs w:val="20"/>
        </w:rPr>
      </w:pPr>
      <w:r w:rsidRPr="000D2651">
        <w:rPr>
          <w:sz w:val="20"/>
          <w:szCs w:val="20"/>
        </w:rPr>
        <w:t xml:space="preserve">Mental Health Community Coalition ACT, </w:t>
      </w:r>
      <w:r w:rsidR="00661B9F" w:rsidRPr="000D2651">
        <w:rPr>
          <w:sz w:val="20"/>
          <w:szCs w:val="20"/>
        </w:rPr>
        <w:t xml:space="preserve">Lee Ridoutt, Rob Curry, Saoirse Prince, Corinne </w:t>
      </w:r>
      <w:proofErr w:type="gramStart"/>
      <w:r w:rsidR="00661B9F" w:rsidRPr="000D2651">
        <w:rPr>
          <w:sz w:val="20"/>
          <w:szCs w:val="20"/>
        </w:rPr>
        <w:t>Dobson</w:t>
      </w:r>
      <w:proofErr w:type="gramEnd"/>
      <w:r w:rsidR="00661B9F" w:rsidRPr="000D2651">
        <w:rPr>
          <w:sz w:val="20"/>
          <w:szCs w:val="20"/>
        </w:rPr>
        <w:t xml:space="preserve"> and Jon Lawrence</w:t>
      </w:r>
      <w:r w:rsidR="00C618DA" w:rsidRPr="000D2651">
        <w:rPr>
          <w:sz w:val="20"/>
          <w:szCs w:val="20"/>
        </w:rPr>
        <w:t xml:space="preserve"> (2023)</w:t>
      </w:r>
      <w:r w:rsidRPr="000D2651">
        <w:rPr>
          <w:sz w:val="20"/>
          <w:szCs w:val="20"/>
        </w:rPr>
        <w:t xml:space="preserve">. </w:t>
      </w:r>
      <w:r w:rsidR="00661B9F" w:rsidRPr="000D2651">
        <w:rPr>
          <w:sz w:val="20"/>
          <w:szCs w:val="20"/>
        </w:rPr>
        <w:t>ACT community-managed mental health workforce profile 2023.</w:t>
      </w:r>
      <w:r w:rsidR="00C618DA" w:rsidRPr="000D2651">
        <w:rPr>
          <w:sz w:val="20"/>
          <w:szCs w:val="20"/>
        </w:rPr>
        <w:t xml:space="preserve"> Retrieved</w:t>
      </w:r>
      <w:r w:rsidRPr="000D2651">
        <w:rPr>
          <w:sz w:val="20"/>
          <w:szCs w:val="20"/>
        </w:rPr>
        <w:t xml:space="preserve"> from: </w:t>
      </w:r>
      <w:hyperlink r:id="rId28" w:history="1">
        <w:r w:rsidR="003B6657" w:rsidRPr="000D2651">
          <w:rPr>
            <w:rStyle w:val="Hyperlink"/>
            <w:sz w:val="20"/>
            <w:szCs w:val="20"/>
          </w:rPr>
          <w:t>https://mhccact.org.au/wp-content/uploads/MHW-2023-Report-v03-WEB.pdf</w:t>
        </w:r>
      </w:hyperlink>
    </w:p>
    <w:p w14:paraId="4F089071" w14:textId="5B63D231" w:rsidR="003B6657" w:rsidRPr="000D2651" w:rsidRDefault="003B6657" w:rsidP="00082D16">
      <w:pPr>
        <w:pStyle w:val="ListParagraph"/>
        <w:numPr>
          <w:ilvl w:val="0"/>
          <w:numId w:val="31"/>
        </w:numPr>
        <w:rPr>
          <w:sz w:val="20"/>
          <w:szCs w:val="20"/>
        </w:rPr>
      </w:pPr>
      <w:r w:rsidRPr="000D2651">
        <w:rPr>
          <w:sz w:val="20"/>
          <w:szCs w:val="20"/>
        </w:rPr>
        <w:t xml:space="preserve">Mental Health Community Coalition ACT, Lee Ridoutt, Rob Curry, Saoirse Prince, Corinne </w:t>
      </w:r>
      <w:proofErr w:type="gramStart"/>
      <w:r w:rsidRPr="000D2651">
        <w:rPr>
          <w:sz w:val="20"/>
          <w:szCs w:val="20"/>
        </w:rPr>
        <w:t>Dobson</w:t>
      </w:r>
      <w:proofErr w:type="gramEnd"/>
      <w:r w:rsidRPr="000D2651">
        <w:rPr>
          <w:sz w:val="20"/>
          <w:szCs w:val="20"/>
        </w:rPr>
        <w:t xml:space="preserve"> and Jon Lawrence</w:t>
      </w:r>
      <w:r w:rsidR="00C618DA" w:rsidRPr="000D2651">
        <w:rPr>
          <w:sz w:val="20"/>
          <w:szCs w:val="20"/>
        </w:rPr>
        <w:t xml:space="preserve"> (2023)</w:t>
      </w:r>
      <w:r w:rsidRPr="000D2651">
        <w:rPr>
          <w:sz w:val="20"/>
          <w:szCs w:val="20"/>
        </w:rPr>
        <w:t>. ACT community-managed mental health workforce profile 2023.</w:t>
      </w:r>
      <w:r w:rsidR="00C618DA" w:rsidRPr="000D2651">
        <w:rPr>
          <w:sz w:val="20"/>
          <w:szCs w:val="20"/>
        </w:rPr>
        <w:t xml:space="preserve"> Retrieved</w:t>
      </w:r>
      <w:r w:rsidRPr="000D2651">
        <w:rPr>
          <w:sz w:val="20"/>
          <w:szCs w:val="20"/>
        </w:rPr>
        <w:t xml:space="preserve"> from: </w:t>
      </w:r>
      <w:hyperlink r:id="rId29" w:history="1">
        <w:r w:rsidRPr="000D2651">
          <w:rPr>
            <w:rStyle w:val="Hyperlink"/>
            <w:sz w:val="20"/>
            <w:szCs w:val="20"/>
          </w:rPr>
          <w:t>https://mhccact.org.au/wp-content/uploads/MHW-2023-Report-v03-WEB.pdf</w:t>
        </w:r>
      </w:hyperlink>
    </w:p>
    <w:p w14:paraId="740EF722" w14:textId="154C2B9A" w:rsidR="00CE77BE" w:rsidRPr="000D2651" w:rsidRDefault="00202BDF" w:rsidP="00082D16">
      <w:pPr>
        <w:pStyle w:val="ListParagraph"/>
        <w:numPr>
          <w:ilvl w:val="0"/>
          <w:numId w:val="31"/>
        </w:numPr>
        <w:rPr>
          <w:sz w:val="20"/>
          <w:szCs w:val="20"/>
        </w:rPr>
      </w:pPr>
      <w:r w:rsidRPr="000D2651">
        <w:rPr>
          <w:sz w:val="20"/>
          <w:szCs w:val="20"/>
        </w:rPr>
        <w:t xml:space="preserve">Australian Government, </w:t>
      </w:r>
      <w:r w:rsidR="00CE77BE" w:rsidRPr="000D2651">
        <w:rPr>
          <w:sz w:val="20"/>
          <w:szCs w:val="20"/>
        </w:rPr>
        <w:t>National Mental Health Commission</w:t>
      </w:r>
      <w:r w:rsidR="0095080C" w:rsidRPr="000D2651">
        <w:rPr>
          <w:sz w:val="20"/>
          <w:szCs w:val="20"/>
        </w:rPr>
        <w:t xml:space="preserve"> (2016)</w:t>
      </w:r>
      <w:r w:rsidR="00CE77BE" w:rsidRPr="000D2651">
        <w:rPr>
          <w:sz w:val="20"/>
          <w:szCs w:val="20"/>
        </w:rPr>
        <w:t>. Equally Well Consensus Statement: improving the physical health and wellness of people living with mental illness in Australia</w:t>
      </w:r>
      <w:r w:rsidRPr="000D2651">
        <w:rPr>
          <w:sz w:val="20"/>
          <w:szCs w:val="20"/>
        </w:rPr>
        <w:t xml:space="preserve">. Retrieved from: </w:t>
      </w:r>
      <w:hyperlink r:id="rId30" w:history="1">
        <w:r w:rsidR="001B7909" w:rsidRPr="000D2651">
          <w:rPr>
            <w:rStyle w:val="Hyperlink"/>
            <w:sz w:val="20"/>
            <w:szCs w:val="20"/>
          </w:rPr>
          <w:t>https://www.mentalhealthcommission.gov.au/lived-experience/contributing-lives,-thriving-communities/equally-well</w:t>
        </w:r>
      </w:hyperlink>
    </w:p>
    <w:p w14:paraId="0710FC9E" w14:textId="55FF9333" w:rsidR="001B7909" w:rsidRPr="000D2651" w:rsidRDefault="001B7909" w:rsidP="00082D16">
      <w:pPr>
        <w:pStyle w:val="ListParagraph"/>
        <w:numPr>
          <w:ilvl w:val="0"/>
          <w:numId w:val="31"/>
        </w:numPr>
        <w:rPr>
          <w:sz w:val="20"/>
          <w:szCs w:val="20"/>
        </w:rPr>
      </w:pPr>
      <w:r w:rsidRPr="000D2651">
        <w:rPr>
          <w:sz w:val="20"/>
          <w:szCs w:val="20"/>
        </w:rPr>
        <w:t>Australian Government, Productivity Commission</w:t>
      </w:r>
      <w:r w:rsidR="0095080C" w:rsidRPr="000D2651">
        <w:rPr>
          <w:sz w:val="20"/>
          <w:szCs w:val="20"/>
        </w:rPr>
        <w:t xml:space="preserve"> (2020)</w:t>
      </w:r>
      <w:r w:rsidRPr="000D2651">
        <w:rPr>
          <w:sz w:val="20"/>
          <w:szCs w:val="20"/>
        </w:rPr>
        <w:t>. Inquiry into Mental Health, (Royal Australian and New Zealand College of Psychiatrists: Submission no. 1200)</w:t>
      </w:r>
      <w:r w:rsidR="00A872E8" w:rsidRPr="000D2651">
        <w:rPr>
          <w:sz w:val="20"/>
          <w:szCs w:val="20"/>
        </w:rPr>
        <w:t xml:space="preserve">. Retrieved from: </w:t>
      </w:r>
      <w:hyperlink r:id="rId31" w:history="1">
        <w:r w:rsidR="00ED4A4E" w:rsidRPr="000D2651">
          <w:rPr>
            <w:rStyle w:val="Hyperlink"/>
            <w:sz w:val="20"/>
            <w:szCs w:val="20"/>
          </w:rPr>
          <w:t>https://www.pc.gov.au/inquiries/completed/mental-health/report/mental-health.pdf</w:t>
        </w:r>
      </w:hyperlink>
    </w:p>
    <w:p w14:paraId="698AAF21" w14:textId="66F1E3A4" w:rsidR="0025729D" w:rsidRPr="000D2651" w:rsidRDefault="00743EB1" w:rsidP="00082D16">
      <w:pPr>
        <w:pStyle w:val="ListParagraph"/>
        <w:numPr>
          <w:ilvl w:val="0"/>
          <w:numId w:val="31"/>
        </w:numPr>
        <w:rPr>
          <w:sz w:val="20"/>
          <w:szCs w:val="20"/>
        </w:rPr>
      </w:pPr>
      <w:r w:rsidRPr="000D2651">
        <w:rPr>
          <w:sz w:val="20"/>
          <w:szCs w:val="20"/>
        </w:rPr>
        <w:t>Alcohol Tobacco and Other Drug Association ACT (ATODA)</w:t>
      </w:r>
      <w:r w:rsidR="0095080C" w:rsidRPr="000D2651">
        <w:rPr>
          <w:sz w:val="20"/>
          <w:szCs w:val="20"/>
        </w:rPr>
        <w:t xml:space="preserve"> (2020)</w:t>
      </w:r>
      <w:r w:rsidRPr="000D2651">
        <w:rPr>
          <w:sz w:val="20"/>
          <w:szCs w:val="20"/>
        </w:rPr>
        <w:t>. Service Users' Satisfaction and Outcomes Survey 2018: a census of people accessing specialist alcohol and other drug services in the ACT</w:t>
      </w:r>
      <w:r w:rsidR="0095080C" w:rsidRPr="000D2651">
        <w:rPr>
          <w:sz w:val="20"/>
          <w:szCs w:val="20"/>
        </w:rPr>
        <w:t>.</w:t>
      </w:r>
      <w:r w:rsidRPr="000D2651">
        <w:rPr>
          <w:sz w:val="20"/>
          <w:szCs w:val="20"/>
        </w:rPr>
        <w:t xml:space="preserve"> Retrieved from: </w:t>
      </w:r>
      <w:hyperlink r:id="rId32" w:history="1">
        <w:r w:rsidRPr="000D2651">
          <w:rPr>
            <w:rStyle w:val="Hyperlink"/>
            <w:sz w:val="20"/>
            <w:szCs w:val="20"/>
          </w:rPr>
          <w:t>http://www.atoda.org.au/wp-content/uploads/2020/07/Monograph-Series-Nine-SUSOS-2018-v1.0.pdf</w:t>
        </w:r>
      </w:hyperlink>
    </w:p>
    <w:p w14:paraId="789F4350" w14:textId="4B6BFA20" w:rsidR="00743EB1" w:rsidRPr="000D2651" w:rsidRDefault="00FD5E33" w:rsidP="00082D16">
      <w:pPr>
        <w:pStyle w:val="ListParagraph"/>
        <w:numPr>
          <w:ilvl w:val="0"/>
          <w:numId w:val="31"/>
        </w:numPr>
        <w:rPr>
          <w:sz w:val="20"/>
          <w:szCs w:val="20"/>
        </w:rPr>
      </w:pPr>
      <w:r w:rsidRPr="000D2651">
        <w:rPr>
          <w:sz w:val="20"/>
          <w:szCs w:val="20"/>
        </w:rPr>
        <w:t xml:space="preserve">Australian </w:t>
      </w:r>
      <w:r w:rsidR="00CA0619" w:rsidRPr="000D2651">
        <w:rPr>
          <w:sz w:val="20"/>
          <w:szCs w:val="20"/>
        </w:rPr>
        <w:t>Government</w:t>
      </w:r>
      <w:r w:rsidRPr="000D2651">
        <w:rPr>
          <w:sz w:val="20"/>
          <w:szCs w:val="20"/>
        </w:rPr>
        <w:t>, Department of Health and Aged Care</w:t>
      </w:r>
      <w:r w:rsidR="00802489" w:rsidRPr="000D2651">
        <w:rPr>
          <w:sz w:val="20"/>
          <w:szCs w:val="20"/>
        </w:rPr>
        <w:t xml:space="preserve"> and The University of Sydney, Matilda Centre</w:t>
      </w:r>
      <w:r w:rsidR="0095080C" w:rsidRPr="000D2651">
        <w:rPr>
          <w:sz w:val="20"/>
          <w:szCs w:val="20"/>
        </w:rPr>
        <w:t xml:space="preserve"> (2022)</w:t>
      </w:r>
      <w:r w:rsidR="00802489" w:rsidRPr="000D2651">
        <w:rPr>
          <w:sz w:val="20"/>
          <w:szCs w:val="20"/>
        </w:rPr>
        <w:t>. Guidelines on the management of co-</w:t>
      </w:r>
      <w:r w:rsidR="00CA0619" w:rsidRPr="000D2651">
        <w:rPr>
          <w:sz w:val="20"/>
          <w:szCs w:val="20"/>
        </w:rPr>
        <w:t>occurring</w:t>
      </w:r>
      <w:r w:rsidR="00802489" w:rsidRPr="000D2651">
        <w:rPr>
          <w:sz w:val="20"/>
          <w:szCs w:val="20"/>
        </w:rPr>
        <w:t xml:space="preserve"> alcohol and other drug </w:t>
      </w:r>
      <w:r w:rsidR="00CA0619" w:rsidRPr="000D2651">
        <w:rPr>
          <w:sz w:val="20"/>
          <w:szCs w:val="20"/>
        </w:rPr>
        <w:t>and</w:t>
      </w:r>
      <w:r w:rsidR="00802489" w:rsidRPr="000D2651">
        <w:rPr>
          <w:sz w:val="20"/>
          <w:szCs w:val="20"/>
        </w:rPr>
        <w:t xml:space="preserve"> mental health </w:t>
      </w:r>
      <w:r w:rsidR="00CA0619" w:rsidRPr="000D2651">
        <w:rPr>
          <w:sz w:val="20"/>
          <w:szCs w:val="20"/>
        </w:rPr>
        <w:t>conditions</w:t>
      </w:r>
      <w:r w:rsidR="00802489" w:rsidRPr="000D2651">
        <w:rPr>
          <w:sz w:val="20"/>
          <w:szCs w:val="20"/>
        </w:rPr>
        <w:t xml:space="preserve"> in alcohol and other drug treatment settings</w:t>
      </w:r>
      <w:r w:rsidR="00CA0619" w:rsidRPr="000D2651">
        <w:rPr>
          <w:sz w:val="20"/>
          <w:szCs w:val="20"/>
        </w:rPr>
        <w:t xml:space="preserve">. Retrieved from: </w:t>
      </w:r>
      <w:hyperlink r:id="rId33" w:history="1">
        <w:r w:rsidR="00CA0619" w:rsidRPr="000D2651">
          <w:rPr>
            <w:rStyle w:val="Hyperlink"/>
            <w:sz w:val="20"/>
            <w:szCs w:val="20"/>
          </w:rPr>
          <w:t>https://comorbidityguidelines.org.au/pdf/comorbidity-guideline.pdf</w:t>
        </w:r>
      </w:hyperlink>
    </w:p>
    <w:p w14:paraId="4FE1CAA4" w14:textId="5F0DA50E" w:rsidR="002966A5" w:rsidRPr="000D2651" w:rsidRDefault="002966A5" w:rsidP="00082D16">
      <w:pPr>
        <w:pStyle w:val="ListParagraph"/>
        <w:numPr>
          <w:ilvl w:val="0"/>
          <w:numId w:val="31"/>
        </w:numPr>
        <w:rPr>
          <w:sz w:val="20"/>
          <w:szCs w:val="20"/>
        </w:rPr>
      </w:pPr>
      <w:r w:rsidRPr="000D2651">
        <w:rPr>
          <w:sz w:val="20"/>
          <w:szCs w:val="20"/>
        </w:rPr>
        <w:t>Magistrates Court of Western Australia</w:t>
      </w:r>
      <w:r w:rsidR="0095080C" w:rsidRPr="000D2651">
        <w:rPr>
          <w:sz w:val="20"/>
          <w:szCs w:val="20"/>
        </w:rPr>
        <w:t xml:space="preserve"> (2021)</w:t>
      </w:r>
      <w:r w:rsidRPr="000D2651">
        <w:rPr>
          <w:sz w:val="20"/>
          <w:szCs w:val="20"/>
        </w:rPr>
        <w:t>.</w:t>
      </w:r>
      <w:r w:rsidR="00153770" w:rsidRPr="000D2651">
        <w:rPr>
          <w:sz w:val="20"/>
          <w:szCs w:val="20"/>
        </w:rPr>
        <w:t xml:space="preserve"> Start Count. Retrieved from:</w:t>
      </w:r>
      <w:r w:rsidR="00B04527" w:rsidRPr="000D2651">
        <w:rPr>
          <w:sz w:val="20"/>
          <w:szCs w:val="20"/>
        </w:rPr>
        <w:t xml:space="preserve"> </w:t>
      </w:r>
      <w:hyperlink r:id="rId34" w:history="1">
        <w:r w:rsidR="00B04527" w:rsidRPr="000D2651">
          <w:rPr>
            <w:rStyle w:val="Hyperlink"/>
            <w:sz w:val="20"/>
            <w:szCs w:val="20"/>
          </w:rPr>
          <w:t>https://www.magistratescourt.wa.gov.au/s/start_court.aspx</w:t>
        </w:r>
      </w:hyperlink>
    </w:p>
    <w:p w14:paraId="567E47C9" w14:textId="5B4B8E8A" w:rsidR="00B04527" w:rsidRPr="000D2651" w:rsidRDefault="00C71698" w:rsidP="00082D16">
      <w:pPr>
        <w:pStyle w:val="ListParagraph"/>
        <w:numPr>
          <w:ilvl w:val="0"/>
          <w:numId w:val="31"/>
        </w:numPr>
        <w:rPr>
          <w:sz w:val="20"/>
          <w:szCs w:val="20"/>
        </w:rPr>
      </w:pPr>
      <w:r w:rsidRPr="000D2651">
        <w:rPr>
          <w:sz w:val="20"/>
          <w:szCs w:val="20"/>
        </w:rPr>
        <w:t>ACT Government</w:t>
      </w:r>
      <w:r w:rsidR="0095080C" w:rsidRPr="000D2651">
        <w:rPr>
          <w:sz w:val="20"/>
          <w:szCs w:val="20"/>
        </w:rPr>
        <w:t xml:space="preserve"> (2023)</w:t>
      </w:r>
      <w:r w:rsidRPr="000D2651">
        <w:rPr>
          <w:sz w:val="20"/>
          <w:szCs w:val="20"/>
        </w:rPr>
        <w:t>. ACT Detainee Health and Wellbeing Strategy 2023-28</w:t>
      </w:r>
      <w:r w:rsidR="0095080C" w:rsidRPr="000D2651">
        <w:rPr>
          <w:sz w:val="20"/>
          <w:szCs w:val="20"/>
        </w:rPr>
        <w:t>.</w:t>
      </w:r>
      <w:r w:rsidRPr="000D2651">
        <w:rPr>
          <w:sz w:val="20"/>
          <w:szCs w:val="20"/>
        </w:rPr>
        <w:t xml:space="preserve">Retrieved from: </w:t>
      </w:r>
      <w:hyperlink r:id="rId35" w:history="1">
        <w:r w:rsidRPr="000D2651">
          <w:rPr>
            <w:rStyle w:val="Hyperlink"/>
            <w:sz w:val="20"/>
            <w:szCs w:val="20"/>
          </w:rPr>
          <w:t>https://www.health.act.gov.au/sites/default/files/2023-08/ACT%20Detainee%20Health%20and%20Wellbeing%20Strategy%202023-2028.PDF</w:t>
        </w:r>
      </w:hyperlink>
    </w:p>
    <w:p w14:paraId="22C94C50" w14:textId="2F0DEEE2" w:rsidR="00C71698" w:rsidRPr="000D2651" w:rsidRDefault="00D976D5" w:rsidP="00082D16">
      <w:pPr>
        <w:pStyle w:val="ListParagraph"/>
        <w:numPr>
          <w:ilvl w:val="0"/>
          <w:numId w:val="31"/>
        </w:numPr>
        <w:rPr>
          <w:sz w:val="20"/>
          <w:szCs w:val="20"/>
        </w:rPr>
      </w:pPr>
      <w:r w:rsidRPr="000D2651">
        <w:rPr>
          <w:sz w:val="20"/>
          <w:szCs w:val="20"/>
        </w:rPr>
        <w:t xml:space="preserve">UNSW, Social Policy Research </w:t>
      </w:r>
      <w:r w:rsidR="0095080C" w:rsidRPr="000D2651">
        <w:rPr>
          <w:sz w:val="20"/>
          <w:szCs w:val="20"/>
        </w:rPr>
        <w:t>Centre</w:t>
      </w:r>
      <w:r w:rsidRPr="000D2651">
        <w:rPr>
          <w:sz w:val="20"/>
          <w:szCs w:val="20"/>
        </w:rPr>
        <w:t xml:space="preserve"> prepared for</w:t>
      </w:r>
      <w:r w:rsidR="006C5F16" w:rsidRPr="000D2651">
        <w:rPr>
          <w:sz w:val="20"/>
          <w:szCs w:val="20"/>
        </w:rPr>
        <w:t xml:space="preserve"> ACT Council of Social Service (ACTCOSS) on behalf of the ACT Community Services Industry Strategy Steering Group (ISSG); and the ACT Government (2021). </w:t>
      </w:r>
      <w:r w:rsidR="0095080C" w:rsidRPr="000D2651">
        <w:rPr>
          <w:sz w:val="20"/>
          <w:szCs w:val="20"/>
        </w:rPr>
        <w:t>Counting</w:t>
      </w:r>
      <w:r w:rsidR="006C5F16" w:rsidRPr="000D2651">
        <w:rPr>
          <w:sz w:val="20"/>
          <w:szCs w:val="20"/>
        </w:rPr>
        <w:t xml:space="preserve"> the Costs: </w:t>
      </w:r>
      <w:r w:rsidR="0095080C" w:rsidRPr="000D2651">
        <w:rPr>
          <w:sz w:val="20"/>
          <w:szCs w:val="20"/>
        </w:rPr>
        <w:t>Sustainable</w:t>
      </w:r>
      <w:r w:rsidR="006C5F16" w:rsidRPr="000D2651">
        <w:rPr>
          <w:sz w:val="20"/>
          <w:szCs w:val="20"/>
        </w:rPr>
        <w:t xml:space="preserve"> funding for the ACT community services </w:t>
      </w:r>
      <w:r w:rsidR="0095080C" w:rsidRPr="000D2651">
        <w:rPr>
          <w:sz w:val="20"/>
          <w:szCs w:val="20"/>
        </w:rPr>
        <w:t>sector</w:t>
      </w:r>
      <w:r w:rsidR="006C5F16" w:rsidRPr="000D2651">
        <w:rPr>
          <w:sz w:val="20"/>
          <w:szCs w:val="20"/>
        </w:rPr>
        <w:t xml:space="preserve">. Retrieved from: </w:t>
      </w:r>
      <w:hyperlink r:id="rId36" w:history="1">
        <w:r w:rsidR="006C5F16" w:rsidRPr="000D2651">
          <w:rPr>
            <w:rStyle w:val="Hyperlink"/>
            <w:sz w:val="20"/>
            <w:szCs w:val="20"/>
          </w:rPr>
          <w:t>https://actcoss.org.au/wp-content/uploads/2023/01/2021-report-Counting-the-Costs_1.pdf</w:t>
        </w:r>
      </w:hyperlink>
    </w:p>
    <w:p w14:paraId="7071C518" w14:textId="6D4B9CEA" w:rsidR="004649AA" w:rsidRPr="000D2651" w:rsidRDefault="000D0A1E" w:rsidP="00082D16">
      <w:pPr>
        <w:pStyle w:val="ListParagraph"/>
        <w:numPr>
          <w:ilvl w:val="0"/>
          <w:numId w:val="31"/>
        </w:numPr>
        <w:rPr>
          <w:sz w:val="20"/>
          <w:szCs w:val="20"/>
        </w:rPr>
      </w:pPr>
      <w:r w:rsidRPr="000D2651">
        <w:rPr>
          <w:sz w:val="20"/>
          <w:szCs w:val="20"/>
        </w:rPr>
        <w:t xml:space="preserve">Australia Government, </w:t>
      </w:r>
      <w:r w:rsidR="00C76B07" w:rsidRPr="000D2651">
        <w:rPr>
          <w:sz w:val="20"/>
          <w:szCs w:val="20"/>
        </w:rPr>
        <w:t>Department</w:t>
      </w:r>
      <w:r w:rsidRPr="000D2651">
        <w:rPr>
          <w:sz w:val="20"/>
          <w:szCs w:val="20"/>
        </w:rPr>
        <w:t xml:space="preserve"> of </w:t>
      </w:r>
      <w:proofErr w:type="gramStart"/>
      <w:r w:rsidRPr="000D2651">
        <w:rPr>
          <w:sz w:val="20"/>
          <w:szCs w:val="20"/>
        </w:rPr>
        <w:t>Health</w:t>
      </w:r>
      <w:proofErr w:type="gramEnd"/>
      <w:r w:rsidRPr="000D2651">
        <w:rPr>
          <w:sz w:val="20"/>
          <w:szCs w:val="20"/>
        </w:rPr>
        <w:t xml:space="preserve"> and Aged Care (2023). Initial Assessment and Referral </w:t>
      </w:r>
      <w:r w:rsidR="00C76B07" w:rsidRPr="000D2651">
        <w:rPr>
          <w:sz w:val="20"/>
          <w:szCs w:val="20"/>
        </w:rPr>
        <w:t>Decision</w:t>
      </w:r>
      <w:r w:rsidRPr="000D2651">
        <w:rPr>
          <w:sz w:val="20"/>
          <w:szCs w:val="20"/>
        </w:rPr>
        <w:t xml:space="preserve"> Support Tool</w:t>
      </w:r>
      <w:r w:rsidR="00AC6362" w:rsidRPr="000D2651">
        <w:rPr>
          <w:sz w:val="20"/>
          <w:szCs w:val="20"/>
        </w:rPr>
        <w:t xml:space="preserve">. Retrieved from: </w:t>
      </w:r>
      <w:hyperlink r:id="rId37" w:history="1">
        <w:r w:rsidR="00861FDF" w:rsidRPr="000D2651">
          <w:rPr>
            <w:rStyle w:val="Hyperlink"/>
            <w:sz w:val="20"/>
            <w:szCs w:val="20"/>
          </w:rPr>
          <w:t>https://www.health.gov.au/resources/publications/initial-assessment-and-referral-decision-support-tool-iar-decision-support-tool?language=en</w:t>
        </w:r>
      </w:hyperlink>
    </w:p>
    <w:p w14:paraId="4E312CFD" w14:textId="77777777" w:rsidR="003F30C7" w:rsidRPr="00E33B94" w:rsidRDefault="003F30C7" w:rsidP="00082D16">
      <w:pPr>
        <w:pStyle w:val="FootnoteText"/>
        <w:numPr>
          <w:ilvl w:val="0"/>
          <w:numId w:val="31"/>
        </w:numPr>
        <w:rPr>
          <w:rStyle w:val="Hyperlink"/>
        </w:rPr>
      </w:pPr>
      <w:r w:rsidRPr="00E33B94">
        <w:lastRenderedPageBreak/>
        <w:t xml:space="preserve">National Mental Health and Suicide Prevention Agreement. Commonwealth Government. (2022). Retrieved from: </w:t>
      </w:r>
      <w:hyperlink r:id="rId38" w:history="1">
        <w:r w:rsidRPr="00E33B94">
          <w:rPr>
            <w:rStyle w:val="Hyperlink"/>
          </w:rPr>
          <w:t>https://federalfinancialrelations.gov.au/agreements/mental-health-suicide-prevention-agreement</w:t>
        </w:r>
      </w:hyperlink>
    </w:p>
    <w:p w14:paraId="03837A04" w14:textId="28B11C75" w:rsidR="00914AE0" w:rsidRPr="000D2651" w:rsidRDefault="00565F08" w:rsidP="00082D16">
      <w:pPr>
        <w:pStyle w:val="ListParagraph"/>
        <w:numPr>
          <w:ilvl w:val="0"/>
          <w:numId w:val="31"/>
        </w:numPr>
        <w:rPr>
          <w:sz w:val="20"/>
          <w:szCs w:val="20"/>
        </w:rPr>
      </w:pPr>
      <w:r w:rsidRPr="000D2651">
        <w:rPr>
          <w:sz w:val="20"/>
          <w:szCs w:val="20"/>
        </w:rPr>
        <w:t xml:space="preserve">6 Royal Commission into Victoria's Mental Health System. (2021). Final Report Volume 2: Recommendations and implementation. Retrieved from </w:t>
      </w:r>
      <w:hyperlink r:id="rId39" w:history="1">
        <w:r w:rsidR="008F70B0" w:rsidRPr="000D2651">
          <w:rPr>
            <w:rStyle w:val="Hyperlink"/>
            <w:sz w:val="20"/>
            <w:szCs w:val="20"/>
          </w:rPr>
          <w:t>https://finalreport.rcvmhs.vic.gov.au/wp-content/uploads/2021/02/RCVMHS_FinalReport_Vol2_Accessible.pdf</w:t>
        </w:r>
      </w:hyperlink>
    </w:p>
    <w:p w14:paraId="3495D8F9" w14:textId="519CE875" w:rsidR="00565F08" w:rsidRPr="000D2651" w:rsidRDefault="00C76B07" w:rsidP="00082D16">
      <w:pPr>
        <w:pStyle w:val="ListParagraph"/>
        <w:numPr>
          <w:ilvl w:val="0"/>
          <w:numId w:val="31"/>
        </w:numPr>
        <w:rPr>
          <w:sz w:val="20"/>
          <w:szCs w:val="20"/>
        </w:rPr>
      </w:pPr>
      <w:r w:rsidRPr="000D2651">
        <w:rPr>
          <w:sz w:val="20"/>
          <w:szCs w:val="20"/>
        </w:rPr>
        <w:t>Australian</w:t>
      </w:r>
      <w:r w:rsidR="00623A2E" w:rsidRPr="000D2651">
        <w:rPr>
          <w:sz w:val="20"/>
          <w:szCs w:val="20"/>
        </w:rPr>
        <w:t xml:space="preserve"> Government, </w:t>
      </w:r>
      <w:r w:rsidRPr="000D2651">
        <w:rPr>
          <w:sz w:val="20"/>
          <w:szCs w:val="20"/>
        </w:rPr>
        <w:t xml:space="preserve">NDIS Review (2023). Working together to deliver the NDIS. Retrieved from: </w:t>
      </w:r>
      <w:hyperlink r:id="rId40" w:history="1">
        <w:r w:rsidRPr="000D2651">
          <w:rPr>
            <w:rStyle w:val="Hyperlink"/>
            <w:sz w:val="20"/>
            <w:szCs w:val="20"/>
          </w:rPr>
          <w:t>https://www.ndisreview.gov.au/resources/reports/working-together-deliver-ndis</w:t>
        </w:r>
      </w:hyperlink>
    </w:p>
    <w:p w14:paraId="362FC187" w14:textId="3CB34CE8" w:rsidR="00565F08" w:rsidRPr="000D2651" w:rsidRDefault="00596D8D" w:rsidP="00082D16">
      <w:pPr>
        <w:pStyle w:val="ListParagraph"/>
        <w:numPr>
          <w:ilvl w:val="0"/>
          <w:numId w:val="31"/>
        </w:numPr>
        <w:rPr>
          <w:sz w:val="20"/>
          <w:szCs w:val="20"/>
        </w:rPr>
      </w:pPr>
      <w:r w:rsidRPr="000D2651">
        <w:rPr>
          <w:sz w:val="20"/>
          <w:szCs w:val="20"/>
        </w:rPr>
        <w:t xml:space="preserve">Australian National university, National Centre for Epidemiology and Population Health (2023). Co-creating Safe spaces. Retrieved from: </w:t>
      </w:r>
      <w:hyperlink r:id="rId41" w:history="1">
        <w:r w:rsidRPr="000D2651">
          <w:rPr>
            <w:rStyle w:val="Hyperlink"/>
            <w:sz w:val="20"/>
            <w:szCs w:val="20"/>
          </w:rPr>
          <w:t>https://nceph.anu.edu.au/research/projects/co-creating-safe-spaces</w:t>
        </w:r>
      </w:hyperlink>
    </w:p>
    <w:p w14:paraId="3B10EBEC" w14:textId="4FAC7876" w:rsidR="007C1CF4" w:rsidRPr="000D2651" w:rsidRDefault="007C1CF4" w:rsidP="00082D16">
      <w:pPr>
        <w:pStyle w:val="ListParagraph"/>
        <w:numPr>
          <w:ilvl w:val="0"/>
          <w:numId w:val="31"/>
        </w:numPr>
        <w:spacing w:after="120" w:line="250" w:lineRule="exact"/>
        <w:contextualSpacing w:val="0"/>
        <w:rPr>
          <w:sz w:val="20"/>
          <w:szCs w:val="20"/>
        </w:rPr>
      </w:pPr>
      <w:r w:rsidRPr="000D2651">
        <w:rPr>
          <w:i/>
          <w:iCs/>
          <w:sz w:val="20"/>
          <w:szCs w:val="20"/>
        </w:rPr>
        <w:t>Mental Health Act</w:t>
      </w:r>
      <w:r w:rsidRPr="000D2651">
        <w:rPr>
          <w:sz w:val="20"/>
          <w:szCs w:val="20"/>
        </w:rPr>
        <w:t xml:space="preserve"> 2015</w:t>
      </w:r>
      <w:r w:rsidR="000B5247" w:rsidRPr="000D2651">
        <w:rPr>
          <w:sz w:val="20"/>
          <w:szCs w:val="20"/>
        </w:rPr>
        <w:t xml:space="preserve"> (ACT).</w:t>
      </w:r>
      <w:r w:rsidRPr="000D2651">
        <w:rPr>
          <w:sz w:val="20"/>
          <w:szCs w:val="20"/>
        </w:rPr>
        <w:t xml:space="preserve"> Retrieved from: </w:t>
      </w:r>
      <w:hyperlink r:id="rId42" w:history="1">
        <w:r w:rsidRPr="000D2651">
          <w:rPr>
            <w:rStyle w:val="Hyperlink"/>
            <w:sz w:val="20"/>
            <w:szCs w:val="20"/>
          </w:rPr>
          <w:t>https://www.legislation.act.gov.au/a/2015-38</w:t>
        </w:r>
      </w:hyperlink>
      <w:r w:rsidRPr="000D2651">
        <w:rPr>
          <w:sz w:val="20"/>
          <w:szCs w:val="20"/>
        </w:rPr>
        <w:t xml:space="preserve"> </w:t>
      </w:r>
    </w:p>
    <w:p w14:paraId="687E5CE9" w14:textId="2ACDE277" w:rsidR="00E43266" w:rsidRPr="000D2651" w:rsidRDefault="00A70F09" w:rsidP="00082D16">
      <w:pPr>
        <w:pStyle w:val="ListParagraph"/>
        <w:numPr>
          <w:ilvl w:val="0"/>
          <w:numId w:val="31"/>
        </w:numPr>
        <w:rPr>
          <w:sz w:val="20"/>
          <w:szCs w:val="20"/>
        </w:rPr>
      </w:pPr>
      <w:r w:rsidRPr="000D2651">
        <w:rPr>
          <w:sz w:val="20"/>
          <w:szCs w:val="20"/>
        </w:rPr>
        <w:t xml:space="preserve">Carers </w:t>
      </w:r>
      <w:r w:rsidR="000B5247" w:rsidRPr="000D2651">
        <w:rPr>
          <w:sz w:val="20"/>
          <w:szCs w:val="20"/>
        </w:rPr>
        <w:t>Recognition</w:t>
      </w:r>
      <w:r w:rsidRPr="000D2651">
        <w:rPr>
          <w:sz w:val="20"/>
          <w:szCs w:val="20"/>
        </w:rPr>
        <w:t xml:space="preserve"> Act 2021</w:t>
      </w:r>
      <w:r w:rsidR="000B5247" w:rsidRPr="000D2651">
        <w:rPr>
          <w:sz w:val="20"/>
          <w:szCs w:val="20"/>
        </w:rPr>
        <w:t xml:space="preserve"> (ACT). Retrieved from:</w:t>
      </w:r>
      <w:r w:rsidR="00716DD7" w:rsidRPr="000D2651">
        <w:rPr>
          <w:sz w:val="20"/>
          <w:szCs w:val="20"/>
        </w:rPr>
        <w:t xml:space="preserve"> </w:t>
      </w:r>
      <w:hyperlink r:id="rId43" w:history="1">
        <w:r w:rsidR="00716DD7" w:rsidRPr="000D2651">
          <w:rPr>
            <w:rStyle w:val="Hyperlink"/>
            <w:sz w:val="20"/>
            <w:szCs w:val="20"/>
          </w:rPr>
          <w:t>Carers Recognition Act 2021 | HTML view</w:t>
        </w:r>
      </w:hyperlink>
    </w:p>
    <w:p w14:paraId="453EFC63" w14:textId="72518395" w:rsidR="00596D8D" w:rsidRPr="000D2651" w:rsidRDefault="00596D8D" w:rsidP="00082D16">
      <w:pPr>
        <w:pStyle w:val="ListParagraph"/>
        <w:numPr>
          <w:ilvl w:val="0"/>
          <w:numId w:val="31"/>
        </w:numPr>
        <w:rPr>
          <w:rStyle w:val="Hyperlink"/>
          <w:color w:val="auto"/>
          <w:sz w:val="20"/>
          <w:szCs w:val="20"/>
          <w:u w:val="none"/>
        </w:rPr>
      </w:pPr>
      <w:r w:rsidRPr="000D2651">
        <w:rPr>
          <w:sz w:val="20"/>
          <w:szCs w:val="20"/>
        </w:rPr>
        <w:t xml:space="preserve">Carers Trust (2013). The Triangle of Care, Carers Included: </w:t>
      </w:r>
      <w:r w:rsidR="002F4D94" w:rsidRPr="000D2651">
        <w:rPr>
          <w:sz w:val="20"/>
          <w:szCs w:val="20"/>
        </w:rPr>
        <w:t>A</w:t>
      </w:r>
      <w:r w:rsidRPr="000D2651">
        <w:rPr>
          <w:sz w:val="20"/>
          <w:szCs w:val="20"/>
        </w:rPr>
        <w:t xml:space="preserve"> Guide to Best Practice in Mental Health Care in England – second edition. Retrieved from: </w:t>
      </w:r>
      <w:hyperlink r:id="rId44" w:history="1">
        <w:r w:rsidRPr="000D2651">
          <w:rPr>
            <w:rStyle w:val="Hyperlink"/>
            <w:sz w:val="20"/>
            <w:szCs w:val="20"/>
          </w:rPr>
          <w:t>https://carers.org/downloads/resources-pdfs/triangle-of-care-england/the-triangle-of-care-carers-included-second-edition.pdf</w:t>
        </w:r>
      </w:hyperlink>
    </w:p>
    <w:p w14:paraId="66D031E2" w14:textId="6FC1E525" w:rsidR="003C39A4" w:rsidRPr="000D2651" w:rsidRDefault="00F21CBF" w:rsidP="00082D16">
      <w:pPr>
        <w:pStyle w:val="ListParagraph"/>
        <w:numPr>
          <w:ilvl w:val="0"/>
          <w:numId w:val="31"/>
        </w:numPr>
        <w:rPr>
          <w:sz w:val="20"/>
          <w:szCs w:val="20"/>
        </w:rPr>
      </w:pPr>
      <w:r w:rsidRPr="000D2651">
        <w:rPr>
          <w:sz w:val="20"/>
          <w:szCs w:val="20"/>
        </w:rPr>
        <w:t>ACT Governmen</w:t>
      </w:r>
      <w:r w:rsidR="001A5244" w:rsidRPr="000D2651">
        <w:rPr>
          <w:sz w:val="20"/>
          <w:szCs w:val="20"/>
        </w:rPr>
        <w:t>t, A</w:t>
      </w:r>
      <w:r w:rsidR="00990459" w:rsidRPr="000D2651">
        <w:rPr>
          <w:sz w:val="20"/>
          <w:szCs w:val="20"/>
        </w:rPr>
        <w:t>CT</w:t>
      </w:r>
      <w:r w:rsidR="001A5244" w:rsidRPr="000D2651">
        <w:rPr>
          <w:sz w:val="20"/>
          <w:szCs w:val="20"/>
        </w:rPr>
        <w:t xml:space="preserve"> </w:t>
      </w:r>
      <w:r w:rsidR="00CA691E" w:rsidRPr="000D2651">
        <w:rPr>
          <w:sz w:val="20"/>
          <w:szCs w:val="20"/>
        </w:rPr>
        <w:t>Health (</w:t>
      </w:r>
      <w:r w:rsidRPr="000D2651">
        <w:rPr>
          <w:sz w:val="20"/>
          <w:szCs w:val="20"/>
        </w:rPr>
        <w:t xml:space="preserve">2020). Maternity in focus: ACT system plan 2022-2032. Retrieved from </w:t>
      </w:r>
      <w:hyperlink r:id="rId45" w:history="1">
        <w:r w:rsidR="00760BA5" w:rsidRPr="000D2651">
          <w:rPr>
            <w:rStyle w:val="Hyperlink"/>
            <w:sz w:val="20"/>
            <w:szCs w:val="20"/>
          </w:rPr>
          <w:t>https://www.health.act.gov.au/sites/default/files/2022-06/Maternity%20in%20Focus%20-%20ACT%20System%20Plan%202022-2032.pdf</w:t>
        </w:r>
      </w:hyperlink>
    </w:p>
    <w:p w14:paraId="3036708E" w14:textId="79CDF677" w:rsidR="00760BA5" w:rsidRPr="000D2651" w:rsidRDefault="00845049" w:rsidP="00082D16">
      <w:pPr>
        <w:pStyle w:val="ListParagraph"/>
        <w:numPr>
          <w:ilvl w:val="0"/>
          <w:numId w:val="31"/>
        </w:numPr>
        <w:rPr>
          <w:sz w:val="20"/>
          <w:szCs w:val="20"/>
        </w:rPr>
      </w:pPr>
      <w:r w:rsidRPr="000D2651">
        <w:rPr>
          <w:sz w:val="20"/>
          <w:szCs w:val="20"/>
        </w:rPr>
        <w:t xml:space="preserve">ACT Government, Office for Mental </w:t>
      </w:r>
      <w:proofErr w:type="gramStart"/>
      <w:r w:rsidRPr="000D2651">
        <w:rPr>
          <w:sz w:val="20"/>
          <w:szCs w:val="20"/>
        </w:rPr>
        <w:t>Health</w:t>
      </w:r>
      <w:proofErr w:type="gramEnd"/>
      <w:r w:rsidRPr="000D2651">
        <w:rPr>
          <w:sz w:val="20"/>
          <w:szCs w:val="20"/>
        </w:rPr>
        <w:t xml:space="preserve"> and Wellbein</w:t>
      </w:r>
      <w:r w:rsidR="001A5244" w:rsidRPr="000D2651">
        <w:rPr>
          <w:sz w:val="20"/>
          <w:szCs w:val="20"/>
        </w:rPr>
        <w:t>g</w:t>
      </w:r>
      <w:r w:rsidRPr="000D2651">
        <w:rPr>
          <w:sz w:val="20"/>
          <w:szCs w:val="20"/>
        </w:rPr>
        <w:t xml:space="preserve"> (2020). Review of Children and Young People in the ACT. Retrieved from: </w:t>
      </w:r>
      <w:hyperlink r:id="rId46" w:history="1">
        <w:r w:rsidR="001A5244" w:rsidRPr="000D2651">
          <w:rPr>
            <w:rStyle w:val="Hyperlink"/>
            <w:sz w:val="20"/>
            <w:szCs w:val="20"/>
          </w:rPr>
          <w:t>https://cms.health.act.gov.au/sites/default/files/2020-03/OMHW%20Children%20and%20Young%20People%20Report_0.pdf</w:t>
        </w:r>
      </w:hyperlink>
    </w:p>
    <w:p w14:paraId="64FE2031" w14:textId="20BC451C" w:rsidR="00845049" w:rsidRPr="000D2651" w:rsidRDefault="00D77228" w:rsidP="00082D16">
      <w:pPr>
        <w:pStyle w:val="ListParagraph"/>
        <w:numPr>
          <w:ilvl w:val="0"/>
          <w:numId w:val="31"/>
        </w:numPr>
        <w:rPr>
          <w:sz w:val="20"/>
          <w:szCs w:val="20"/>
        </w:rPr>
      </w:pPr>
      <w:r w:rsidRPr="000D2651">
        <w:rPr>
          <w:sz w:val="20"/>
          <w:szCs w:val="20"/>
        </w:rPr>
        <w:t>ACT Government</w:t>
      </w:r>
      <w:r w:rsidR="001A5244" w:rsidRPr="000D2651">
        <w:rPr>
          <w:sz w:val="20"/>
          <w:szCs w:val="20"/>
        </w:rPr>
        <w:t xml:space="preserve">, Office for Mental </w:t>
      </w:r>
      <w:proofErr w:type="gramStart"/>
      <w:r w:rsidR="001A5244" w:rsidRPr="000D2651">
        <w:rPr>
          <w:sz w:val="20"/>
          <w:szCs w:val="20"/>
        </w:rPr>
        <w:t>Health</w:t>
      </w:r>
      <w:proofErr w:type="gramEnd"/>
      <w:r w:rsidR="001A5244" w:rsidRPr="000D2651">
        <w:rPr>
          <w:sz w:val="20"/>
          <w:szCs w:val="20"/>
        </w:rPr>
        <w:t xml:space="preserve"> and </w:t>
      </w:r>
      <w:r w:rsidR="00990459" w:rsidRPr="000D2651">
        <w:rPr>
          <w:sz w:val="20"/>
          <w:szCs w:val="20"/>
        </w:rPr>
        <w:t>Wellbeing</w:t>
      </w:r>
      <w:r w:rsidR="001A5244" w:rsidRPr="000D2651">
        <w:rPr>
          <w:sz w:val="20"/>
          <w:szCs w:val="20"/>
        </w:rPr>
        <w:t xml:space="preserve"> </w:t>
      </w:r>
      <w:r w:rsidRPr="000D2651">
        <w:rPr>
          <w:sz w:val="20"/>
          <w:szCs w:val="20"/>
        </w:rPr>
        <w:t xml:space="preserve">(2020). Understanding the missing middle: Final report. Retrieved from </w:t>
      </w:r>
      <w:hyperlink r:id="rId47" w:history="1">
        <w:r w:rsidR="008C5725" w:rsidRPr="000D2651">
          <w:rPr>
            <w:rStyle w:val="Hyperlink"/>
            <w:sz w:val="20"/>
            <w:szCs w:val="20"/>
          </w:rPr>
          <w:t>https://www.health.act.gov.au/sites/default/files/2022-09/Understanding%20the%20Missing%20Middle%20Report.pdf</w:t>
        </w:r>
      </w:hyperlink>
    </w:p>
    <w:p w14:paraId="6E6DAEFC" w14:textId="721C12BE" w:rsidR="005245A2" w:rsidRPr="000D2651" w:rsidRDefault="005245A2" w:rsidP="00082D16">
      <w:pPr>
        <w:pStyle w:val="ListParagraph"/>
        <w:numPr>
          <w:ilvl w:val="0"/>
          <w:numId w:val="31"/>
        </w:numPr>
        <w:rPr>
          <w:sz w:val="20"/>
          <w:szCs w:val="20"/>
        </w:rPr>
      </w:pPr>
      <w:r w:rsidRPr="000D2651">
        <w:rPr>
          <w:sz w:val="20"/>
          <w:szCs w:val="20"/>
        </w:rPr>
        <w:t>ACT Government</w:t>
      </w:r>
      <w:r w:rsidR="00447C85" w:rsidRPr="000D2651">
        <w:rPr>
          <w:sz w:val="20"/>
          <w:szCs w:val="20"/>
        </w:rPr>
        <w:t xml:space="preserve"> </w:t>
      </w:r>
      <w:r w:rsidR="00C565F8" w:rsidRPr="000D2651">
        <w:rPr>
          <w:sz w:val="20"/>
          <w:szCs w:val="20"/>
        </w:rPr>
        <w:t xml:space="preserve">(2021). </w:t>
      </w:r>
      <w:r w:rsidR="006B1C3C" w:rsidRPr="000D2651">
        <w:rPr>
          <w:sz w:val="20"/>
          <w:szCs w:val="20"/>
        </w:rPr>
        <w:t xml:space="preserve">Guidance to support gender affirming care for mental health. Retrieved from: </w:t>
      </w:r>
      <w:hyperlink r:id="rId48" w:history="1">
        <w:r w:rsidR="006B1C3C" w:rsidRPr="000D2651">
          <w:rPr>
            <w:rStyle w:val="Hyperlink"/>
            <w:sz w:val="20"/>
            <w:szCs w:val="20"/>
          </w:rPr>
          <w:t>https://health.act.gov.au/sites/default/files/2021-11/Guidance%20to%20support%20gender%20affirming%20care%20for%20mental%20health%20FINAL_0.pdf</w:t>
        </w:r>
      </w:hyperlink>
    </w:p>
    <w:p w14:paraId="0E804786" w14:textId="77777777" w:rsidR="00F30030" w:rsidRPr="002636C6" w:rsidRDefault="00F30030" w:rsidP="000D2651">
      <w:pPr>
        <w:ind w:left="360"/>
      </w:pPr>
    </w:p>
    <w:p w14:paraId="2FA9C40C" w14:textId="77777777" w:rsidR="00C827F2" w:rsidRDefault="00C827F2">
      <w:pPr>
        <w:sectPr w:rsidR="00C827F2" w:rsidSect="008412B4">
          <w:headerReference w:type="default" r:id="rId49"/>
          <w:footerReference w:type="default" r:id="rId50"/>
          <w:pgSz w:w="11906" w:h="16838"/>
          <w:pgMar w:top="1440" w:right="1440" w:bottom="1440" w:left="1440" w:header="708" w:footer="708" w:gutter="0"/>
          <w:cols w:space="708"/>
          <w:docGrid w:linePitch="360"/>
        </w:sectPr>
      </w:pPr>
      <w:r>
        <w:br w:type="page"/>
      </w:r>
    </w:p>
    <w:p w14:paraId="59C249F6" w14:textId="57ECAFF7" w:rsidR="00C827F2" w:rsidRDefault="00C827F2"/>
    <w:sdt>
      <w:sdtPr>
        <w:rPr>
          <w:rFonts w:asciiTheme="minorHAnsi" w:eastAsiaTheme="minorHAnsi" w:hAnsiTheme="minorHAnsi" w:cstheme="minorBidi"/>
          <w:color w:val="auto"/>
          <w:sz w:val="22"/>
          <w:szCs w:val="22"/>
          <w:lang w:val="en-AU"/>
        </w:rPr>
        <w:id w:val="-2059086697"/>
        <w:docPartObj>
          <w:docPartGallery w:val="Table of Contents"/>
          <w:docPartUnique/>
        </w:docPartObj>
      </w:sdtPr>
      <w:sdtEndPr>
        <w:rPr>
          <w:b/>
          <w:bCs/>
          <w:noProof/>
        </w:rPr>
      </w:sdtEndPr>
      <w:sdtContent>
        <w:p w14:paraId="62B8227D" w14:textId="4E9BAD74" w:rsidR="00C827F2" w:rsidRPr="00C827F2" w:rsidRDefault="00C827F2" w:rsidP="00C827F2">
          <w:pPr>
            <w:pStyle w:val="TOCHeading"/>
            <w:rPr>
              <w:rStyle w:val="Heading1Char"/>
              <w:color w:val="AB4399" w:themeColor="accent6"/>
              <w:sz w:val="72"/>
              <w:szCs w:val="72"/>
              <w:lang w:eastAsia="en-AU"/>
            </w:rPr>
          </w:pPr>
          <w:r w:rsidRPr="00C827F2">
            <w:rPr>
              <w:rStyle w:val="Heading1Char"/>
              <w:color w:val="AB4399" w:themeColor="accent6"/>
              <w:sz w:val="72"/>
              <w:szCs w:val="72"/>
              <w:lang w:eastAsia="en-AU"/>
            </w:rPr>
            <w:t>APPENDIX</w:t>
          </w:r>
          <w:r w:rsidRPr="00C827F2">
            <w:rPr>
              <w:rStyle w:val="Heading1Char"/>
              <w:color w:val="AB4399" w:themeColor="accent6"/>
              <w:sz w:val="72"/>
              <w:szCs w:val="72"/>
            </w:rPr>
            <w:t>: SUMMARY OF ALL FEEDBACK</w:t>
          </w:r>
        </w:p>
        <w:p w14:paraId="02C0B9DD" w14:textId="055D6B47" w:rsidR="00C827F2" w:rsidRPr="00C827F2" w:rsidRDefault="00C827F2" w:rsidP="00C827F2">
          <w:pPr>
            <w:pStyle w:val="TOCHeading"/>
            <w:rPr>
              <w:rFonts w:asciiTheme="minorHAnsi" w:eastAsiaTheme="minorHAnsi" w:hAnsiTheme="minorHAnsi" w:cstheme="minorBidi"/>
              <w:color w:val="auto"/>
              <w:sz w:val="24"/>
              <w:szCs w:val="24"/>
            </w:rPr>
          </w:pPr>
          <w:r w:rsidRPr="00C827F2">
            <w:rPr>
              <w:rFonts w:asciiTheme="minorHAnsi" w:eastAsiaTheme="minorHAnsi" w:hAnsiTheme="minorHAnsi" w:cstheme="minorBidi"/>
              <w:color w:val="auto"/>
              <w:sz w:val="24"/>
              <w:szCs w:val="24"/>
            </w:rPr>
            <w:t xml:space="preserve">Through the Design Phase of Mental Health Commissioning, the ACT Heath Directorate released 5 feedback papers, held </w:t>
          </w:r>
          <w:r>
            <w:rPr>
              <w:rFonts w:asciiTheme="minorHAnsi" w:eastAsiaTheme="minorHAnsi" w:hAnsiTheme="minorHAnsi" w:cstheme="minorBidi"/>
              <w:color w:val="auto"/>
              <w:sz w:val="24"/>
              <w:szCs w:val="24"/>
            </w:rPr>
            <w:t>four</w:t>
          </w:r>
          <w:r w:rsidRPr="00C827F2">
            <w:rPr>
              <w:rFonts w:asciiTheme="minorHAnsi" w:eastAsiaTheme="minorHAnsi" w:hAnsiTheme="minorHAnsi" w:cstheme="minorBidi"/>
              <w:color w:val="auto"/>
              <w:sz w:val="24"/>
              <w:szCs w:val="24"/>
            </w:rPr>
            <w:t xml:space="preserve"> public facing workshops, and released the Mental Health Subsector Commissioning Blueprint. This Appendix presents a summary of the feedback for each of these consultation activities as it was heard. This means that readers may notice repetition of themes or content throughout sections, or there may be information raised in some sections that you may expect to be raised at different points. This Appendix does not attempt to </w:t>
          </w:r>
          <w:proofErr w:type="spellStart"/>
          <w:r w:rsidRPr="00C827F2">
            <w:rPr>
              <w:rFonts w:asciiTheme="minorHAnsi" w:eastAsiaTheme="minorHAnsi" w:hAnsiTheme="minorHAnsi" w:cstheme="minorBidi"/>
              <w:color w:val="auto"/>
              <w:sz w:val="24"/>
              <w:szCs w:val="24"/>
            </w:rPr>
            <w:t>synthesise</w:t>
          </w:r>
          <w:proofErr w:type="spellEnd"/>
          <w:r w:rsidRPr="00C827F2">
            <w:rPr>
              <w:rFonts w:asciiTheme="minorHAnsi" w:eastAsiaTheme="minorHAnsi" w:hAnsiTheme="minorHAnsi" w:cstheme="minorBidi"/>
              <w:color w:val="auto"/>
              <w:sz w:val="24"/>
              <w:szCs w:val="24"/>
            </w:rPr>
            <w:t xml:space="preserve"> and </w:t>
          </w:r>
          <w:proofErr w:type="spellStart"/>
          <w:r w:rsidRPr="00C827F2">
            <w:rPr>
              <w:rFonts w:asciiTheme="minorHAnsi" w:eastAsiaTheme="minorHAnsi" w:hAnsiTheme="minorHAnsi" w:cstheme="minorBidi"/>
              <w:color w:val="auto"/>
              <w:sz w:val="24"/>
              <w:szCs w:val="24"/>
            </w:rPr>
            <w:t>categorise</w:t>
          </w:r>
          <w:proofErr w:type="spellEnd"/>
          <w:r w:rsidRPr="00C827F2">
            <w:rPr>
              <w:rFonts w:asciiTheme="minorHAnsi" w:eastAsiaTheme="minorHAnsi" w:hAnsiTheme="minorHAnsi" w:cstheme="minorBidi"/>
              <w:color w:val="auto"/>
              <w:sz w:val="24"/>
              <w:szCs w:val="24"/>
            </w:rPr>
            <w:t xml:space="preserve"> this information and simply presents it as it was heard. </w:t>
          </w:r>
        </w:p>
        <w:p w14:paraId="36A713CD" w14:textId="77777777" w:rsidR="00C827F2" w:rsidRPr="00C827F2" w:rsidRDefault="00C827F2" w:rsidP="00C827F2">
          <w:pPr>
            <w:pStyle w:val="TOCHeading"/>
            <w:rPr>
              <w:noProof/>
              <w:color w:val="auto"/>
            </w:rPr>
          </w:pPr>
          <w:r w:rsidRPr="00C827F2">
            <w:rPr>
              <w:color w:val="7F3272" w:themeColor="accent6" w:themeShade="BF"/>
              <w:sz w:val="34"/>
              <w:szCs w:val="34"/>
            </w:rPr>
            <w:t>Contents</w:t>
          </w:r>
          <w:r w:rsidRPr="00C827F2">
            <w:rPr>
              <w:color w:val="auto"/>
              <w:sz w:val="24"/>
              <w:szCs w:val="24"/>
            </w:rPr>
            <w:fldChar w:fldCharType="begin"/>
          </w:r>
          <w:r w:rsidRPr="00C827F2">
            <w:rPr>
              <w:color w:val="auto"/>
              <w:sz w:val="24"/>
              <w:szCs w:val="24"/>
            </w:rPr>
            <w:instrText xml:space="preserve"> TOC \o "1-3" \h \z \u </w:instrText>
          </w:r>
          <w:r w:rsidRPr="00C827F2">
            <w:rPr>
              <w:color w:val="auto"/>
              <w:sz w:val="24"/>
              <w:szCs w:val="24"/>
            </w:rPr>
            <w:fldChar w:fldCharType="separate"/>
          </w:r>
        </w:p>
        <w:p w14:paraId="42AF6203" w14:textId="3EBF3111" w:rsidR="00C827F2" w:rsidRPr="00C827F2" w:rsidRDefault="00A25310" w:rsidP="00C827F2">
          <w:pPr>
            <w:pStyle w:val="TOC1"/>
            <w:rPr>
              <w:rFonts w:eastAsiaTheme="minorEastAsia"/>
              <w:noProof/>
              <w:kern w:val="2"/>
              <w:lang w:eastAsia="en-AU"/>
              <w14:ligatures w14:val="standardContextual"/>
            </w:rPr>
          </w:pPr>
          <w:hyperlink w:anchor="_Toc165640192" w:history="1">
            <w:r w:rsidR="00C827F2" w:rsidRPr="00C827F2">
              <w:rPr>
                <w:rStyle w:val="Hyperlink"/>
                <w:noProof/>
                <w:color w:val="auto"/>
                <w:sz w:val="24"/>
                <w:szCs w:val="24"/>
              </w:rPr>
              <w:t>1.The Commissioning Blueprint</w:t>
            </w:r>
            <w:r w:rsidR="00C827F2" w:rsidRPr="00C827F2">
              <w:rPr>
                <w:noProof/>
                <w:webHidden/>
              </w:rPr>
              <w:tab/>
            </w:r>
            <w:r w:rsidR="00C827F2" w:rsidRPr="00C827F2">
              <w:rPr>
                <w:noProof/>
                <w:webHidden/>
              </w:rPr>
              <w:fldChar w:fldCharType="begin"/>
            </w:r>
            <w:r w:rsidR="00C827F2" w:rsidRPr="00C827F2">
              <w:rPr>
                <w:noProof/>
                <w:webHidden/>
              </w:rPr>
              <w:instrText xml:space="preserve"> PAGEREF _Toc165640192 \h </w:instrText>
            </w:r>
            <w:r w:rsidR="00C827F2" w:rsidRPr="00C827F2">
              <w:rPr>
                <w:noProof/>
                <w:webHidden/>
              </w:rPr>
            </w:r>
            <w:r w:rsidR="00C827F2" w:rsidRPr="00C827F2">
              <w:rPr>
                <w:noProof/>
                <w:webHidden/>
              </w:rPr>
              <w:fldChar w:fldCharType="separate"/>
            </w:r>
            <w:r w:rsidR="00C827F2" w:rsidRPr="00C827F2">
              <w:rPr>
                <w:noProof/>
                <w:webHidden/>
              </w:rPr>
              <w:t>45</w:t>
            </w:r>
            <w:r w:rsidR="00C827F2" w:rsidRPr="00C827F2">
              <w:rPr>
                <w:noProof/>
                <w:webHidden/>
              </w:rPr>
              <w:fldChar w:fldCharType="end"/>
            </w:r>
          </w:hyperlink>
        </w:p>
        <w:p w14:paraId="5D4FE2F5" w14:textId="6E9039DE" w:rsidR="00C827F2" w:rsidRPr="00C827F2" w:rsidRDefault="00A25310" w:rsidP="00C827F2">
          <w:pPr>
            <w:pStyle w:val="TOC2"/>
            <w:ind w:left="1440"/>
            <w:rPr>
              <w:rFonts w:eastAsiaTheme="minorEastAsia"/>
              <w:noProof/>
              <w:kern w:val="2"/>
              <w:sz w:val="24"/>
              <w:szCs w:val="24"/>
              <w:lang w:eastAsia="en-AU"/>
              <w14:ligatures w14:val="standardContextual"/>
            </w:rPr>
          </w:pPr>
          <w:hyperlink w:anchor="_Toc165640193" w:history="1">
            <w:r w:rsidR="00C827F2" w:rsidRPr="00C827F2">
              <w:rPr>
                <w:rStyle w:val="Hyperlink"/>
                <w:noProof/>
                <w:color w:val="auto"/>
                <w:sz w:val="24"/>
                <w:szCs w:val="24"/>
              </w:rPr>
              <w:t>Sector Principles</w:t>
            </w:r>
            <w:r w:rsidR="00C827F2" w:rsidRPr="00C827F2">
              <w:rPr>
                <w:noProof/>
                <w:webHidden/>
                <w:sz w:val="24"/>
                <w:szCs w:val="24"/>
              </w:rPr>
              <w:tab/>
            </w:r>
            <w:r w:rsidR="00C827F2" w:rsidRPr="00C827F2">
              <w:rPr>
                <w:noProof/>
                <w:webHidden/>
                <w:sz w:val="24"/>
                <w:szCs w:val="24"/>
              </w:rPr>
              <w:fldChar w:fldCharType="begin"/>
            </w:r>
            <w:r w:rsidR="00C827F2" w:rsidRPr="00C827F2">
              <w:rPr>
                <w:noProof/>
                <w:webHidden/>
                <w:sz w:val="24"/>
                <w:szCs w:val="24"/>
              </w:rPr>
              <w:instrText xml:space="preserve"> PAGEREF _Toc165640193 \h </w:instrText>
            </w:r>
            <w:r w:rsidR="00C827F2" w:rsidRPr="00C827F2">
              <w:rPr>
                <w:noProof/>
                <w:webHidden/>
                <w:sz w:val="24"/>
                <w:szCs w:val="24"/>
              </w:rPr>
            </w:r>
            <w:r w:rsidR="00C827F2" w:rsidRPr="00C827F2">
              <w:rPr>
                <w:noProof/>
                <w:webHidden/>
                <w:sz w:val="24"/>
                <w:szCs w:val="24"/>
              </w:rPr>
              <w:fldChar w:fldCharType="separate"/>
            </w:r>
            <w:r w:rsidR="00C827F2" w:rsidRPr="00C827F2">
              <w:rPr>
                <w:noProof/>
                <w:webHidden/>
                <w:sz w:val="24"/>
                <w:szCs w:val="24"/>
              </w:rPr>
              <w:t>45</w:t>
            </w:r>
            <w:r w:rsidR="00C827F2" w:rsidRPr="00C827F2">
              <w:rPr>
                <w:noProof/>
                <w:webHidden/>
                <w:sz w:val="24"/>
                <w:szCs w:val="24"/>
              </w:rPr>
              <w:fldChar w:fldCharType="end"/>
            </w:r>
          </w:hyperlink>
        </w:p>
        <w:p w14:paraId="5CC2B0FC" w14:textId="743FF3AE" w:rsidR="00C827F2" w:rsidRPr="00C827F2" w:rsidRDefault="00A25310" w:rsidP="00C827F2">
          <w:pPr>
            <w:pStyle w:val="TOC2"/>
            <w:ind w:left="1440"/>
            <w:rPr>
              <w:rFonts w:eastAsiaTheme="minorEastAsia"/>
              <w:noProof/>
              <w:kern w:val="2"/>
              <w:sz w:val="24"/>
              <w:szCs w:val="24"/>
              <w:lang w:eastAsia="en-AU"/>
              <w14:ligatures w14:val="standardContextual"/>
            </w:rPr>
          </w:pPr>
          <w:hyperlink w:anchor="_Toc165640194" w:history="1">
            <w:r w:rsidR="00C827F2" w:rsidRPr="00C827F2">
              <w:rPr>
                <w:rStyle w:val="Hyperlink"/>
                <w:noProof/>
                <w:color w:val="auto"/>
                <w:sz w:val="24"/>
                <w:szCs w:val="24"/>
              </w:rPr>
              <w:t xml:space="preserve">Service Categories </w:t>
            </w:r>
            <w:r w:rsidR="00C827F2" w:rsidRPr="00C827F2">
              <w:rPr>
                <w:noProof/>
                <w:webHidden/>
                <w:sz w:val="24"/>
                <w:szCs w:val="24"/>
              </w:rPr>
              <w:tab/>
            </w:r>
            <w:r w:rsidR="00C827F2" w:rsidRPr="00C827F2">
              <w:rPr>
                <w:noProof/>
                <w:webHidden/>
                <w:sz w:val="24"/>
                <w:szCs w:val="24"/>
              </w:rPr>
              <w:fldChar w:fldCharType="begin"/>
            </w:r>
            <w:r w:rsidR="00C827F2" w:rsidRPr="00C827F2">
              <w:rPr>
                <w:noProof/>
                <w:webHidden/>
                <w:sz w:val="24"/>
                <w:szCs w:val="24"/>
              </w:rPr>
              <w:instrText xml:space="preserve"> PAGEREF _Toc165640194 \h </w:instrText>
            </w:r>
            <w:r w:rsidR="00C827F2" w:rsidRPr="00C827F2">
              <w:rPr>
                <w:noProof/>
                <w:webHidden/>
                <w:sz w:val="24"/>
                <w:szCs w:val="24"/>
              </w:rPr>
            </w:r>
            <w:r w:rsidR="00C827F2" w:rsidRPr="00C827F2">
              <w:rPr>
                <w:noProof/>
                <w:webHidden/>
                <w:sz w:val="24"/>
                <w:szCs w:val="24"/>
              </w:rPr>
              <w:fldChar w:fldCharType="separate"/>
            </w:r>
            <w:r w:rsidR="00C827F2" w:rsidRPr="00C827F2">
              <w:rPr>
                <w:noProof/>
                <w:webHidden/>
                <w:sz w:val="24"/>
                <w:szCs w:val="24"/>
              </w:rPr>
              <w:t>50</w:t>
            </w:r>
            <w:r w:rsidR="00C827F2" w:rsidRPr="00C827F2">
              <w:rPr>
                <w:noProof/>
                <w:webHidden/>
                <w:sz w:val="24"/>
                <w:szCs w:val="24"/>
              </w:rPr>
              <w:fldChar w:fldCharType="end"/>
            </w:r>
          </w:hyperlink>
        </w:p>
        <w:p w14:paraId="340CA789" w14:textId="18DB9472" w:rsidR="00C827F2" w:rsidRPr="00C827F2" w:rsidRDefault="00A25310" w:rsidP="00C827F2">
          <w:pPr>
            <w:pStyle w:val="TOC2"/>
            <w:ind w:left="1440"/>
            <w:rPr>
              <w:rFonts w:eastAsiaTheme="minorEastAsia"/>
              <w:noProof/>
              <w:kern w:val="2"/>
              <w:sz w:val="24"/>
              <w:szCs w:val="24"/>
              <w:lang w:eastAsia="en-AU"/>
              <w14:ligatures w14:val="standardContextual"/>
            </w:rPr>
          </w:pPr>
          <w:hyperlink w:anchor="_Toc165640195" w:history="1">
            <w:r w:rsidR="00C827F2" w:rsidRPr="00C827F2">
              <w:rPr>
                <w:rStyle w:val="Hyperlink"/>
                <w:noProof/>
                <w:color w:val="auto"/>
                <w:sz w:val="24"/>
                <w:szCs w:val="24"/>
              </w:rPr>
              <w:t>Priority Groups</w:t>
            </w:r>
            <w:r w:rsidR="00C827F2" w:rsidRPr="00C827F2">
              <w:rPr>
                <w:noProof/>
                <w:webHidden/>
                <w:sz w:val="24"/>
                <w:szCs w:val="24"/>
              </w:rPr>
              <w:tab/>
            </w:r>
            <w:r w:rsidR="00C827F2" w:rsidRPr="00C827F2">
              <w:rPr>
                <w:noProof/>
                <w:webHidden/>
                <w:sz w:val="24"/>
                <w:szCs w:val="24"/>
              </w:rPr>
              <w:fldChar w:fldCharType="begin"/>
            </w:r>
            <w:r w:rsidR="00C827F2" w:rsidRPr="00C827F2">
              <w:rPr>
                <w:noProof/>
                <w:webHidden/>
                <w:sz w:val="24"/>
                <w:szCs w:val="24"/>
              </w:rPr>
              <w:instrText xml:space="preserve"> PAGEREF _Toc165640195 \h </w:instrText>
            </w:r>
            <w:r w:rsidR="00C827F2" w:rsidRPr="00C827F2">
              <w:rPr>
                <w:noProof/>
                <w:webHidden/>
                <w:sz w:val="24"/>
                <w:szCs w:val="24"/>
              </w:rPr>
            </w:r>
            <w:r w:rsidR="00C827F2" w:rsidRPr="00C827F2">
              <w:rPr>
                <w:noProof/>
                <w:webHidden/>
                <w:sz w:val="24"/>
                <w:szCs w:val="24"/>
              </w:rPr>
              <w:fldChar w:fldCharType="separate"/>
            </w:r>
            <w:r w:rsidR="00C827F2" w:rsidRPr="00C827F2">
              <w:rPr>
                <w:noProof/>
                <w:webHidden/>
                <w:sz w:val="24"/>
                <w:szCs w:val="24"/>
              </w:rPr>
              <w:t>50</w:t>
            </w:r>
            <w:r w:rsidR="00C827F2" w:rsidRPr="00C827F2">
              <w:rPr>
                <w:noProof/>
                <w:webHidden/>
                <w:sz w:val="24"/>
                <w:szCs w:val="24"/>
              </w:rPr>
              <w:fldChar w:fldCharType="end"/>
            </w:r>
          </w:hyperlink>
        </w:p>
        <w:p w14:paraId="64841380" w14:textId="16AAB3C8" w:rsidR="00C827F2" w:rsidRPr="00C827F2" w:rsidRDefault="00A25310" w:rsidP="00C827F2">
          <w:pPr>
            <w:pStyle w:val="TOC1"/>
            <w:rPr>
              <w:rFonts w:eastAsiaTheme="minorEastAsia"/>
              <w:noProof/>
              <w:kern w:val="2"/>
              <w:lang w:eastAsia="en-AU"/>
              <w14:ligatures w14:val="standardContextual"/>
            </w:rPr>
          </w:pPr>
          <w:hyperlink w:anchor="_Toc165640196" w:history="1">
            <w:r w:rsidR="00C827F2" w:rsidRPr="00C827F2">
              <w:rPr>
                <w:rStyle w:val="Hyperlink"/>
                <w:noProof/>
                <w:color w:val="auto"/>
                <w:sz w:val="24"/>
                <w:szCs w:val="24"/>
              </w:rPr>
              <w:t>2. Feedback and Discussion Papers</w:t>
            </w:r>
            <w:r w:rsidR="00C827F2" w:rsidRPr="00C827F2">
              <w:rPr>
                <w:noProof/>
                <w:webHidden/>
              </w:rPr>
              <w:tab/>
            </w:r>
            <w:r w:rsidR="00C827F2" w:rsidRPr="00C827F2">
              <w:rPr>
                <w:noProof/>
                <w:webHidden/>
              </w:rPr>
              <w:fldChar w:fldCharType="begin"/>
            </w:r>
            <w:r w:rsidR="00C827F2" w:rsidRPr="00C827F2">
              <w:rPr>
                <w:noProof/>
                <w:webHidden/>
              </w:rPr>
              <w:instrText xml:space="preserve"> PAGEREF _Toc165640196 \h </w:instrText>
            </w:r>
            <w:r w:rsidR="00C827F2" w:rsidRPr="00C827F2">
              <w:rPr>
                <w:noProof/>
                <w:webHidden/>
              </w:rPr>
            </w:r>
            <w:r w:rsidR="00C827F2" w:rsidRPr="00C827F2">
              <w:rPr>
                <w:noProof/>
                <w:webHidden/>
              </w:rPr>
              <w:fldChar w:fldCharType="separate"/>
            </w:r>
            <w:r w:rsidR="00C827F2" w:rsidRPr="00C827F2">
              <w:rPr>
                <w:noProof/>
                <w:webHidden/>
              </w:rPr>
              <w:t>54</w:t>
            </w:r>
            <w:r w:rsidR="00C827F2" w:rsidRPr="00C827F2">
              <w:rPr>
                <w:noProof/>
                <w:webHidden/>
              </w:rPr>
              <w:fldChar w:fldCharType="end"/>
            </w:r>
          </w:hyperlink>
        </w:p>
        <w:p w14:paraId="39ED0272" w14:textId="233738B4" w:rsidR="00C827F2" w:rsidRPr="00C827F2" w:rsidRDefault="00A25310" w:rsidP="00C827F2">
          <w:pPr>
            <w:pStyle w:val="TOC2"/>
            <w:ind w:left="1440"/>
            <w:rPr>
              <w:rFonts w:eastAsiaTheme="minorEastAsia"/>
              <w:noProof/>
              <w:kern w:val="2"/>
              <w:sz w:val="24"/>
              <w:szCs w:val="24"/>
              <w:lang w:eastAsia="en-AU"/>
              <w14:ligatures w14:val="standardContextual"/>
            </w:rPr>
          </w:pPr>
          <w:hyperlink w:anchor="_Toc165640197" w:history="1">
            <w:r w:rsidR="00C827F2" w:rsidRPr="00C827F2">
              <w:rPr>
                <w:rStyle w:val="Hyperlink"/>
                <w:noProof/>
                <w:color w:val="auto"/>
                <w:sz w:val="24"/>
                <w:szCs w:val="24"/>
              </w:rPr>
              <w:t>LGBTIQA+ Feedback and Discussion Papers:</w:t>
            </w:r>
            <w:r w:rsidR="00C827F2" w:rsidRPr="00C827F2">
              <w:rPr>
                <w:noProof/>
                <w:webHidden/>
                <w:sz w:val="24"/>
                <w:szCs w:val="24"/>
              </w:rPr>
              <w:tab/>
            </w:r>
            <w:r w:rsidR="00C827F2" w:rsidRPr="00C827F2">
              <w:rPr>
                <w:noProof/>
                <w:webHidden/>
                <w:sz w:val="24"/>
                <w:szCs w:val="24"/>
              </w:rPr>
              <w:fldChar w:fldCharType="begin"/>
            </w:r>
            <w:r w:rsidR="00C827F2" w:rsidRPr="00C827F2">
              <w:rPr>
                <w:noProof/>
                <w:webHidden/>
                <w:sz w:val="24"/>
                <w:szCs w:val="24"/>
              </w:rPr>
              <w:instrText xml:space="preserve"> PAGEREF _Toc165640197 \h </w:instrText>
            </w:r>
            <w:r w:rsidR="00C827F2" w:rsidRPr="00C827F2">
              <w:rPr>
                <w:noProof/>
                <w:webHidden/>
                <w:sz w:val="24"/>
                <w:szCs w:val="24"/>
              </w:rPr>
            </w:r>
            <w:r w:rsidR="00C827F2" w:rsidRPr="00C827F2">
              <w:rPr>
                <w:noProof/>
                <w:webHidden/>
                <w:sz w:val="24"/>
                <w:szCs w:val="24"/>
              </w:rPr>
              <w:fldChar w:fldCharType="separate"/>
            </w:r>
            <w:r w:rsidR="00C827F2" w:rsidRPr="00C827F2">
              <w:rPr>
                <w:noProof/>
                <w:webHidden/>
                <w:sz w:val="24"/>
                <w:szCs w:val="24"/>
              </w:rPr>
              <w:t>54</w:t>
            </w:r>
            <w:r w:rsidR="00C827F2" w:rsidRPr="00C827F2">
              <w:rPr>
                <w:noProof/>
                <w:webHidden/>
                <w:sz w:val="24"/>
                <w:szCs w:val="24"/>
              </w:rPr>
              <w:fldChar w:fldCharType="end"/>
            </w:r>
          </w:hyperlink>
        </w:p>
        <w:p w14:paraId="5483AD4C" w14:textId="1D7F08E6" w:rsidR="00C827F2" w:rsidRPr="00C827F2" w:rsidRDefault="00A25310" w:rsidP="00C827F2">
          <w:pPr>
            <w:pStyle w:val="TOC2"/>
            <w:ind w:left="1440"/>
            <w:rPr>
              <w:rFonts w:eastAsiaTheme="minorEastAsia"/>
              <w:noProof/>
              <w:kern w:val="2"/>
              <w:sz w:val="24"/>
              <w:szCs w:val="24"/>
              <w:lang w:eastAsia="en-AU"/>
              <w14:ligatures w14:val="standardContextual"/>
            </w:rPr>
          </w:pPr>
          <w:hyperlink w:anchor="_Toc165640198" w:history="1">
            <w:r w:rsidR="00C827F2" w:rsidRPr="00C827F2">
              <w:rPr>
                <w:rStyle w:val="Hyperlink"/>
                <w:noProof/>
                <w:color w:val="auto"/>
                <w:sz w:val="24"/>
                <w:szCs w:val="24"/>
              </w:rPr>
              <w:t>Older People Feedback and Discussion Papers:</w:t>
            </w:r>
            <w:r w:rsidR="00C827F2" w:rsidRPr="00C827F2">
              <w:rPr>
                <w:noProof/>
                <w:webHidden/>
                <w:sz w:val="24"/>
                <w:szCs w:val="24"/>
              </w:rPr>
              <w:tab/>
            </w:r>
            <w:r w:rsidR="00C827F2" w:rsidRPr="00C827F2">
              <w:rPr>
                <w:noProof/>
                <w:webHidden/>
                <w:sz w:val="24"/>
                <w:szCs w:val="24"/>
              </w:rPr>
              <w:fldChar w:fldCharType="begin"/>
            </w:r>
            <w:r w:rsidR="00C827F2" w:rsidRPr="00C827F2">
              <w:rPr>
                <w:noProof/>
                <w:webHidden/>
                <w:sz w:val="24"/>
                <w:szCs w:val="24"/>
              </w:rPr>
              <w:instrText xml:space="preserve"> PAGEREF _Toc165640198 \h </w:instrText>
            </w:r>
            <w:r w:rsidR="00C827F2" w:rsidRPr="00C827F2">
              <w:rPr>
                <w:noProof/>
                <w:webHidden/>
                <w:sz w:val="24"/>
                <w:szCs w:val="24"/>
              </w:rPr>
            </w:r>
            <w:r w:rsidR="00C827F2" w:rsidRPr="00C827F2">
              <w:rPr>
                <w:noProof/>
                <w:webHidden/>
                <w:sz w:val="24"/>
                <w:szCs w:val="24"/>
              </w:rPr>
              <w:fldChar w:fldCharType="separate"/>
            </w:r>
            <w:r w:rsidR="00C827F2" w:rsidRPr="00C827F2">
              <w:rPr>
                <w:noProof/>
                <w:webHidden/>
                <w:sz w:val="24"/>
                <w:szCs w:val="24"/>
              </w:rPr>
              <w:t>56</w:t>
            </w:r>
            <w:r w:rsidR="00C827F2" w:rsidRPr="00C827F2">
              <w:rPr>
                <w:noProof/>
                <w:webHidden/>
                <w:sz w:val="24"/>
                <w:szCs w:val="24"/>
              </w:rPr>
              <w:fldChar w:fldCharType="end"/>
            </w:r>
          </w:hyperlink>
        </w:p>
        <w:p w14:paraId="5A9C2D4D" w14:textId="5F2C1C65" w:rsidR="00C827F2" w:rsidRPr="00C827F2" w:rsidRDefault="00A25310" w:rsidP="00C827F2">
          <w:pPr>
            <w:pStyle w:val="TOC2"/>
            <w:ind w:left="1440"/>
            <w:rPr>
              <w:rFonts w:eastAsiaTheme="minorEastAsia"/>
              <w:noProof/>
              <w:kern w:val="2"/>
              <w:sz w:val="24"/>
              <w:szCs w:val="24"/>
              <w:lang w:eastAsia="en-AU"/>
              <w14:ligatures w14:val="standardContextual"/>
            </w:rPr>
          </w:pPr>
          <w:hyperlink w:anchor="_Toc165640199" w:history="1">
            <w:r w:rsidR="00C827F2" w:rsidRPr="00C827F2">
              <w:rPr>
                <w:rStyle w:val="Hyperlink"/>
                <w:noProof/>
                <w:color w:val="auto"/>
                <w:sz w:val="24"/>
                <w:szCs w:val="24"/>
              </w:rPr>
              <w:t>Children and Young People Feedback and Discussion Papers:</w:t>
            </w:r>
            <w:r w:rsidR="00C827F2" w:rsidRPr="00C827F2">
              <w:rPr>
                <w:noProof/>
                <w:webHidden/>
                <w:sz w:val="24"/>
                <w:szCs w:val="24"/>
              </w:rPr>
              <w:tab/>
            </w:r>
            <w:r w:rsidR="00C827F2" w:rsidRPr="00C827F2">
              <w:rPr>
                <w:noProof/>
                <w:webHidden/>
                <w:sz w:val="24"/>
                <w:szCs w:val="24"/>
              </w:rPr>
              <w:fldChar w:fldCharType="begin"/>
            </w:r>
            <w:r w:rsidR="00C827F2" w:rsidRPr="00C827F2">
              <w:rPr>
                <w:noProof/>
                <w:webHidden/>
                <w:sz w:val="24"/>
                <w:szCs w:val="24"/>
              </w:rPr>
              <w:instrText xml:space="preserve"> PAGEREF _Toc165640199 \h </w:instrText>
            </w:r>
            <w:r w:rsidR="00C827F2" w:rsidRPr="00C827F2">
              <w:rPr>
                <w:noProof/>
                <w:webHidden/>
                <w:sz w:val="24"/>
                <w:szCs w:val="24"/>
              </w:rPr>
            </w:r>
            <w:r w:rsidR="00C827F2" w:rsidRPr="00C827F2">
              <w:rPr>
                <w:noProof/>
                <w:webHidden/>
                <w:sz w:val="24"/>
                <w:szCs w:val="24"/>
              </w:rPr>
              <w:fldChar w:fldCharType="separate"/>
            </w:r>
            <w:r w:rsidR="00C827F2" w:rsidRPr="00C827F2">
              <w:rPr>
                <w:noProof/>
                <w:webHidden/>
                <w:sz w:val="24"/>
                <w:szCs w:val="24"/>
              </w:rPr>
              <w:t>56</w:t>
            </w:r>
            <w:r w:rsidR="00C827F2" w:rsidRPr="00C827F2">
              <w:rPr>
                <w:noProof/>
                <w:webHidden/>
                <w:sz w:val="24"/>
                <w:szCs w:val="24"/>
              </w:rPr>
              <w:fldChar w:fldCharType="end"/>
            </w:r>
          </w:hyperlink>
        </w:p>
        <w:p w14:paraId="3482C401" w14:textId="158B03A3" w:rsidR="00C827F2" w:rsidRPr="00C827F2" w:rsidRDefault="00A25310" w:rsidP="00C827F2">
          <w:pPr>
            <w:pStyle w:val="TOC2"/>
            <w:ind w:left="1440"/>
            <w:rPr>
              <w:rFonts w:eastAsiaTheme="minorEastAsia"/>
              <w:noProof/>
              <w:kern w:val="2"/>
              <w:sz w:val="24"/>
              <w:szCs w:val="24"/>
              <w:lang w:eastAsia="en-AU"/>
              <w14:ligatures w14:val="standardContextual"/>
            </w:rPr>
          </w:pPr>
          <w:hyperlink w:anchor="_Toc165640200" w:history="1">
            <w:r w:rsidR="00C827F2" w:rsidRPr="00C827F2">
              <w:rPr>
                <w:rStyle w:val="Hyperlink"/>
                <w:noProof/>
                <w:color w:val="auto"/>
                <w:sz w:val="24"/>
                <w:szCs w:val="24"/>
              </w:rPr>
              <w:t>Culturally and Linguistically Diverse Feedback and Discussion Papers:</w:t>
            </w:r>
            <w:r w:rsidR="00C827F2" w:rsidRPr="00C827F2">
              <w:rPr>
                <w:noProof/>
                <w:webHidden/>
                <w:sz w:val="24"/>
                <w:szCs w:val="24"/>
              </w:rPr>
              <w:tab/>
            </w:r>
            <w:r w:rsidR="00C827F2" w:rsidRPr="00C827F2">
              <w:rPr>
                <w:noProof/>
                <w:webHidden/>
                <w:sz w:val="24"/>
                <w:szCs w:val="24"/>
              </w:rPr>
              <w:fldChar w:fldCharType="begin"/>
            </w:r>
            <w:r w:rsidR="00C827F2" w:rsidRPr="00C827F2">
              <w:rPr>
                <w:noProof/>
                <w:webHidden/>
                <w:sz w:val="24"/>
                <w:szCs w:val="24"/>
              </w:rPr>
              <w:instrText xml:space="preserve"> PAGEREF _Toc165640200 \h </w:instrText>
            </w:r>
            <w:r w:rsidR="00C827F2" w:rsidRPr="00C827F2">
              <w:rPr>
                <w:noProof/>
                <w:webHidden/>
                <w:sz w:val="24"/>
                <w:szCs w:val="24"/>
              </w:rPr>
            </w:r>
            <w:r w:rsidR="00C827F2" w:rsidRPr="00C827F2">
              <w:rPr>
                <w:noProof/>
                <w:webHidden/>
                <w:sz w:val="24"/>
                <w:szCs w:val="24"/>
              </w:rPr>
              <w:fldChar w:fldCharType="separate"/>
            </w:r>
            <w:r w:rsidR="00C827F2" w:rsidRPr="00C827F2">
              <w:rPr>
                <w:noProof/>
                <w:webHidden/>
                <w:sz w:val="24"/>
                <w:szCs w:val="24"/>
              </w:rPr>
              <w:t>58</w:t>
            </w:r>
            <w:r w:rsidR="00C827F2" w:rsidRPr="00C827F2">
              <w:rPr>
                <w:noProof/>
                <w:webHidden/>
                <w:sz w:val="24"/>
                <w:szCs w:val="24"/>
              </w:rPr>
              <w:fldChar w:fldCharType="end"/>
            </w:r>
          </w:hyperlink>
        </w:p>
        <w:p w14:paraId="17A63CD2" w14:textId="7A58E20A" w:rsidR="00C827F2" w:rsidRPr="00C827F2" w:rsidRDefault="00A25310" w:rsidP="00C827F2">
          <w:pPr>
            <w:pStyle w:val="TOC2"/>
            <w:ind w:left="1440"/>
            <w:rPr>
              <w:rFonts w:eastAsiaTheme="minorEastAsia"/>
              <w:noProof/>
              <w:kern w:val="2"/>
              <w:sz w:val="24"/>
              <w:szCs w:val="24"/>
              <w:lang w:eastAsia="en-AU"/>
              <w14:ligatures w14:val="standardContextual"/>
            </w:rPr>
          </w:pPr>
          <w:hyperlink w:anchor="_Toc165640201" w:history="1">
            <w:r w:rsidR="00C827F2" w:rsidRPr="00C827F2">
              <w:rPr>
                <w:rStyle w:val="Hyperlink"/>
                <w:noProof/>
                <w:color w:val="auto"/>
                <w:sz w:val="24"/>
                <w:szCs w:val="24"/>
              </w:rPr>
              <w:t>Carers Feedback and Discussion Papers:</w:t>
            </w:r>
            <w:r w:rsidR="00C827F2" w:rsidRPr="00C827F2">
              <w:rPr>
                <w:noProof/>
                <w:webHidden/>
                <w:sz w:val="24"/>
                <w:szCs w:val="24"/>
              </w:rPr>
              <w:tab/>
            </w:r>
            <w:r w:rsidR="00C827F2" w:rsidRPr="00C827F2">
              <w:rPr>
                <w:noProof/>
                <w:webHidden/>
                <w:sz w:val="24"/>
                <w:szCs w:val="24"/>
              </w:rPr>
              <w:fldChar w:fldCharType="begin"/>
            </w:r>
            <w:r w:rsidR="00C827F2" w:rsidRPr="00C827F2">
              <w:rPr>
                <w:noProof/>
                <w:webHidden/>
                <w:sz w:val="24"/>
                <w:szCs w:val="24"/>
              </w:rPr>
              <w:instrText xml:space="preserve"> PAGEREF _Toc165640201 \h </w:instrText>
            </w:r>
            <w:r w:rsidR="00C827F2" w:rsidRPr="00C827F2">
              <w:rPr>
                <w:noProof/>
                <w:webHidden/>
                <w:sz w:val="24"/>
                <w:szCs w:val="24"/>
              </w:rPr>
            </w:r>
            <w:r w:rsidR="00C827F2" w:rsidRPr="00C827F2">
              <w:rPr>
                <w:noProof/>
                <w:webHidden/>
                <w:sz w:val="24"/>
                <w:szCs w:val="24"/>
              </w:rPr>
              <w:fldChar w:fldCharType="separate"/>
            </w:r>
            <w:r w:rsidR="00C827F2" w:rsidRPr="00C827F2">
              <w:rPr>
                <w:noProof/>
                <w:webHidden/>
                <w:sz w:val="24"/>
                <w:szCs w:val="24"/>
              </w:rPr>
              <w:t>59</w:t>
            </w:r>
            <w:r w:rsidR="00C827F2" w:rsidRPr="00C827F2">
              <w:rPr>
                <w:noProof/>
                <w:webHidden/>
                <w:sz w:val="24"/>
                <w:szCs w:val="24"/>
              </w:rPr>
              <w:fldChar w:fldCharType="end"/>
            </w:r>
          </w:hyperlink>
        </w:p>
        <w:p w14:paraId="5F7811B0" w14:textId="1BAF2DDB" w:rsidR="00C827F2" w:rsidRPr="00C827F2" w:rsidRDefault="00A25310" w:rsidP="00C827F2">
          <w:pPr>
            <w:pStyle w:val="TOC1"/>
            <w:rPr>
              <w:rFonts w:eastAsiaTheme="minorEastAsia"/>
              <w:noProof/>
              <w:kern w:val="2"/>
              <w:lang w:eastAsia="en-AU"/>
              <w14:ligatures w14:val="standardContextual"/>
            </w:rPr>
          </w:pPr>
          <w:hyperlink w:anchor="_Toc165640202" w:history="1">
            <w:r w:rsidR="00C827F2" w:rsidRPr="00C827F2">
              <w:rPr>
                <w:rStyle w:val="Hyperlink"/>
                <w:noProof/>
                <w:color w:val="auto"/>
                <w:sz w:val="24"/>
                <w:szCs w:val="24"/>
              </w:rPr>
              <w:t>3. Workshops</w:t>
            </w:r>
            <w:r w:rsidR="00C827F2" w:rsidRPr="00C827F2">
              <w:rPr>
                <w:noProof/>
                <w:webHidden/>
              </w:rPr>
              <w:tab/>
            </w:r>
            <w:r w:rsidR="00C827F2" w:rsidRPr="00C827F2">
              <w:rPr>
                <w:noProof/>
                <w:webHidden/>
              </w:rPr>
              <w:fldChar w:fldCharType="begin"/>
            </w:r>
            <w:r w:rsidR="00C827F2" w:rsidRPr="00C827F2">
              <w:rPr>
                <w:noProof/>
                <w:webHidden/>
              </w:rPr>
              <w:instrText xml:space="preserve"> PAGEREF _Toc165640202 \h </w:instrText>
            </w:r>
            <w:r w:rsidR="00C827F2" w:rsidRPr="00C827F2">
              <w:rPr>
                <w:noProof/>
                <w:webHidden/>
              </w:rPr>
            </w:r>
            <w:r w:rsidR="00C827F2" w:rsidRPr="00C827F2">
              <w:rPr>
                <w:noProof/>
                <w:webHidden/>
              </w:rPr>
              <w:fldChar w:fldCharType="separate"/>
            </w:r>
            <w:r w:rsidR="00C827F2" w:rsidRPr="00C827F2">
              <w:rPr>
                <w:noProof/>
                <w:webHidden/>
              </w:rPr>
              <w:t>62</w:t>
            </w:r>
            <w:r w:rsidR="00C827F2" w:rsidRPr="00C827F2">
              <w:rPr>
                <w:noProof/>
                <w:webHidden/>
              </w:rPr>
              <w:fldChar w:fldCharType="end"/>
            </w:r>
          </w:hyperlink>
        </w:p>
        <w:p w14:paraId="1C4B7F21" w14:textId="39A8029B" w:rsidR="00C827F2" w:rsidRPr="00C827F2" w:rsidRDefault="00A25310" w:rsidP="00C827F2">
          <w:pPr>
            <w:pStyle w:val="TOC2"/>
            <w:ind w:left="1440"/>
            <w:rPr>
              <w:rFonts w:eastAsiaTheme="minorEastAsia"/>
              <w:noProof/>
              <w:kern w:val="2"/>
              <w:sz w:val="24"/>
              <w:szCs w:val="24"/>
              <w:lang w:eastAsia="en-AU"/>
              <w14:ligatures w14:val="standardContextual"/>
            </w:rPr>
          </w:pPr>
          <w:hyperlink w:anchor="_Toc165640203" w:history="1">
            <w:r w:rsidR="00C827F2" w:rsidRPr="00C827F2">
              <w:rPr>
                <w:rStyle w:val="Hyperlink"/>
                <w:noProof/>
                <w:color w:val="auto"/>
                <w:sz w:val="24"/>
                <w:szCs w:val="24"/>
              </w:rPr>
              <w:t>Outcomes Workshop</w:t>
            </w:r>
            <w:r w:rsidR="00C827F2" w:rsidRPr="00C827F2">
              <w:rPr>
                <w:noProof/>
                <w:webHidden/>
                <w:sz w:val="24"/>
                <w:szCs w:val="24"/>
              </w:rPr>
              <w:tab/>
            </w:r>
            <w:r w:rsidR="00C827F2" w:rsidRPr="00C827F2">
              <w:rPr>
                <w:noProof/>
                <w:webHidden/>
                <w:sz w:val="24"/>
                <w:szCs w:val="24"/>
              </w:rPr>
              <w:fldChar w:fldCharType="begin"/>
            </w:r>
            <w:r w:rsidR="00C827F2" w:rsidRPr="00C827F2">
              <w:rPr>
                <w:noProof/>
                <w:webHidden/>
                <w:sz w:val="24"/>
                <w:szCs w:val="24"/>
              </w:rPr>
              <w:instrText xml:space="preserve"> PAGEREF _Toc165640203 \h </w:instrText>
            </w:r>
            <w:r w:rsidR="00C827F2" w:rsidRPr="00C827F2">
              <w:rPr>
                <w:noProof/>
                <w:webHidden/>
                <w:sz w:val="24"/>
                <w:szCs w:val="24"/>
              </w:rPr>
            </w:r>
            <w:r w:rsidR="00C827F2" w:rsidRPr="00C827F2">
              <w:rPr>
                <w:noProof/>
                <w:webHidden/>
                <w:sz w:val="24"/>
                <w:szCs w:val="24"/>
              </w:rPr>
              <w:fldChar w:fldCharType="separate"/>
            </w:r>
            <w:r w:rsidR="00C827F2" w:rsidRPr="00C827F2">
              <w:rPr>
                <w:noProof/>
                <w:webHidden/>
                <w:sz w:val="24"/>
                <w:szCs w:val="24"/>
              </w:rPr>
              <w:t>62</w:t>
            </w:r>
            <w:r w:rsidR="00C827F2" w:rsidRPr="00C827F2">
              <w:rPr>
                <w:noProof/>
                <w:webHidden/>
                <w:sz w:val="24"/>
                <w:szCs w:val="24"/>
              </w:rPr>
              <w:fldChar w:fldCharType="end"/>
            </w:r>
          </w:hyperlink>
        </w:p>
        <w:p w14:paraId="1758E7F0" w14:textId="74C581E9" w:rsidR="00C827F2" w:rsidRPr="00C827F2" w:rsidRDefault="00A25310" w:rsidP="00C827F2">
          <w:pPr>
            <w:pStyle w:val="TOC2"/>
            <w:ind w:left="1440"/>
            <w:rPr>
              <w:rFonts w:eastAsiaTheme="minorEastAsia"/>
              <w:noProof/>
              <w:kern w:val="2"/>
              <w:sz w:val="24"/>
              <w:szCs w:val="24"/>
              <w:lang w:eastAsia="en-AU"/>
              <w14:ligatures w14:val="standardContextual"/>
            </w:rPr>
          </w:pPr>
          <w:hyperlink w:anchor="_Toc165640204" w:history="1">
            <w:r w:rsidR="00C827F2" w:rsidRPr="00C827F2">
              <w:rPr>
                <w:rStyle w:val="Hyperlink"/>
                <w:noProof/>
                <w:color w:val="auto"/>
                <w:sz w:val="24"/>
                <w:szCs w:val="24"/>
              </w:rPr>
              <w:t>Prevention and Promotion Workshop</w:t>
            </w:r>
            <w:r w:rsidR="00C827F2" w:rsidRPr="00C827F2">
              <w:rPr>
                <w:noProof/>
                <w:webHidden/>
                <w:sz w:val="24"/>
                <w:szCs w:val="24"/>
              </w:rPr>
              <w:tab/>
            </w:r>
            <w:r w:rsidR="00C827F2" w:rsidRPr="00C827F2">
              <w:rPr>
                <w:noProof/>
                <w:webHidden/>
                <w:sz w:val="24"/>
                <w:szCs w:val="24"/>
              </w:rPr>
              <w:fldChar w:fldCharType="begin"/>
            </w:r>
            <w:r w:rsidR="00C827F2" w:rsidRPr="00C827F2">
              <w:rPr>
                <w:noProof/>
                <w:webHidden/>
                <w:sz w:val="24"/>
                <w:szCs w:val="24"/>
              </w:rPr>
              <w:instrText xml:space="preserve"> PAGEREF _Toc165640204 \h </w:instrText>
            </w:r>
            <w:r w:rsidR="00C827F2" w:rsidRPr="00C827F2">
              <w:rPr>
                <w:noProof/>
                <w:webHidden/>
                <w:sz w:val="24"/>
                <w:szCs w:val="24"/>
              </w:rPr>
            </w:r>
            <w:r w:rsidR="00C827F2" w:rsidRPr="00C827F2">
              <w:rPr>
                <w:noProof/>
                <w:webHidden/>
                <w:sz w:val="24"/>
                <w:szCs w:val="24"/>
              </w:rPr>
              <w:fldChar w:fldCharType="separate"/>
            </w:r>
            <w:r w:rsidR="00C827F2" w:rsidRPr="00C827F2">
              <w:rPr>
                <w:noProof/>
                <w:webHidden/>
                <w:sz w:val="24"/>
                <w:szCs w:val="24"/>
              </w:rPr>
              <w:t>65</w:t>
            </w:r>
            <w:r w:rsidR="00C827F2" w:rsidRPr="00C827F2">
              <w:rPr>
                <w:noProof/>
                <w:webHidden/>
                <w:sz w:val="24"/>
                <w:szCs w:val="24"/>
              </w:rPr>
              <w:fldChar w:fldCharType="end"/>
            </w:r>
          </w:hyperlink>
        </w:p>
        <w:p w14:paraId="48C69896" w14:textId="63C372DB" w:rsidR="00C827F2" w:rsidRPr="00C827F2" w:rsidRDefault="00A25310" w:rsidP="00C827F2">
          <w:pPr>
            <w:pStyle w:val="TOC2"/>
            <w:ind w:left="1440"/>
            <w:rPr>
              <w:rFonts w:eastAsiaTheme="minorEastAsia"/>
              <w:noProof/>
              <w:kern w:val="2"/>
              <w:sz w:val="24"/>
              <w:szCs w:val="24"/>
              <w:lang w:eastAsia="en-AU"/>
              <w14:ligatures w14:val="standardContextual"/>
            </w:rPr>
          </w:pPr>
          <w:hyperlink w:anchor="_Toc165640205" w:history="1">
            <w:r w:rsidR="00C827F2" w:rsidRPr="00C827F2">
              <w:rPr>
                <w:rStyle w:val="Hyperlink"/>
                <w:noProof/>
                <w:color w:val="auto"/>
                <w:sz w:val="24"/>
                <w:szCs w:val="24"/>
              </w:rPr>
              <w:t>Complex and Co-occurring Needs Workshop</w:t>
            </w:r>
            <w:r w:rsidR="00C827F2" w:rsidRPr="00C827F2">
              <w:rPr>
                <w:noProof/>
                <w:webHidden/>
                <w:sz w:val="24"/>
                <w:szCs w:val="24"/>
              </w:rPr>
              <w:tab/>
            </w:r>
            <w:r w:rsidR="00C827F2" w:rsidRPr="00C827F2">
              <w:rPr>
                <w:noProof/>
                <w:webHidden/>
                <w:sz w:val="24"/>
                <w:szCs w:val="24"/>
              </w:rPr>
              <w:fldChar w:fldCharType="begin"/>
            </w:r>
            <w:r w:rsidR="00C827F2" w:rsidRPr="00C827F2">
              <w:rPr>
                <w:noProof/>
                <w:webHidden/>
                <w:sz w:val="24"/>
                <w:szCs w:val="24"/>
              </w:rPr>
              <w:instrText xml:space="preserve"> PAGEREF _Toc165640205 \h </w:instrText>
            </w:r>
            <w:r w:rsidR="00C827F2" w:rsidRPr="00C827F2">
              <w:rPr>
                <w:noProof/>
                <w:webHidden/>
                <w:sz w:val="24"/>
                <w:szCs w:val="24"/>
              </w:rPr>
            </w:r>
            <w:r w:rsidR="00C827F2" w:rsidRPr="00C827F2">
              <w:rPr>
                <w:noProof/>
                <w:webHidden/>
                <w:sz w:val="24"/>
                <w:szCs w:val="24"/>
              </w:rPr>
              <w:fldChar w:fldCharType="separate"/>
            </w:r>
            <w:r w:rsidR="00C827F2" w:rsidRPr="00C827F2">
              <w:rPr>
                <w:noProof/>
                <w:webHidden/>
                <w:sz w:val="24"/>
                <w:szCs w:val="24"/>
              </w:rPr>
              <w:t>72</w:t>
            </w:r>
            <w:r w:rsidR="00C827F2" w:rsidRPr="00C827F2">
              <w:rPr>
                <w:noProof/>
                <w:webHidden/>
                <w:sz w:val="24"/>
                <w:szCs w:val="24"/>
              </w:rPr>
              <w:fldChar w:fldCharType="end"/>
            </w:r>
          </w:hyperlink>
        </w:p>
        <w:p w14:paraId="7E3D8CBC" w14:textId="1E1BC5FA" w:rsidR="00C827F2" w:rsidRPr="00C827F2" w:rsidRDefault="00A25310" w:rsidP="00C827F2">
          <w:pPr>
            <w:pStyle w:val="TOC2"/>
            <w:ind w:left="1440"/>
            <w:rPr>
              <w:rFonts w:eastAsiaTheme="minorEastAsia"/>
              <w:noProof/>
              <w:kern w:val="2"/>
              <w:sz w:val="24"/>
              <w:szCs w:val="24"/>
              <w:lang w:eastAsia="en-AU"/>
              <w14:ligatures w14:val="standardContextual"/>
            </w:rPr>
          </w:pPr>
          <w:hyperlink w:anchor="_Toc165640206" w:history="1">
            <w:r w:rsidR="00C827F2" w:rsidRPr="00C827F2">
              <w:rPr>
                <w:rStyle w:val="Hyperlink"/>
                <w:noProof/>
                <w:color w:val="auto"/>
                <w:sz w:val="24"/>
                <w:szCs w:val="24"/>
              </w:rPr>
              <w:t>Carers and Consumers Workshops</w:t>
            </w:r>
            <w:r w:rsidR="00C827F2" w:rsidRPr="00C827F2">
              <w:rPr>
                <w:noProof/>
                <w:webHidden/>
                <w:sz w:val="24"/>
                <w:szCs w:val="24"/>
              </w:rPr>
              <w:tab/>
            </w:r>
            <w:r w:rsidR="00C827F2" w:rsidRPr="00C827F2">
              <w:rPr>
                <w:noProof/>
                <w:webHidden/>
                <w:sz w:val="24"/>
                <w:szCs w:val="24"/>
              </w:rPr>
              <w:fldChar w:fldCharType="begin"/>
            </w:r>
            <w:r w:rsidR="00C827F2" w:rsidRPr="00C827F2">
              <w:rPr>
                <w:noProof/>
                <w:webHidden/>
                <w:sz w:val="24"/>
                <w:szCs w:val="24"/>
              </w:rPr>
              <w:instrText xml:space="preserve"> PAGEREF _Toc165640206 \h </w:instrText>
            </w:r>
            <w:r w:rsidR="00C827F2" w:rsidRPr="00C827F2">
              <w:rPr>
                <w:noProof/>
                <w:webHidden/>
                <w:sz w:val="24"/>
                <w:szCs w:val="24"/>
              </w:rPr>
            </w:r>
            <w:r w:rsidR="00C827F2" w:rsidRPr="00C827F2">
              <w:rPr>
                <w:noProof/>
                <w:webHidden/>
                <w:sz w:val="24"/>
                <w:szCs w:val="24"/>
              </w:rPr>
              <w:fldChar w:fldCharType="separate"/>
            </w:r>
            <w:r w:rsidR="00C827F2" w:rsidRPr="00C827F2">
              <w:rPr>
                <w:noProof/>
                <w:webHidden/>
                <w:sz w:val="24"/>
                <w:szCs w:val="24"/>
              </w:rPr>
              <w:t>77</w:t>
            </w:r>
            <w:r w:rsidR="00C827F2" w:rsidRPr="00C827F2">
              <w:rPr>
                <w:noProof/>
                <w:webHidden/>
                <w:sz w:val="24"/>
                <w:szCs w:val="24"/>
              </w:rPr>
              <w:fldChar w:fldCharType="end"/>
            </w:r>
          </w:hyperlink>
          <w:r w:rsidR="00C827F2" w:rsidRPr="00C827F2">
            <w:rPr>
              <w:b/>
              <w:bCs/>
              <w:noProof/>
              <w:sz w:val="24"/>
              <w:szCs w:val="24"/>
            </w:rPr>
            <w:fldChar w:fldCharType="end"/>
          </w:r>
        </w:p>
      </w:sdtContent>
    </w:sdt>
    <w:p w14:paraId="1A4D0BF3" w14:textId="77777777" w:rsidR="00C827F2" w:rsidRDefault="00C827F2" w:rsidP="00C827F2">
      <w:pPr>
        <w:rPr>
          <w:rFonts w:asciiTheme="majorHAnsi" w:eastAsiaTheme="majorEastAsia" w:hAnsiTheme="majorHAnsi" w:cstheme="majorHAnsi"/>
          <w:color w:val="55214C" w:themeColor="accent6" w:themeShade="80"/>
          <w:sz w:val="32"/>
          <w:szCs w:val="32"/>
        </w:rPr>
      </w:pPr>
      <w:r>
        <w:rPr>
          <w:rFonts w:cstheme="majorHAnsi"/>
          <w:color w:val="55214C" w:themeColor="accent6" w:themeShade="80"/>
        </w:rPr>
        <w:br w:type="page"/>
      </w:r>
    </w:p>
    <w:p w14:paraId="18D0224D" w14:textId="77777777" w:rsidR="00C827F2" w:rsidRPr="00AB2CCF" w:rsidRDefault="00C827F2" w:rsidP="00082D16">
      <w:pPr>
        <w:pStyle w:val="Heading1"/>
        <w:numPr>
          <w:ilvl w:val="0"/>
          <w:numId w:val="68"/>
        </w:numPr>
        <w:ind w:left="357" w:firstLine="0"/>
        <w:rPr>
          <w:color w:val="55214C" w:themeColor="accent6" w:themeShade="80"/>
        </w:rPr>
      </w:pPr>
      <w:bookmarkStart w:id="24" w:name="_Toc165211164"/>
      <w:bookmarkStart w:id="25" w:name="_Toc165640192"/>
      <w:bookmarkStart w:id="26" w:name="_Toc167806128"/>
      <w:r w:rsidRPr="00AB2CCF">
        <w:rPr>
          <w:color w:val="55214C" w:themeColor="accent6" w:themeShade="80"/>
        </w:rPr>
        <w:lastRenderedPageBreak/>
        <w:t>The Commissioning Blueprint</w:t>
      </w:r>
      <w:bookmarkEnd w:id="24"/>
      <w:bookmarkEnd w:id="25"/>
      <w:bookmarkEnd w:id="26"/>
    </w:p>
    <w:p w14:paraId="03C0A038" w14:textId="77777777" w:rsidR="00C827F2" w:rsidRPr="00AB2CCF" w:rsidRDefault="00C827F2" w:rsidP="00C827F2">
      <w:pPr>
        <w:rPr>
          <w:sz w:val="24"/>
          <w:szCs w:val="24"/>
        </w:rPr>
      </w:pPr>
      <w:r w:rsidRPr="00AB2CCF">
        <w:rPr>
          <w:sz w:val="24"/>
          <w:szCs w:val="24"/>
        </w:rPr>
        <w:t>The Blueprint was the first consultation piece developed for the Design Phase of the Mental Health Non-Government Organisation (NGO) Commissioning Process, and it laid out many of the key concepts ACTHD wanted to explore for the future sector. To explore these, the Blueprint included three sections that broke down key elements for the design of a mental health system and sector, including:</w:t>
      </w:r>
    </w:p>
    <w:p w14:paraId="0FCF3952" w14:textId="77777777" w:rsidR="00C827F2" w:rsidRPr="00AB2CCF" w:rsidRDefault="00C827F2" w:rsidP="00082D16">
      <w:pPr>
        <w:pStyle w:val="ListParagraph"/>
        <w:numPr>
          <w:ilvl w:val="0"/>
          <w:numId w:val="33"/>
        </w:numPr>
        <w:rPr>
          <w:sz w:val="24"/>
          <w:szCs w:val="24"/>
        </w:rPr>
      </w:pPr>
      <w:r w:rsidRPr="00AB2CCF">
        <w:rPr>
          <w:sz w:val="24"/>
          <w:szCs w:val="24"/>
        </w:rPr>
        <w:t xml:space="preserve">The underpinning principles of the sector, which we want to uphold to help us deliver effective services and outcomes for the community; </w:t>
      </w:r>
    </w:p>
    <w:p w14:paraId="1BD6C260" w14:textId="77777777" w:rsidR="00C827F2" w:rsidRPr="00AB2CCF" w:rsidRDefault="00C827F2" w:rsidP="00082D16">
      <w:pPr>
        <w:pStyle w:val="ListParagraph"/>
        <w:numPr>
          <w:ilvl w:val="0"/>
          <w:numId w:val="33"/>
        </w:numPr>
        <w:rPr>
          <w:sz w:val="24"/>
          <w:szCs w:val="24"/>
        </w:rPr>
      </w:pPr>
      <w:r w:rsidRPr="00AB2CCF">
        <w:rPr>
          <w:sz w:val="24"/>
          <w:szCs w:val="24"/>
        </w:rPr>
        <w:t>Service categories, which describes the various levels of acuity of services required across the whole sector, as we want to ensure that people have access to appropriate services at any stage of mental health and wellbeing; and</w:t>
      </w:r>
    </w:p>
    <w:p w14:paraId="18EBB093" w14:textId="77777777" w:rsidR="00C827F2" w:rsidRPr="00AB2CCF" w:rsidRDefault="00C827F2" w:rsidP="00082D16">
      <w:pPr>
        <w:pStyle w:val="ListParagraph"/>
        <w:numPr>
          <w:ilvl w:val="0"/>
          <w:numId w:val="33"/>
        </w:numPr>
        <w:rPr>
          <w:sz w:val="24"/>
          <w:szCs w:val="24"/>
        </w:rPr>
      </w:pPr>
      <w:r w:rsidRPr="00AB2CCF">
        <w:rPr>
          <w:sz w:val="24"/>
          <w:szCs w:val="24"/>
        </w:rPr>
        <w:t xml:space="preserve">The unique needs and contexts of population groups who are either at higher risk of poor mental health, or who need specific considerations for service provision, which we must recognise to ensure we can have welcoming and inclusive services.  </w:t>
      </w:r>
    </w:p>
    <w:p w14:paraId="24E1A6C2" w14:textId="77777777" w:rsidR="00C827F2" w:rsidRPr="00AB2CCF" w:rsidRDefault="00C827F2" w:rsidP="00C827F2">
      <w:pPr>
        <w:rPr>
          <w:sz w:val="24"/>
          <w:szCs w:val="24"/>
        </w:rPr>
      </w:pPr>
      <w:r w:rsidRPr="00AB2CCF">
        <w:rPr>
          <w:sz w:val="24"/>
          <w:szCs w:val="24"/>
        </w:rPr>
        <w:t>ACTHD published the Blueprint on YourSay and the Commissioning Webpage. YourSay is the ACT Government’s formal consultation platform and has a wide reach across the community. The YourSay platform provided an opportunity for everyone in community to have input into this process, including those who had not or could not attend any workshops. This opportunity was important, given the scope of the Commissioning Project</w:t>
      </w:r>
      <w:r>
        <w:rPr>
          <w:sz w:val="24"/>
          <w:szCs w:val="24"/>
        </w:rPr>
        <w:t xml:space="preserve"> is</w:t>
      </w:r>
      <w:r w:rsidRPr="00AB2CCF">
        <w:rPr>
          <w:sz w:val="24"/>
          <w:szCs w:val="24"/>
        </w:rPr>
        <w:t xml:space="preserve"> that all Canberrans </w:t>
      </w:r>
      <w:r>
        <w:rPr>
          <w:sz w:val="24"/>
          <w:szCs w:val="24"/>
        </w:rPr>
        <w:t>have an opportunity</w:t>
      </w:r>
      <w:r w:rsidRPr="00AB2CCF">
        <w:rPr>
          <w:sz w:val="24"/>
          <w:szCs w:val="24"/>
        </w:rPr>
        <w:t xml:space="preserve"> to engage in discussion and </w:t>
      </w:r>
      <w:r>
        <w:rPr>
          <w:sz w:val="24"/>
          <w:szCs w:val="24"/>
        </w:rPr>
        <w:t xml:space="preserve">provide </w:t>
      </w:r>
      <w:r w:rsidRPr="00AB2CCF">
        <w:rPr>
          <w:sz w:val="24"/>
          <w:szCs w:val="24"/>
        </w:rPr>
        <w:t xml:space="preserve">input around the prevention, support and treatment of mental ill health and wellbeing promotion in the ACT. </w:t>
      </w:r>
    </w:p>
    <w:p w14:paraId="7FC73285" w14:textId="77777777" w:rsidR="00C827F2" w:rsidRDefault="00C827F2" w:rsidP="00C827F2">
      <w:pPr>
        <w:rPr>
          <w:sz w:val="24"/>
          <w:szCs w:val="24"/>
        </w:rPr>
      </w:pPr>
      <w:r w:rsidRPr="00AB2CCF">
        <w:rPr>
          <w:sz w:val="24"/>
          <w:szCs w:val="24"/>
        </w:rPr>
        <w:t xml:space="preserve">In response to the Blueprint, ACTHD received 35 responses (this does not include responses received for feedback papers which are highlighted separately in this </w:t>
      </w:r>
      <w:r>
        <w:rPr>
          <w:sz w:val="24"/>
          <w:szCs w:val="24"/>
        </w:rPr>
        <w:t>R</w:t>
      </w:r>
      <w:r w:rsidRPr="00AB2CCF">
        <w:rPr>
          <w:sz w:val="24"/>
          <w:szCs w:val="24"/>
        </w:rPr>
        <w:t>eport). 18 of these were in response to the survey hosted on YourSay, and 17 were received as email submissions. This input is summarised below</w:t>
      </w:r>
      <w:r>
        <w:rPr>
          <w:sz w:val="24"/>
          <w:szCs w:val="24"/>
        </w:rPr>
        <w:t>.</w:t>
      </w:r>
    </w:p>
    <w:p w14:paraId="17EA148D" w14:textId="77777777" w:rsidR="00C827F2" w:rsidRPr="00AB2CCF" w:rsidRDefault="00C827F2" w:rsidP="00C827F2">
      <w:pPr>
        <w:pStyle w:val="Heading2"/>
        <w:rPr>
          <w:color w:val="55214C" w:themeColor="accent6" w:themeShade="80"/>
        </w:rPr>
      </w:pPr>
      <w:bookmarkStart w:id="27" w:name="_Toc165640193"/>
      <w:bookmarkStart w:id="28" w:name="_Toc167806129"/>
      <w:r w:rsidRPr="00AB2CCF">
        <w:rPr>
          <w:color w:val="55214C" w:themeColor="accent6" w:themeShade="80"/>
        </w:rPr>
        <w:t>Sector Principles</w:t>
      </w:r>
      <w:bookmarkEnd w:id="27"/>
      <w:bookmarkEnd w:id="28"/>
    </w:p>
    <w:p w14:paraId="0A231EFF" w14:textId="77777777" w:rsidR="00C827F2" w:rsidRPr="00AB2CCF" w:rsidRDefault="00C827F2" w:rsidP="00C827F2">
      <w:pPr>
        <w:rPr>
          <w:b/>
          <w:bCs/>
          <w:color w:val="AB4399" w:themeColor="accent6"/>
          <w:sz w:val="24"/>
          <w:szCs w:val="24"/>
        </w:rPr>
      </w:pPr>
      <w:r w:rsidRPr="00AB2CCF">
        <w:rPr>
          <w:b/>
          <w:bCs/>
          <w:color w:val="AB4399" w:themeColor="accent6"/>
          <w:sz w:val="24"/>
          <w:szCs w:val="24"/>
        </w:rPr>
        <w:t>The sector will be focused on outcomes</w:t>
      </w:r>
    </w:p>
    <w:p w14:paraId="0068D1D7" w14:textId="77777777" w:rsidR="00C827F2" w:rsidRPr="00AB2CCF" w:rsidRDefault="00C827F2" w:rsidP="00082D16">
      <w:pPr>
        <w:pStyle w:val="ListParagraph"/>
        <w:numPr>
          <w:ilvl w:val="0"/>
          <w:numId w:val="49"/>
        </w:numPr>
        <w:rPr>
          <w:sz w:val="24"/>
          <w:szCs w:val="24"/>
        </w:rPr>
      </w:pPr>
      <w:r w:rsidRPr="00AB2CCF">
        <w:rPr>
          <w:sz w:val="24"/>
          <w:szCs w:val="24"/>
        </w:rPr>
        <w:t>Outcomes statements should be developed in partnership with people with lived experience, and connect to the principles of recovery, person-led, holistic and uphold human rights.</w:t>
      </w:r>
    </w:p>
    <w:p w14:paraId="5046D73B" w14:textId="77777777" w:rsidR="00C827F2" w:rsidRPr="00AB2CCF" w:rsidRDefault="00C827F2" w:rsidP="00082D16">
      <w:pPr>
        <w:pStyle w:val="ListParagraph"/>
        <w:numPr>
          <w:ilvl w:val="0"/>
          <w:numId w:val="49"/>
        </w:numPr>
        <w:rPr>
          <w:sz w:val="24"/>
          <w:szCs w:val="24"/>
        </w:rPr>
      </w:pPr>
      <w:r w:rsidRPr="00AB2CCF">
        <w:rPr>
          <w:sz w:val="24"/>
          <w:szCs w:val="24"/>
        </w:rPr>
        <w:t>When developing the outcomes framework government should minimise use of clinically worded outcome measures</w:t>
      </w:r>
      <w:r w:rsidRPr="00AB2CCF" w:rsidDel="003C46F0">
        <w:rPr>
          <w:sz w:val="24"/>
          <w:szCs w:val="24"/>
        </w:rPr>
        <w:t>.</w:t>
      </w:r>
    </w:p>
    <w:p w14:paraId="48BBE021" w14:textId="77777777" w:rsidR="00C827F2" w:rsidRPr="00AB2CCF" w:rsidRDefault="00C827F2" w:rsidP="00082D16">
      <w:pPr>
        <w:pStyle w:val="ListParagraph"/>
        <w:numPr>
          <w:ilvl w:val="0"/>
          <w:numId w:val="49"/>
        </w:numPr>
        <w:rPr>
          <w:sz w:val="24"/>
          <w:szCs w:val="24"/>
        </w:rPr>
      </w:pPr>
      <w:r w:rsidRPr="00AB2CCF">
        <w:rPr>
          <w:sz w:val="24"/>
          <w:szCs w:val="24"/>
        </w:rPr>
        <w:t>Outcomes frameworks should focus on generating beneficial knowledge for sector and community and on evaluating and demonstrating the impact of programs</w:t>
      </w:r>
      <w:r w:rsidRPr="00AB2CCF" w:rsidDel="003C46F0">
        <w:rPr>
          <w:sz w:val="24"/>
          <w:szCs w:val="24"/>
        </w:rPr>
        <w:t>.</w:t>
      </w:r>
    </w:p>
    <w:p w14:paraId="6A923737" w14:textId="77777777" w:rsidR="00C827F2" w:rsidRPr="00AB2CCF" w:rsidRDefault="00C827F2" w:rsidP="00082D16">
      <w:pPr>
        <w:pStyle w:val="ListParagraph"/>
        <w:numPr>
          <w:ilvl w:val="0"/>
          <w:numId w:val="49"/>
        </w:numPr>
        <w:rPr>
          <w:sz w:val="24"/>
          <w:szCs w:val="24"/>
        </w:rPr>
      </w:pPr>
      <w:r w:rsidRPr="00AB2CCF">
        <w:rPr>
          <w:sz w:val="24"/>
          <w:szCs w:val="24"/>
        </w:rPr>
        <w:t>Outcomes should have a long-term focus on care, even up to 6 to 18 months. This is particularly true for people with complex needs, such as those who are involved in the justice system.</w:t>
      </w:r>
    </w:p>
    <w:p w14:paraId="065D2209" w14:textId="77777777" w:rsidR="00C827F2" w:rsidRPr="00AB2CCF" w:rsidRDefault="00C827F2" w:rsidP="00082D16">
      <w:pPr>
        <w:pStyle w:val="ListParagraph"/>
        <w:numPr>
          <w:ilvl w:val="0"/>
          <w:numId w:val="49"/>
        </w:numPr>
        <w:rPr>
          <w:sz w:val="24"/>
          <w:szCs w:val="24"/>
        </w:rPr>
      </w:pPr>
      <w:r w:rsidRPr="00AB2CCF">
        <w:rPr>
          <w:sz w:val="24"/>
          <w:szCs w:val="24"/>
        </w:rPr>
        <w:lastRenderedPageBreak/>
        <w:t>There was some feedback that using a framework to define successful outcomes is not meaningful.</w:t>
      </w:r>
    </w:p>
    <w:p w14:paraId="3DEF59B5" w14:textId="77777777" w:rsidR="00C827F2" w:rsidRPr="00AB2CCF" w:rsidRDefault="00C827F2" w:rsidP="00082D16">
      <w:pPr>
        <w:pStyle w:val="ListParagraph"/>
        <w:numPr>
          <w:ilvl w:val="0"/>
          <w:numId w:val="49"/>
        </w:numPr>
        <w:rPr>
          <w:sz w:val="24"/>
          <w:szCs w:val="24"/>
        </w:rPr>
      </w:pPr>
      <w:r w:rsidRPr="00AB2CCF">
        <w:rPr>
          <w:sz w:val="24"/>
          <w:szCs w:val="24"/>
        </w:rPr>
        <w:t>Conversely, there was also feedback that using a framework would better help maintain consistent evaluation</w:t>
      </w:r>
      <w:r w:rsidRPr="00AB2CCF" w:rsidDel="003C46F0">
        <w:rPr>
          <w:sz w:val="24"/>
          <w:szCs w:val="24"/>
        </w:rPr>
        <w:t>.</w:t>
      </w:r>
    </w:p>
    <w:p w14:paraId="22515590" w14:textId="77777777" w:rsidR="00C827F2" w:rsidRPr="00AB2CCF" w:rsidRDefault="00C827F2" w:rsidP="00082D16">
      <w:pPr>
        <w:pStyle w:val="ListParagraph"/>
        <w:numPr>
          <w:ilvl w:val="0"/>
          <w:numId w:val="49"/>
        </w:numPr>
        <w:rPr>
          <w:sz w:val="24"/>
          <w:szCs w:val="24"/>
        </w:rPr>
      </w:pPr>
      <w:r w:rsidRPr="00AB2CCF">
        <w:rPr>
          <w:sz w:val="24"/>
          <w:szCs w:val="24"/>
        </w:rPr>
        <w:t xml:space="preserve">Outcomes should consider a wide range of mental health conditions including severity and presentations, especially across different genders or cultural understandings. They should also take on a broader definition of mental health than the clinical definition to be inclusive for everyone in the ACT community. This includes accommodating for intersectionality. </w:t>
      </w:r>
    </w:p>
    <w:p w14:paraId="254C42DE" w14:textId="77777777" w:rsidR="00C827F2" w:rsidRPr="00AB2CCF" w:rsidRDefault="00C827F2" w:rsidP="00082D16">
      <w:pPr>
        <w:pStyle w:val="ListParagraph"/>
        <w:numPr>
          <w:ilvl w:val="0"/>
          <w:numId w:val="49"/>
        </w:numPr>
        <w:rPr>
          <w:sz w:val="24"/>
          <w:szCs w:val="24"/>
        </w:rPr>
      </w:pPr>
      <w:r w:rsidRPr="00AB2CCF">
        <w:rPr>
          <w:sz w:val="24"/>
          <w:szCs w:val="24"/>
        </w:rPr>
        <w:t>Mental health outcomes should look at social determinants of health, this includes factors across other human services, such as education, employment, housing, food security, and more.</w:t>
      </w:r>
    </w:p>
    <w:p w14:paraId="79ADF20C" w14:textId="77777777" w:rsidR="00C827F2" w:rsidRPr="00AB2CCF" w:rsidRDefault="00C827F2" w:rsidP="00082D16">
      <w:pPr>
        <w:pStyle w:val="ListParagraph"/>
        <w:numPr>
          <w:ilvl w:val="0"/>
          <w:numId w:val="49"/>
        </w:numPr>
        <w:rPr>
          <w:sz w:val="24"/>
          <w:szCs w:val="24"/>
        </w:rPr>
      </w:pPr>
      <w:r w:rsidRPr="00AB2CCF">
        <w:rPr>
          <w:sz w:val="24"/>
          <w:szCs w:val="24"/>
        </w:rPr>
        <w:t xml:space="preserve">The sector requires sufficient funding </w:t>
      </w:r>
      <w:r w:rsidRPr="00AB2CCF" w:rsidDel="002E60F8">
        <w:rPr>
          <w:sz w:val="24"/>
          <w:szCs w:val="24"/>
        </w:rPr>
        <w:t xml:space="preserve">to </w:t>
      </w:r>
      <w:r w:rsidRPr="00AB2CCF">
        <w:rPr>
          <w:sz w:val="24"/>
          <w:szCs w:val="24"/>
        </w:rPr>
        <w:t>undertake outcomes measurement.</w:t>
      </w:r>
    </w:p>
    <w:p w14:paraId="212BA76E" w14:textId="77777777" w:rsidR="00C827F2" w:rsidRPr="00AB2CCF" w:rsidRDefault="00C827F2" w:rsidP="00082D16">
      <w:pPr>
        <w:pStyle w:val="ListParagraph"/>
        <w:numPr>
          <w:ilvl w:val="0"/>
          <w:numId w:val="49"/>
        </w:numPr>
        <w:rPr>
          <w:sz w:val="24"/>
          <w:szCs w:val="24"/>
        </w:rPr>
      </w:pPr>
      <w:r w:rsidRPr="00AB2CCF">
        <w:rPr>
          <w:sz w:val="24"/>
          <w:szCs w:val="24"/>
        </w:rPr>
        <w:t>Smaller organisations may need support to develop skills in outcome measurement and reporting.</w:t>
      </w:r>
    </w:p>
    <w:p w14:paraId="22C2DE2F" w14:textId="77777777" w:rsidR="00C827F2" w:rsidRPr="00AB2CCF" w:rsidRDefault="00C827F2" w:rsidP="00082D16">
      <w:pPr>
        <w:pStyle w:val="ListParagraph"/>
        <w:numPr>
          <w:ilvl w:val="0"/>
          <w:numId w:val="49"/>
        </w:numPr>
        <w:rPr>
          <w:sz w:val="24"/>
          <w:szCs w:val="24"/>
        </w:rPr>
      </w:pPr>
      <w:r w:rsidRPr="00AB2CCF">
        <w:rPr>
          <w:sz w:val="24"/>
          <w:szCs w:val="24"/>
        </w:rPr>
        <w:t>Some organisations in the ACT self-identified strengths in outcomes measurement and have developed specific tools to measure their programs already.</w:t>
      </w:r>
    </w:p>
    <w:p w14:paraId="28D285E5" w14:textId="77777777" w:rsidR="00C827F2" w:rsidRPr="00AB2CCF" w:rsidRDefault="00C827F2" w:rsidP="00082D16">
      <w:pPr>
        <w:pStyle w:val="ListParagraph"/>
        <w:numPr>
          <w:ilvl w:val="0"/>
          <w:numId w:val="49"/>
        </w:numPr>
        <w:rPr>
          <w:sz w:val="24"/>
          <w:szCs w:val="24"/>
        </w:rPr>
      </w:pPr>
      <w:r w:rsidRPr="00AB2CCF">
        <w:rPr>
          <w:sz w:val="24"/>
          <w:szCs w:val="24"/>
        </w:rPr>
        <w:t>ACTHD should invest in capacity building internally to make sure that outcomes measures and frameworks for the sector are appropriate.</w:t>
      </w:r>
    </w:p>
    <w:p w14:paraId="2F676D59" w14:textId="77777777" w:rsidR="00C827F2" w:rsidRPr="00AB2CCF" w:rsidRDefault="00C827F2" w:rsidP="00082D16">
      <w:pPr>
        <w:pStyle w:val="ListParagraph"/>
        <w:numPr>
          <w:ilvl w:val="0"/>
          <w:numId w:val="49"/>
        </w:numPr>
        <w:rPr>
          <w:sz w:val="24"/>
          <w:szCs w:val="24"/>
        </w:rPr>
      </w:pPr>
      <w:r w:rsidRPr="00AB2CCF">
        <w:rPr>
          <w:sz w:val="24"/>
          <w:szCs w:val="24"/>
        </w:rPr>
        <w:t xml:space="preserve">ACTHD should establish an advisory group with participation of government, mental health community organisations and people with lived experience, to ensure accountability and transparency on the development of, and effectiveness of an outcomes and performance framework. </w:t>
      </w:r>
    </w:p>
    <w:p w14:paraId="2DDAA9ED" w14:textId="77777777" w:rsidR="00C827F2" w:rsidRPr="00AB2CCF" w:rsidRDefault="00C827F2" w:rsidP="00082D16">
      <w:pPr>
        <w:pStyle w:val="ListParagraph"/>
        <w:numPr>
          <w:ilvl w:val="0"/>
          <w:numId w:val="49"/>
        </w:numPr>
        <w:rPr>
          <w:sz w:val="24"/>
          <w:szCs w:val="24"/>
        </w:rPr>
      </w:pPr>
      <w:r w:rsidRPr="00AB2CCF">
        <w:rPr>
          <w:sz w:val="24"/>
          <w:szCs w:val="24"/>
        </w:rPr>
        <w:t>Possible tools identified for measuring outcomes were:</w:t>
      </w:r>
    </w:p>
    <w:p w14:paraId="38B5C496" w14:textId="77777777" w:rsidR="00C827F2" w:rsidRPr="00AB2CCF" w:rsidRDefault="00C827F2" w:rsidP="00082D16">
      <w:pPr>
        <w:pStyle w:val="ListParagraph"/>
        <w:numPr>
          <w:ilvl w:val="0"/>
          <w:numId w:val="54"/>
        </w:numPr>
        <w:rPr>
          <w:sz w:val="24"/>
          <w:szCs w:val="24"/>
        </w:rPr>
      </w:pPr>
      <w:r w:rsidRPr="00AB2CCF">
        <w:rPr>
          <w:sz w:val="24"/>
          <w:szCs w:val="24"/>
        </w:rPr>
        <w:t>DASS (indicator for mental health but difficult to use to measure the success of a program); and</w:t>
      </w:r>
    </w:p>
    <w:p w14:paraId="30438004" w14:textId="77777777" w:rsidR="00C827F2" w:rsidRPr="00AB2CCF" w:rsidRDefault="00C827F2" w:rsidP="00082D16">
      <w:pPr>
        <w:pStyle w:val="ListParagraph"/>
        <w:numPr>
          <w:ilvl w:val="0"/>
          <w:numId w:val="54"/>
        </w:numPr>
        <w:rPr>
          <w:sz w:val="24"/>
          <w:szCs w:val="24"/>
        </w:rPr>
      </w:pPr>
      <w:r w:rsidRPr="00AB2CCF">
        <w:rPr>
          <w:sz w:val="24"/>
          <w:szCs w:val="24"/>
        </w:rPr>
        <w:t>Outcomes Star methods.</w:t>
      </w:r>
    </w:p>
    <w:p w14:paraId="2892E4E8" w14:textId="77777777" w:rsidR="00C827F2" w:rsidRPr="00AB2CCF" w:rsidRDefault="00C827F2" w:rsidP="00082D16">
      <w:pPr>
        <w:pStyle w:val="ListParagraph"/>
        <w:numPr>
          <w:ilvl w:val="0"/>
          <w:numId w:val="49"/>
        </w:numPr>
        <w:rPr>
          <w:sz w:val="24"/>
          <w:szCs w:val="24"/>
        </w:rPr>
      </w:pPr>
      <w:r w:rsidRPr="00AB2CCF">
        <w:rPr>
          <w:sz w:val="24"/>
          <w:szCs w:val="24"/>
        </w:rPr>
        <w:t>The following barriers need to be considered regarding outcomes measurement:</w:t>
      </w:r>
    </w:p>
    <w:p w14:paraId="26646EC0" w14:textId="77777777" w:rsidR="00C827F2" w:rsidRPr="00AB2CCF" w:rsidRDefault="00C827F2" w:rsidP="00082D16">
      <w:pPr>
        <w:pStyle w:val="ListParagraph"/>
        <w:numPr>
          <w:ilvl w:val="0"/>
          <w:numId w:val="50"/>
        </w:numPr>
        <w:rPr>
          <w:sz w:val="24"/>
          <w:szCs w:val="24"/>
        </w:rPr>
      </w:pPr>
      <w:r>
        <w:rPr>
          <w:sz w:val="24"/>
          <w:szCs w:val="24"/>
        </w:rPr>
        <w:t>L</w:t>
      </w:r>
      <w:r w:rsidRPr="00AB2CCF">
        <w:rPr>
          <w:sz w:val="24"/>
          <w:szCs w:val="24"/>
        </w:rPr>
        <w:t>anguage barriers that affect ability to complete surveys;</w:t>
      </w:r>
    </w:p>
    <w:p w14:paraId="75F986C0" w14:textId="77777777" w:rsidR="00C827F2" w:rsidRPr="00AB2CCF" w:rsidRDefault="00C827F2" w:rsidP="00082D16">
      <w:pPr>
        <w:pStyle w:val="ListParagraph"/>
        <w:numPr>
          <w:ilvl w:val="0"/>
          <w:numId w:val="50"/>
        </w:numPr>
        <w:rPr>
          <w:sz w:val="24"/>
          <w:szCs w:val="24"/>
        </w:rPr>
      </w:pPr>
      <w:r>
        <w:rPr>
          <w:sz w:val="24"/>
          <w:szCs w:val="24"/>
        </w:rPr>
        <w:t>C</w:t>
      </w:r>
      <w:r w:rsidRPr="00AB2CCF">
        <w:rPr>
          <w:sz w:val="24"/>
          <w:szCs w:val="24"/>
        </w:rPr>
        <w:t xml:space="preserve">ultural taboos in relation to speaking about mental illness; </w:t>
      </w:r>
    </w:p>
    <w:p w14:paraId="00B36D23" w14:textId="77777777" w:rsidR="00C827F2" w:rsidRPr="00AB2CCF" w:rsidRDefault="00C827F2" w:rsidP="00082D16">
      <w:pPr>
        <w:pStyle w:val="ListParagraph"/>
        <w:numPr>
          <w:ilvl w:val="0"/>
          <w:numId w:val="50"/>
        </w:numPr>
        <w:rPr>
          <w:sz w:val="24"/>
          <w:szCs w:val="24"/>
        </w:rPr>
      </w:pPr>
      <w:r w:rsidRPr="00AB2CCF">
        <w:rPr>
          <w:sz w:val="24"/>
          <w:szCs w:val="24"/>
        </w:rPr>
        <w:t>Privacy and</w:t>
      </w:r>
      <w:r w:rsidRPr="00AB2CCF" w:rsidDel="00890C55">
        <w:rPr>
          <w:sz w:val="24"/>
          <w:szCs w:val="24"/>
        </w:rPr>
        <w:t xml:space="preserve"> the</w:t>
      </w:r>
      <w:r w:rsidRPr="00AB2CCF">
        <w:rPr>
          <w:sz w:val="24"/>
          <w:szCs w:val="24"/>
        </w:rPr>
        <w:t xml:space="preserve"> storage of data, particularly individual survey responses;</w:t>
      </w:r>
    </w:p>
    <w:p w14:paraId="7E6E9514" w14:textId="77777777" w:rsidR="00C827F2" w:rsidRPr="00AB2CCF" w:rsidRDefault="00C827F2" w:rsidP="00082D16">
      <w:pPr>
        <w:pStyle w:val="ListParagraph"/>
        <w:numPr>
          <w:ilvl w:val="0"/>
          <w:numId w:val="50"/>
        </w:numPr>
        <w:rPr>
          <w:sz w:val="24"/>
          <w:szCs w:val="24"/>
        </w:rPr>
      </w:pPr>
      <w:r w:rsidRPr="00AB2CCF">
        <w:rPr>
          <w:sz w:val="24"/>
          <w:szCs w:val="24"/>
        </w:rPr>
        <w:t xml:space="preserve">Lengthy processes – consumers can be burdened or reluctant to support data processes that are time consuming or seem unhelpful. Similarly, organisations may not have the capacity to complete lengthy processes and collection; </w:t>
      </w:r>
    </w:p>
    <w:p w14:paraId="735A1766" w14:textId="77777777" w:rsidR="00C827F2" w:rsidRPr="00AB2CCF" w:rsidRDefault="00C827F2" w:rsidP="00082D16">
      <w:pPr>
        <w:pStyle w:val="ListParagraph"/>
        <w:numPr>
          <w:ilvl w:val="0"/>
          <w:numId w:val="50"/>
        </w:numPr>
        <w:rPr>
          <w:sz w:val="24"/>
          <w:szCs w:val="24"/>
        </w:rPr>
      </w:pPr>
      <w:r w:rsidRPr="00AB2CCF">
        <w:rPr>
          <w:sz w:val="24"/>
          <w:szCs w:val="24"/>
        </w:rPr>
        <w:t xml:space="preserve">Consistency and accuracy – there </w:t>
      </w:r>
      <w:proofErr w:type="gramStart"/>
      <w:r w:rsidRPr="00AB2CCF">
        <w:rPr>
          <w:sz w:val="24"/>
          <w:szCs w:val="24"/>
        </w:rPr>
        <w:t>is</w:t>
      </w:r>
      <w:proofErr w:type="gramEnd"/>
      <w:r w:rsidRPr="00AB2CCF">
        <w:rPr>
          <w:sz w:val="24"/>
          <w:szCs w:val="24"/>
        </w:rPr>
        <w:t xml:space="preserve"> currently no consistent and clear way that outcomes are collected across different services, such as a data management system for all funded NGOs, making the process confusing for consumers and service providers; and </w:t>
      </w:r>
    </w:p>
    <w:p w14:paraId="6240A874" w14:textId="77777777" w:rsidR="00C827F2" w:rsidRPr="00AB2CCF" w:rsidRDefault="00C827F2" w:rsidP="00082D16">
      <w:pPr>
        <w:pStyle w:val="ListParagraph"/>
        <w:numPr>
          <w:ilvl w:val="0"/>
          <w:numId w:val="50"/>
        </w:numPr>
        <w:rPr>
          <w:sz w:val="24"/>
          <w:szCs w:val="24"/>
        </w:rPr>
      </w:pPr>
      <w:r w:rsidRPr="00AB2CCF">
        <w:rPr>
          <w:sz w:val="24"/>
          <w:szCs w:val="24"/>
        </w:rPr>
        <w:t>Retelling of stories – consumers do not want to repeat information multiple times or share information that may appear unnecessary, consider a way of data collection and management that would avoid this. Consumers don’t want to repeat information multiple times – is there a way this can be avoided.</w:t>
      </w:r>
    </w:p>
    <w:p w14:paraId="658B427B" w14:textId="77777777" w:rsidR="00C827F2" w:rsidRPr="00AB2CCF" w:rsidRDefault="00C827F2" w:rsidP="00C827F2">
      <w:pPr>
        <w:rPr>
          <w:b/>
          <w:bCs/>
          <w:color w:val="AB4399" w:themeColor="accent6"/>
          <w:sz w:val="24"/>
          <w:szCs w:val="24"/>
        </w:rPr>
      </w:pPr>
      <w:r w:rsidRPr="00AB2CCF">
        <w:rPr>
          <w:b/>
          <w:bCs/>
          <w:color w:val="AB4399" w:themeColor="accent6"/>
          <w:sz w:val="24"/>
          <w:szCs w:val="24"/>
        </w:rPr>
        <w:lastRenderedPageBreak/>
        <w:t xml:space="preserve">The sector will be sustainable </w:t>
      </w:r>
    </w:p>
    <w:p w14:paraId="2A824872" w14:textId="77777777" w:rsidR="00C827F2" w:rsidRPr="00AB2CCF" w:rsidRDefault="00C827F2" w:rsidP="00082D16">
      <w:pPr>
        <w:pStyle w:val="ListParagraph"/>
        <w:numPr>
          <w:ilvl w:val="0"/>
          <w:numId w:val="57"/>
        </w:numPr>
        <w:rPr>
          <w:sz w:val="24"/>
          <w:szCs w:val="24"/>
        </w:rPr>
      </w:pPr>
      <w:r w:rsidRPr="00AB2CCF">
        <w:rPr>
          <w:sz w:val="24"/>
          <w:szCs w:val="24"/>
        </w:rPr>
        <w:t>More funding is needed for the overall sustainability of the mental health sector.</w:t>
      </w:r>
    </w:p>
    <w:p w14:paraId="6321F622" w14:textId="77777777" w:rsidR="00C827F2" w:rsidRPr="00AB2CCF" w:rsidRDefault="00C827F2" w:rsidP="00082D16">
      <w:pPr>
        <w:pStyle w:val="ListParagraph"/>
        <w:numPr>
          <w:ilvl w:val="0"/>
          <w:numId w:val="57"/>
        </w:numPr>
        <w:rPr>
          <w:sz w:val="24"/>
          <w:szCs w:val="24"/>
        </w:rPr>
      </w:pPr>
      <w:r w:rsidRPr="00AB2CCF">
        <w:rPr>
          <w:sz w:val="24"/>
          <w:szCs w:val="24"/>
        </w:rPr>
        <w:t>ACT Government should lengthen contracts and manage the contracts effectively against any agreed performance indicators. Any underperformance or delivery issues should be addressed directly with organisations to give them the opportunity to manage and address underperformance.</w:t>
      </w:r>
    </w:p>
    <w:p w14:paraId="28EC6373" w14:textId="77777777" w:rsidR="00C827F2" w:rsidRPr="00AB2CCF" w:rsidRDefault="00C827F2" w:rsidP="00082D16">
      <w:pPr>
        <w:pStyle w:val="ListParagraph"/>
        <w:numPr>
          <w:ilvl w:val="0"/>
          <w:numId w:val="57"/>
        </w:numPr>
        <w:rPr>
          <w:sz w:val="24"/>
          <w:szCs w:val="24"/>
        </w:rPr>
      </w:pPr>
      <w:r w:rsidRPr="00AB2CCF">
        <w:rPr>
          <w:sz w:val="24"/>
          <w:szCs w:val="24"/>
        </w:rPr>
        <w:t>ACT Government should fund the mental health sector adequately to deliver well-resourced and timely services to community, including to become registered for NDIS or provide services to NDIS participants.</w:t>
      </w:r>
    </w:p>
    <w:p w14:paraId="0FAFF83D" w14:textId="77777777" w:rsidR="00C827F2" w:rsidRPr="00AB2CCF" w:rsidRDefault="00C827F2" w:rsidP="00082D16">
      <w:pPr>
        <w:pStyle w:val="ListParagraph"/>
        <w:numPr>
          <w:ilvl w:val="0"/>
          <w:numId w:val="57"/>
        </w:numPr>
        <w:rPr>
          <w:sz w:val="24"/>
          <w:szCs w:val="24"/>
        </w:rPr>
      </w:pPr>
      <w:r w:rsidRPr="00AB2CCF">
        <w:rPr>
          <w:sz w:val="24"/>
          <w:szCs w:val="24"/>
        </w:rPr>
        <w:t xml:space="preserve">The competitive nature of funding NGOs may contribute to a more siloed sector. </w:t>
      </w:r>
    </w:p>
    <w:p w14:paraId="6CD2FE3F" w14:textId="77777777" w:rsidR="00C827F2" w:rsidRPr="00AB2CCF" w:rsidRDefault="00C827F2" w:rsidP="00082D16">
      <w:pPr>
        <w:pStyle w:val="ListParagraph"/>
        <w:numPr>
          <w:ilvl w:val="0"/>
          <w:numId w:val="57"/>
        </w:numPr>
        <w:spacing w:after="0"/>
        <w:rPr>
          <w:sz w:val="24"/>
          <w:szCs w:val="24"/>
        </w:rPr>
      </w:pPr>
      <w:r w:rsidRPr="00AB2CCF">
        <w:rPr>
          <w:sz w:val="24"/>
          <w:szCs w:val="24"/>
        </w:rPr>
        <w:t>ACTHD should increase support and resourcing for smaller organisations to develop tender/grant writing skills, and to cost services effectively.</w:t>
      </w:r>
    </w:p>
    <w:p w14:paraId="757098AA" w14:textId="77777777" w:rsidR="00C827F2" w:rsidRPr="00AB2CCF" w:rsidRDefault="00C827F2" w:rsidP="00082D16">
      <w:pPr>
        <w:pStyle w:val="ListParagraph"/>
        <w:numPr>
          <w:ilvl w:val="0"/>
          <w:numId w:val="57"/>
        </w:numPr>
        <w:rPr>
          <w:sz w:val="24"/>
          <w:szCs w:val="24"/>
        </w:rPr>
      </w:pPr>
      <w:r w:rsidRPr="00AB2CCF">
        <w:rPr>
          <w:sz w:val="24"/>
          <w:szCs w:val="24"/>
        </w:rPr>
        <w:t>Services which already have high demand and waitlists should have increased funding.</w:t>
      </w:r>
    </w:p>
    <w:p w14:paraId="7B9DB39B" w14:textId="77777777" w:rsidR="00C827F2" w:rsidRPr="00AB2CCF" w:rsidRDefault="00C827F2" w:rsidP="00082D16">
      <w:pPr>
        <w:pStyle w:val="ListParagraph"/>
        <w:numPr>
          <w:ilvl w:val="0"/>
          <w:numId w:val="49"/>
        </w:numPr>
        <w:rPr>
          <w:sz w:val="24"/>
          <w:szCs w:val="24"/>
        </w:rPr>
      </w:pPr>
      <w:r w:rsidRPr="00AB2CCF">
        <w:rPr>
          <w:sz w:val="24"/>
          <w:szCs w:val="24"/>
        </w:rPr>
        <w:t xml:space="preserve">More prevention and early intervention style programs should be invested in. </w:t>
      </w:r>
    </w:p>
    <w:p w14:paraId="6C003944" w14:textId="77777777" w:rsidR="00C827F2" w:rsidRPr="00AB2CCF" w:rsidRDefault="00C827F2" w:rsidP="00082D16">
      <w:pPr>
        <w:pStyle w:val="ListParagraph"/>
        <w:numPr>
          <w:ilvl w:val="0"/>
          <w:numId w:val="49"/>
        </w:numPr>
        <w:rPr>
          <w:sz w:val="24"/>
          <w:szCs w:val="24"/>
        </w:rPr>
      </w:pPr>
      <w:r w:rsidRPr="00AB2CCF">
        <w:rPr>
          <w:sz w:val="24"/>
          <w:szCs w:val="24"/>
        </w:rPr>
        <w:t>Programs should only be piloted if there is a plan to fund the program after the pilot phase ends.</w:t>
      </w:r>
    </w:p>
    <w:p w14:paraId="5FA1DE90" w14:textId="77777777" w:rsidR="00C827F2" w:rsidRPr="00AB2CCF" w:rsidRDefault="00C827F2" w:rsidP="00082D16">
      <w:pPr>
        <w:pStyle w:val="ListParagraph"/>
        <w:numPr>
          <w:ilvl w:val="0"/>
          <w:numId w:val="49"/>
        </w:numPr>
        <w:rPr>
          <w:sz w:val="24"/>
          <w:szCs w:val="24"/>
        </w:rPr>
      </w:pPr>
      <w:r w:rsidRPr="00AB2CCF">
        <w:rPr>
          <w:sz w:val="24"/>
          <w:szCs w:val="24"/>
        </w:rPr>
        <w:t>The ACT Government should adopt a revised approach to indexation that covers cost increases adequately.</w:t>
      </w:r>
    </w:p>
    <w:p w14:paraId="5FE413B3" w14:textId="77777777" w:rsidR="00C827F2" w:rsidRPr="00AB2CCF" w:rsidRDefault="00C827F2" w:rsidP="00082D16">
      <w:pPr>
        <w:pStyle w:val="ListParagraph"/>
        <w:numPr>
          <w:ilvl w:val="0"/>
          <w:numId w:val="49"/>
        </w:numPr>
        <w:rPr>
          <w:sz w:val="24"/>
          <w:szCs w:val="24"/>
        </w:rPr>
      </w:pPr>
      <w:r w:rsidRPr="00AB2CCF">
        <w:rPr>
          <w:sz w:val="24"/>
          <w:szCs w:val="24"/>
        </w:rPr>
        <w:t>ACTHD should focus on efficiencies across the sector that can reduce cost pressures. For example, the sector could collectively negotiate discounted rates for necessary services like insurances.</w:t>
      </w:r>
    </w:p>
    <w:p w14:paraId="4BD4AE9E" w14:textId="77777777" w:rsidR="00C827F2" w:rsidRPr="00AB2CCF" w:rsidRDefault="00C827F2" w:rsidP="00082D16">
      <w:pPr>
        <w:pStyle w:val="ListParagraph"/>
        <w:numPr>
          <w:ilvl w:val="0"/>
          <w:numId w:val="49"/>
        </w:numPr>
        <w:rPr>
          <w:sz w:val="24"/>
          <w:szCs w:val="24"/>
        </w:rPr>
      </w:pPr>
      <w:r w:rsidRPr="00AB2CCF">
        <w:rPr>
          <w:sz w:val="24"/>
          <w:szCs w:val="24"/>
        </w:rPr>
        <w:t>The volunteer sector could be funded to support mental health services.</w:t>
      </w:r>
    </w:p>
    <w:p w14:paraId="393BAF27" w14:textId="77777777" w:rsidR="00C827F2" w:rsidRPr="00AB2CCF" w:rsidRDefault="00C827F2" w:rsidP="00082D16">
      <w:pPr>
        <w:pStyle w:val="ListParagraph"/>
        <w:numPr>
          <w:ilvl w:val="0"/>
          <w:numId w:val="49"/>
        </w:numPr>
        <w:rPr>
          <w:sz w:val="24"/>
          <w:szCs w:val="24"/>
        </w:rPr>
      </w:pPr>
      <w:r w:rsidRPr="00AB2CCF">
        <w:rPr>
          <w:sz w:val="24"/>
          <w:szCs w:val="24"/>
        </w:rPr>
        <w:t>Increase investment in peer worker positions and workforce.</w:t>
      </w:r>
    </w:p>
    <w:p w14:paraId="41BB3725" w14:textId="77777777" w:rsidR="00C827F2" w:rsidRPr="00AB2CCF" w:rsidRDefault="00C827F2" w:rsidP="00C827F2">
      <w:pPr>
        <w:rPr>
          <w:b/>
          <w:bCs/>
          <w:color w:val="AB4399" w:themeColor="accent6"/>
          <w:sz w:val="24"/>
          <w:szCs w:val="24"/>
        </w:rPr>
      </w:pPr>
      <w:r w:rsidRPr="00AB2CCF">
        <w:rPr>
          <w:b/>
          <w:bCs/>
          <w:color w:val="AB4399" w:themeColor="accent6"/>
          <w:sz w:val="24"/>
          <w:szCs w:val="24"/>
        </w:rPr>
        <w:t>The sector will be collaborative</w:t>
      </w:r>
    </w:p>
    <w:p w14:paraId="463F6753" w14:textId="77777777" w:rsidR="00C827F2" w:rsidRPr="00AB2CCF" w:rsidRDefault="00C827F2" w:rsidP="00082D16">
      <w:pPr>
        <w:pStyle w:val="ListParagraph"/>
        <w:numPr>
          <w:ilvl w:val="0"/>
          <w:numId w:val="58"/>
        </w:numPr>
        <w:spacing w:after="0"/>
        <w:rPr>
          <w:sz w:val="24"/>
          <w:szCs w:val="24"/>
        </w:rPr>
      </w:pPr>
      <w:r w:rsidRPr="00AB2CCF">
        <w:rPr>
          <w:sz w:val="24"/>
          <w:szCs w:val="24"/>
        </w:rPr>
        <w:t xml:space="preserve">Collaboration is essential between agencies, people with mental illness, and their </w:t>
      </w:r>
      <w:proofErr w:type="spellStart"/>
      <w:r w:rsidRPr="00AB2CCF">
        <w:rPr>
          <w:sz w:val="24"/>
          <w:szCs w:val="24"/>
        </w:rPr>
        <w:t>carers</w:t>
      </w:r>
      <w:proofErr w:type="spellEnd"/>
      <w:r w:rsidRPr="00AB2CCF">
        <w:rPr>
          <w:sz w:val="24"/>
          <w:szCs w:val="24"/>
        </w:rPr>
        <w:t>.</w:t>
      </w:r>
    </w:p>
    <w:p w14:paraId="096BAFAD" w14:textId="77777777" w:rsidR="00C827F2" w:rsidRPr="00AB2CCF" w:rsidRDefault="00C827F2" w:rsidP="00082D16">
      <w:pPr>
        <w:pStyle w:val="ListParagraph"/>
        <w:numPr>
          <w:ilvl w:val="0"/>
          <w:numId w:val="58"/>
        </w:numPr>
        <w:spacing w:after="0"/>
        <w:rPr>
          <w:sz w:val="24"/>
          <w:szCs w:val="24"/>
        </w:rPr>
      </w:pPr>
      <w:r w:rsidRPr="00AB2CCF">
        <w:rPr>
          <w:sz w:val="24"/>
          <w:szCs w:val="24"/>
        </w:rPr>
        <w:t>Providers should ensure referrals are appropriate, especially when working with marginalised groups.</w:t>
      </w:r>
    </w:p>
    <w:p w14:paraId="033F2F22" w14:textId="77777777" w:rsidR="00C827F2" w:rsidRPr="00AB2CCF" w:rsidRDefault="00C827F2" w:rsidP="00082D16">
      <w:pPr>
        <w:pStyle w:val="ListParagraph"/>
        <w:numPr>
          <w:ilvl w:val="0"/>
          <w:numId w:val="58"/>
        </w:numPr>
        <w:spacing w:after="0"/>
        <w:rPr>
          <w:sz w:val="24"/>
          <w:szCs w:val="24"/>
        </w:rPr>
      </w:pPr>
      <w:r w:rsidRPr="00AB2CCF">
        <w:rPr>
          <w:sz w:val="24"/>
          <w:szCs w:val="24"/>
        </w:rPr>
        <w:t>ACTHD should explore opportunities for care coordination.</w:t>
      </w:r>
    </w:p>
    <w:p w14:paraId="29FFD011" w14:textId="77777777" w:rsidR="00C827F2" w:rsidRPr="00AB2CCF" w:rsidRDefault="00C827F2" w:rsidP="00082D16">
      <w:pPr>
        <w:pStyle w:val="ListParagraph"/>
        <w:numPr>
          <w:ilvl w:val="0"/>
          <w:numId w:val="58"/>
        </w:numPr>
        <w:spacing w:after="0"/>
        <w:rPr>
          <w:sz w:val="24"/>
          <w:szCs w:val="24"/>
        </w:rPr>
      </w:pPr>
      <w:r w:rsidRPr="00AB2CCF">
        <w:rPr>
          <w:sz w:val="24"/>
          <w:szCs w:val="24"/>
        </w:rPr>
        <w:t>ACT should establish a shared understanding and language for mental health to support collaboration and effective referral. Shared educational initiatives and cultural competency training for sector could support this.</w:t>
      </w:r>
    </w:p>
    <w:p w14:paraId="55DDF62A" w14:textId="77777777" w:rsidR="00C827F2" w:rsidRPr="00AB2CCF" w:rsidRDefault="00C827F2" w:rsidP="00082D16">
      <w:pPr>
        <w:pStyle w:val="ListParagraph"/>
        <w:numPr>
          <w:ilvl w:val="0"/>
          <w:numId w:val="58"/>
        </w:numPr>
        <w:spacing w:after="0"/>
        <w:rPr>
          <w:sz w:val="24"/>
          <w:szCs w:val="24"/>
        </w:rPr>
      </w:pPr>
      <w:r w:rsidRPr="00AB2CCF">
        <w:rPr>
          <w:sz w:val="24"/>
          <w:szCs w:val="24"/>
        </w:rPr>
        <w:t>Collaborations and partnerships require additional resourcing, including employing people with the skills and experience, sufficient time to maintain connections, and developing and implementing systems.</w:t>
      </w:r>
    </w:p>
    <w:p w14:paraId="3F399FDF" w14:textId="77777777" w:rsidR="00C827F2" w:rsidRPr="00AB2CCF" w:rsidRDefault="00C827F2" w:rsidP="00082D16">
      <w:pPr>
        <w:pStyle w:val="ListParagraph"/>
        <w:numPr>
          <w:ilvl w:val="0"/>
          <w:numId w:val="58"/>
        </w:numPr>
        <w:spacing w:after="0"/>
        <w:rPr>
          <w:sz w:val="24"/>
          <w:szCs w:val="24"/>
        </w:rPr>
      </w:pPr>
      <w:r w:rsidRPr="00AB2CCF">
        <w:rPr>
          <w:sz w:val="24"/>
          <w:szCs w:val="24"/>
        </w:rPr>
        <w:t>Co-location of services is a good option to support collaboration between services. It can:</w:t>
      </w:r>
    </w:p>
    <w:p w14:paraId="20B6F618" w14:textId="77777777" w:rsidR="00C827F2" w:rsidRPr="00AB2CCF" w:rsidRDefault="00C827F2" w:rsidP="00082D16">
      <w:pPr>
        <w:pStyle w:val="ListParagraph"/>
        <w:numPr>
          <w:ilvl w:val="0"/>
          <w:numId w:val="50"/>
        </w:numPr>
        <w:rPr>
          <w:sz w:val="24"/>
          <w:szCs w:val="24"/>
        </w:rPr>
      </w:pPr>
      <w:r w:rsidRPr="00AB2CCF">
        <w:rPr>
          <w:sz w:val="24"/>
          <w:szCs w:val="24"/>
        </w:rPr>
        <w:t>enable working together;</w:t>
      </w:r>
    </w:p>
    <w:p w14:paraId="260BC685" w14:textId="77777777" w:rsidR="00C827F2" w:rsidRPr="00AB2CCF" w:rsidRDefault="00C827F2" w:rsidP="00082D16">
      <w:pPr>
        <w:pStyle w:val="ListParagraph"/>
        <w:numPr>
          <w:ilvl w:val="0"/>
          <w:numId w:val="50"/>
        </w:numPr>
        <w:rPr>
          <w:sz w:val="24"/>
          <w:szCs w:val="24"/>
        </w:rPr>
      </w:pPr>
      <w:r w:rsidRPr="00AB2CCF">
        <w:rPr>
          <w:sz w:val="24"/>
          <w:szCs w:val="24"/>
        </w:rPr>
        <w:t>increase incidental engagement;</w:t>
      </w:r>
    </w:p>
    <w:p w14:paraId="2CCBA0F4" w14:textId="77777777" w:rsidR="00C827F2" w:rsidRPr="00AB2CCF" w:rsidRDefault="00C827F2" w:rsidP="00082D16">
      <w:pPr>
        <w:pStyle w:val="ListParagraph"/>
        <w:numPr>
          <w:ilvl w:val="0"/>
          <w:numId w:val="50"/>
        </w:numPr>
        <w:rPr>
          <w:sz w:val="24"/>
          <w:szCs w:val="24"/>
        </w:rPr>
      </w:pPr>
      <w:r w:rsidRPr="00AB2CCF">
        <w:rPr>
          <w:sz w:val="24"/>
          <w:szCs w:val="24"/>
        </w:rPr>
        <w:lastRenderedPageBreak/>
        <w:t>reduce disruption for people who need multiple services;</w:t>
      </w:r>
    </w:p>
    <w:p w14:paraId="1AEA72CE" w14:textId="77777777" w:rsidR="00C827F2" w:rsidRPr="00AB2CCF" w:rsidRDefault="00C827F2" w:rsidP="00082D16">
      <w:pPr>
        <w:pStyle w:val="ListParagraph"/>
        <w:numPr>
          <w:ilvl w:val="0"/>
          <w:numId w:val="50"/>
        </w:numPr>
        <w:rPr>
          <w:sz w:val="24"/>
          <w:szCs w:val="24"/>
        </w:rPr>
      </w:pPr>
      <w:r w:rsidRPr="00AB2CCF">
        <w:rPr>
          <w:sz w:val="24"/>
          <w:szCs w:val="24"/>
        </w:rPr>
        <w:t>increase warm referrals;</w:t>
      </w:r>
    </w:p>
    <w:p w14:paraId="2F430B39" w14:textId="77777777" w:rsidR="00C827F2" w:rsidRPr="00AB2CCF" w:rsidRDefault="00C827F2" w:rsidP="00082D16">
      <w:pPr>
        <w:pStyle w:val="ListParagraph"/>
        <w:numPr>
          <w:ilvl w:val="0"/>
          <w:numId w:val="50"/>
        </w:numPr>
        <w:rPr>
          <w:sz w:val="24"/>
          <w:szCs w:val="24"/>
        </w:rPr>
      </w:pPr>
      <w:r w:rsidRPr="00AB2CCF">
        <w:rPr>
          <w:sz w:val="24"/>
          <w:szCs w:val="24"/>
        </w:rPr>
        <w:t>reduce risk of disengagement;</w:t>
      </w:r>
    </w:p>
    <w:p w14:paraId="3A126100" w14:textId="77777777" w:rsidR="00C827F2" w:rsidRPr="00AB2CCF" w:rsidRDefault="00C827F2" w:rsidP="00082D16">
      <w:pPr>
        <w:pStyle w:val="ListParagraph"/>
        <w:numPr>
          <w:ilvl w:val="0"/>
          <w:numId w:val="50"/>
        </w:numPr>
        <w:rPr>
          <w:sz w:val="24"/>
          <w:szCs w:val="24"/>
        </w:rPr>
      </w:pPr>
      <w:r>
        <w:rPr>
          <w:sz w:val="24"/>
          <w:szCs w:val="24"/>
        </w:rPr>
        <w:t>reduce</w:t>
      </w:r>
      <w:r w:rsidRPr="00AB2CCF">
        <w:rPr>
          <w:sz w:val="24"/>
          <w:szCs w:val="24"/>
        </w:rPr>
        <w:t xml:space="preserve"> disruption for young people.</w:t>
      </w:r>
    </w:p>
    <w:p w14:paraId="6E2007ED" w14:textId="77777777" w:rsidR="00C827F2" w:rsidRPr="00AB2CCF" w:rsidRDefault="00C827F2" w:rsidP="00082D16">
      <w:pPr>
        <w:pStyle w:val="ListParagraph"/>
        <w:numPr>
          <w:ilvl w:val="0"/>
          <w:numId w:val="59"/>
        </w:numPr>
        <w:spacing w:after="0"/>
        <w:rPr>
          <w:sz w:val="24"/>
          <w:szCs w:val="24"/>
        </w:rPr>
      </w:pPr>
      <w:r w:rsidRPr="00AB2CCF">
        <w:rPr>
          <w:sz w:val="24"/>
          <w:szCs w:val="24"/>
        </w:rPr>
        <w:t xml:space="preserve">Given the close link between Alcohol, </w:t>
      </w:r>
      <w:proofErr w:type="gramStart"/>
      <w:r w:rsidRPr="00AB2CCF">
        <w:rPr>
          <w:sz w:val="24"/>
          <w:szCs w:val="24"/>
        </w:rPr>
        <w:t>Tobacco</w:t>
      </w:r>
      <w:proofErr w:type="gramEnd"/>
      <w:r w:rsidRPr="00AB2CCF">
        <w:rPr>
          <w:sz w:val="24"/>
          <w:szCs w:val="24"/>
        </w:rPr>
        <w:t xml:space="preserve"> and Other Drug (ATOD) use and mental health, mental health community services should undertake training to increase knowledge of co-occurring ATOD and mental health issues.</w:t>
      </w:r>
    </w:p>
    <w:p w14:paraId="5DDD0183" w14:textId="77777777" w:rsidR="00C827F2" w:rsidRPr="00AB2CCF" w:rsidRDefault="00C827F2" w:rsidP="00082D16">
      <w:pPr>
        <w:pStyle w:val="ListParagraph"/>
        <w:numPr>
          <w:ilvl w:val="0"/>
          <w:numId w:val="59"/>
        </w:numPr>
        <w:spacing w:after="0"/>
        <w:rPr>
          <w:sz w:val="24"/>
          <w:szCs w:val="24"/>
        </w:rPr>
      </w:pPr>
      <w:r w:rsidRPr="00AB2CCF">
        <w:rPr>
          <w:sz w:val="24"/>
          <w:szCs w:val="24"/>
        </w:rPr>
        <w:t xml:space="preserve">A central coordination function could be useful as part of the service system to ensure there is respectful, </w:t>
      </w:r>
      <w:proofErr w:type="gramStart"/>
      <w:r w:rsidRPr="00AB2CCF">
        <w:rPr>
          <w:sz w:val="24"/>
          <w:szCs w:val="24"/>
        </w:rPr>
        <w:t>meaningful</w:t>
      </w:r>
      <w:proofErr w:type="gramEnd"/>
      <w:r w:rsidRPr="00AB2CCF">
        <w:rPr>
          <w:sz w:val="24"/>
          <w:szCs w:val="24"/>
        </w:rPr>
        <w:t xml:space="preserve"> and ongoing engagement and collaboration across the sector.</w:t>
      </w:r>
    </w:p>
    <w:p w14:paraId="028FE685" w14:textId="77777777" w:rsidR="00C827F2" w:rsidRPr="00AB2CCF" w:rsidRDefault="00C827F2" w:rsidP="00082D16">
      <w:pPr>
        <w:pStyle w:val="ListParagraph"/>
        <w:numPr>
          <w:ilvl w:val="0"/>
          <w:numId w:val="59"/>
        </w:numPr>
        <w:spacing w:after="0"/>
        <w:rPr>
          <w:sz w:val="24"/>
          <w:szCs w:val="24"/>
        </w:rPr>
      </w:pPr>
      <w:r w:rsidRPr="00AB2CCF">
        <w:rPr>
          <w:sz w:val="24"/>
          <w:szCs w:val="24"/>
        </w:rPr>
        <w:t>ACTHD should provide options for organisations to apply for funding in consortium or partnership.</w:t>
      </w:r>
    </w:p>
    <w:p w14:paraId="658B2D51" w14:textId="77777777" w:rsidR="00C827F2" w:rsidRPr="00AB2CCF" w:rsidRDefault="00C827F2" w:rsidP="00082D16">
      <w:pPr>
        <w:pStyle w:val="ListParagraph"/>
        <w:numPr>
          <w:ilvl w:val="0"/>
          <w:numId w:val="59"/>
        </w:numPr>
        <w:spacing w:after="0"/>
        <w:rPr>
          <w:sz w:val="24"/>
          <w:szCs w:val="24"/>
        </w:rPr>
      </w:pPr>
      <w:r w:rsidRPr="00AB2CCF">
        <w:rPr>
          <w:sz w:val="24"/>
          <w:szCs w:val="24"/>
        </w:rPr>
        <w:t xml:space="preserve">Collaboration between ACT Government Directorates and mental health services was identified as a major issue. </w:t>
      </w:r>
    </w:p>
    <w:p w14:paraId="275674B1" w14:textId="77777777" w:rsidR="00C827F2" w:rsidRPr="00AB2CCF" w:rsidRDefault="00C827F2" w:rsidP="00082D16">
      <w:pPr>
        <w:pStyle w:val="ListParagraph"/>
        <w:numPr>
          <w:ilvl w:val="0"/>
          <w:numId w:val="59"/>
        </w:numPr>
        <w:spacing w:after="0"/>
        <w:rPr>
          <w:sz w:val="24"/>
          <w:szCs w:val="24"/>
        </w:rPr>
      </w:pPr>
      <w:r w:rsidRPr="00AB2CCF">
        <w:rPr>
          <w:sz w:val="24"/>
          <w:szCs w:val="24"/>
        </w:rPr>
        <w:t>Consumers recommend the use of ‘service navigators’ to assist mental health consumers to navigate between the various Federal, Territory, NGO and private services that are available.</w:t>
      </w:r>
    </w:p>
    <w:p w14:paraId="3AC762DF" w14:textId="77777777" w:rsidR="00C827F2" w:rsidRPr="00AB2CCF" w:rsidRDefault="00C827F2" w:rsidP="00082D16">
      <w:pPr>
        <w:pStyle w:val="ListParagraph"/>
        <w:numPr>
          <w:ilvl w:val="0"/>
          <w:numId w:val="59"/>
        </w:numPr>
        <w:spacing w:after="0"/>
        <w:rPr>
          <w:sz w:val="24"/>
          <w:szCs w:val="24"/>
        </w:rPr>
      </w:pPr>
      <w:r w:rsidRPr="00AB2CCF">
        <w:rPr>
          <w:sz w:val="24"/>
          <w:szCs w:val="24"/>
        </w:rPr>
        <w:t xml:space="preserve">Communication, dedicated case workers and involving the family, can all help acute services work better with commissioned services. </w:t>
      </w:r>
    </w:p>
    <w:p w14:paraId="0E28E42D" w14:textId="77777777" w:rsidR="00C827F2" w:rsidRPr="00AB2CCF" w:rsidRDefault="00C827F2" w:rsidP="00082D16">
      <w:pPr>
        <w:pStyle w:val="ListParagraph"/>
        <w:numPr>
          <w:ilvl w:val="0"/>
          <w:numId w:val="59"/>
        </w:numPr>
        <w:spacing w:after="0"/>
        <w:rPr>
          <w:sz w:val="24"/>
          <w:szCs w:val="24"/>
        </w:rPr>
      </w:pPr>
      <w:r w:rsidRPr="00AB2CCF">
        <w:rPr>
          <w:sz w:val="24"/>
          <w:szCs w:val="24"/>
        </w:rPr>
        <w:t>A central database for storing and sharing data between stakeholders should be developed to enable efficient communication and information exchange, facilitating coordination among service providers, government agencies, and other relevant parties. This will empower stakeholders to access and utilise data effectively, leading to improved decision-making and service delivery.</w:t>
      </w:r>
    </w:p>
    <w:p w14:paraId="51C639AF" w14:textId="77777777" w:rsidR="00C827F2" w:rsidRPr="00AB2CCF" w:rsidRDefault="00C827F2" w:rsidP="00082D16">
      <w:pPr>
        <w:pStyle w:val="ListParagraph"/>
        <w:numPr>
          <w:ilvl w:val="0"/>
          <w:numId w:val="59"/>
        </w:numPr>
        <w:spacing w:after="0"/>
        <w:rPr>
          <w:sz w:val="24"/>
          <w:szCs w:val="24"/>
        </w:rPr>
      </w:pPr>
      <w:r w:rsidRPr="00AB2CCF">
        <w:rPr>
          <w:sz w:val="24"/>
          <w:szCs w:val="24"/>
        </w:rPr>
        <w:t>ACTHD should lead regular meetings, workshops, and forums to enable stakeholders to exchange ideas, share best practice, and collaborate on initiatives.</w:t>
      </w:r>
    </w:p>
    <w:p w14:paraId="3C9FD647" w14:textId="77777777" w:rsidR="00C827F2" w:rsidRPr="00AB2CCF" w:rsidRDefault="00C827F2" w:rsidP="00082D16">
      <w:pPr>
        <w:pStyle w:val="ListParagraph"/>
        <w:numPr>
          <w:ilvl w:val="0"/>
          <w:numId w:val="45"/>
        </w:numPr>
        <w:rPr>
          <w:sz w:val="24"/>
          <w:szCs w:val="24"/>
        </w:rPr>
      </w:pPr>
      <w:r w:rsidRPr="00AB2CCF">
        <w:rPr>
          <w:sz w:val="24"/>
          <w:szCs w:val="24"/>
        </w:rPr>
        <w:t xml:space="preserve">Peak Bodies for mental health in the ACT should play a role in partnership for helping communication and capability building activities. In this context the Peaks have no stake in final service delivery, they are enablers and facilitators. </w:t>
      </w:r>
    </w:p>
    <w:p w14:paraId="5AEC2441" w14:textId="77777777" w:rsidR="00C827F2" w:rsidRPr="00AB2CCF" w:rsidRDefault="00C827F2" w:rsidP="00082D16">
      <w:pPr>
        <w:pStyle w:val="ListParagraph"/>
        <w:numPr>
          <w:ilvl w:val="0"/>
          <w:numId w:val="45"/>
        </w:numPr>
        <w:rPr>
          <w:sz w:val="24"/>
          <w:szCs w:val="24"/>
        </w:rPr>
      </w:pPr>
      <w:r w:rsidRPr="00AB2CCF">
        <w:rPr>
          <w:sz w:val="24"/>
          <w:szCs w:val="24"/>
        </w:rPr>
        <w:t>ACTHD should collaborate cross-Directorate more to consider joint commissioning for accessibility and transition in services.</w:t>
      </w:r>
    </w:p>
    <w:p w14:paraId="3037AFE0" w14:textId="77777777" w:rsidR="00C827F2" w:rsidRPr="00AB2CCF" w:rsidRDefault="00C827F2" w:rsidP="00082D16">
      <w:pPr>
        <w:pStyle w:val="ListParagraph"/>
        <w:numPr>
          <w:ilvl w:val="0"/>
          <w:numId w:val="45"/>
        </w:numPr>
        <w:ind w:left="714" w:hanging="357"/>
        <w:contextualSpacing w:val="0"/>
        <w:rPr>
          <w:sz w:val="24"/>
          <w:szCs w:val="24"/>
        </w:rPr>
      </w:pPr>
      <w:r w:rsidRPr="00AB2CCF">
        <w:rPr>
          <w:sz w:val="24"/>
          <w:szCs w:val="24"/>
        </w:rPr>
        <w:t xml:space="preserve">Explore opportunities to improve collaboration and information sharing with General Practitioners (GPs). GPs are the face of preventative treatment and require education on what services are available for people in the ACT. </w:t>
      </w:r>
    </w:p>
    <w:p w14:paraId="6362EB2E" w14:textId="77777777" w:rsidR="00C827F2" w:rsidRPr="00AB2CCF" w:rsidRDefault="00C827F2" w:rsidP="00C827F2">
      <w:pPr>
        <w:rPr>
          <w:b/>
          <w:bCs/>
          <w:color w:val="AB4399" w:themeColor="accent6"/>
          <w:sz w:val="24"/>
          <w:szCs w:val="24"/>
        </w:rPr>
      </w:pPr>
      <w:r w:rsidRPr="00AB2CCF">
        <w:rPr>
          <w:b/>
          <w:bCs/>
          <w:color w:val="AB4399" w:themeColor="accent6"/>
          <w:sz w:val="24"/>
          <w:szCs w:val="24"/>
        </w:rPr>
        <w:t>Services will be recovery focused, person-led, holistic, and human rights informed</w:t>
      </w:r>
    </w:p>
    <w:p w14:paraId="64E53680" w14:textId="77777777" w:rsidR="00C827F2" w:rsidRPr="00AB2CCF" w:rsidRDefault="00C827F2" w:rsidP="00082D16">
      <w:pPr>
        <w:pStyle w:val="ListParagraph"/>
        <w:numPr>
          <w:ilvl w:val="0"/>
          <w:numId w:val="45"/>
        </w:numPr>
        <w:rPr>
          <w:sz w:val="24"/>
          <w:szCs w:val="24"/>
        </w:rPr>
      </w:pPr>
      <w:r w:rsidRPr="00AB2CCF">
        <w:rPr>
          <w:sz w:val="24"/>
          <w:szCs w:val="24"/>
        </w:rPr>
        <w:t>Services should operate with honesty and humility, with a lens of defensible practice that empowers clinicians to use clinical judgement, rather than defensive practice.</w:t>
      </w:r>
    </w:p>
    <w:p w14:paraId="4868B0D4" w14:textId="77777777" w:rsidR="00C827F2" w:rsidRPr="00AB2CCF" w:rsidRDefault="00C827F2" w:rsidP="00082D16">
      <w:pPr>
        <w:pStyle w:val="ListParagraph"/>
        <w:numPr>
          <w:ilvl w:val="0"/>
          <w:numId w:val="45"/>
        </w:numPr>
        <w:rPr>
          <w:sz w:val="24"/>
          <w:szCs w:val="24"/>
        </w:rPr>
      </w:pPr>
      <w:r w:rsidRPr="00AB2CCF">
        <w:rPr>
          <w:sz w:val="24"/>
          <w:szCs w:val="24"/>
        </w:rPr>
        <w:t>There were varying understandings of the word ‘recovery’ – some did not like the use of the word as it implied that a person will ‘recover’ and be symptom free from their mental illness.</w:t>
      </w:r>
    </w:p>
    <w:p w14:paraId="7354972B" w14:textId="77777777" w:rsidR="00C827F2" w:rsidRPr="00AB2CCF" w:rsidRDefault="00C827F2" w:rsidP="00082D16">
      <w:pPr>
        <w:pStyle w:val="ListParagraph"/>
        <w:numPr>
          <w:ilvl w:val="0"/>
          <w:numId w:val="45"/>
        </w:numPr>
        <w:rPr>
          <w:sz w:val="24"/>
          <w:szCs w:val="24"/>
        </w:rPr>
      </w:pPr>
      <w:r w:rsidRPr="00AB2CCF">
        <w:rPr>
          <w:sz w:val="24"/>
          <w:szCs w:val="24"/>
        </w:rPr>
        <w:lastRenderedPageBreak/>
        <w:t>Barriers to effective delivery of recovery focused services identified by consumers included:</w:t>
      </w:r>
    </w:p>
    <w:p w14:paraId="0F384AE1" w14:textId="77777777" w:rsidR="00C827F2" w:rsidRPr="00AB2CCF" w:rsidRDefault="00C827F2" w:rsidP="00082D16">
      <w:pPr>
        <w:pStyle w:val="ListParagraph"/>
        <w:numPr>
          <w:ilvl w:val="0"/>
          <w:numId w:val="50"/>
        </w:numPr>
        <w:rPr>
          <w:sz w:val="24"/>
          <w:szCs w:val="24"/>
        </w:rPr>
      </w:pPr>
      <w:r w:rsidRPr="00AB2CCF">
        <w:rPr>
          <w:sz w:val="24"/>
          <w:szCs w:val="24"/>
        </w:rPr>
        <w:t xml:space="preserve">Services that look to 'fix' people, which is a </w:t>
      </w:r>
      <w:r w:rsidRPr="00AB2CCF" w:rsidDel="00890C55">
        <w:rPr>
          <w:sz w:val="24"/>
          <w:szCs w:val="24"/>
        </w:rPr>
        <w:t>deficit</w:t>
      </w:r>
      <w:r w:rsidRPr="00AB2CCF">
        <w:rPr>
          <w:sz w:val="24"/>
          <w:szCs w:val="24"/>
        </w:rPr>
        <w:t>-based view of mental ill health;</w:t>
      </w:r>
    </w:p>
    <w:p w14:paraId="7D9D4FC2" w14:textId="77777777" w:rsidR="00C827F2" w:rsidRPr="00AB2CCF" w:rsidRDefault="00C827F2" w:rsidP="00082D16">
      <w:pPr>
        <w:pStyle w:val="ListParagraph"/>
        <w:numPr>
          <w:ilvl w:val="0"/>
          <w:numId w:val="50"/>
        </w:numPr>
        <w:rPr>
          <w:sz w:val="24"/>
          <w:szCs w:val="24"/>
        </w:rPr>
      </w:pPr>
      <w:r w:rsidRPr="00AB2CCF">
        <w:rPr>
          <w:sz w:val="24"/>
          <w:szCs w:val="24"/>
        </w:rPr>
        <w:t>Services assuming that 'recovery' means that a traumatic event has occurred that you must unpack before moving to recovery focused approaches;</w:t>
      </w:r>
    </w:p>
    <w:p w14:paraId="1709C442" w14:textId="77777777" w:rsidR="00C827F2" w:rsidRPr="00AB2CCF" w:rsidRDefault="00C827F2" w:rsidP="00082D16">
      <w:pPr>
        <w:pStyle w:val="ListParagraph"/>
        <w:numPr>
          <w:ilvl w:val="0"/>
          <w:numId w:val="50"/>
        </w:numPr>
        <w:rPr>
          <w:sz w:val="24"/>
          <w:szCs w:val="24"/>
        </w:rPr>
      </w:pPr>
      <w:r w:rsidRPr="00AB2CCF">
        <w:rPr>
          <w:sz w:val="24"/>
          <w:szCs w:val="24"/>
        </w:rPr>
        <w:t>Risk – services a have duty of care but this should not come at detriment of person's right to decision making;</w:t>
      </w:r>
    </w:p>
    <w:p w14:paraId="6CBAD856" w14:textId="77777777" w:rsidR="00C827F2" w:rsidRPr="00AB2CCF" w:rsidRDefault="00C827F2" w:rsidP="00082D16">
      <w:pPr>
        <w:pStyle w:val="ListParagraph"/>
        <w:numPr>
          <w:ilvl w:val="0"/>
          <w:numId w:val="50"/>
        </w:numPr>
        <w:rPr>
          <w:sz w:val="24"/>
          <w:szCs w:val="24"/>
        </w:rPr>
      </w:pPr>
      <w:r w:rsidRPr="00AB2CCF">
        <w:rPr>
          <w:sz w:val="24"/>
          <w:szCs w:val="24"/>
        </w:rPr>
        <w:t>Standardised interventions that do not recognise individuality;</w:t>
      </w:r>
    </w:p>
    <w:p w14:paraId="570A5C91" w14:textId="77777777" w:rsidR="00C827F2" w:rsidRPr="00AB2CCF" w:rsidRDefault="00C827F2" w:rsidP="00082D16">
      <w:pPr>
        <w:pStyle w:val="ListParagraph"/>
        <w:numPr>
          <w:ilvl w:val="0"/>
          <w:numId w:val="50"/>
        </w:numPr>
        <w:rPr>
          <w:sz w:val="24"/>
          <w:szCs w:val="24"/>
        </w:rPr>
      </w:pPr>
      <w:r w:rsidRPr="00AB2CCF">
        <w:rPr>
          <w:sz w:val="24"/>
          <w:szCs w:val="24"/>
        </w:rPr>
        <w:t>Lack of focus on self-management and self-determination;</w:t>
      </w:r>
    </w:p>
    <w:p w14:paraId="438E144C" w14:textId="77777777" w:rsidR="00C827F2" w:rsidRPr="00AB2CCF" w:rsidRDefault="00C827F2" w:rsidP="00082D16">
      <w:pPr>
        <w:pStyle w:val="ListParagraph"/>
        <w:numPr>
          <w:ilvl w:val="0"/>
          <w:numId w:val="50"/>
        </w:numPr>
        <w:rPr>
          <w:sz w:val="24"/>
          <w:szCs w:val="24"/>
        </w:rPr>
      </w:pPr>
      <w:r w:rsidRPr="00AB2CCF">
        <w:rPr>
          <w:sz w:val="24"/>
          <w:szCs w:val="24"/>
        </w:rPr>
        <w:t>Clinician and services misunderstanding that you must know everything to provide support on any level;</w:t>
      </w:r>
    </w:p>
    <w:p w14:paraId="3CAD777C" w14:textId="77777777" w:rsidR="00C827F2" w:rsidRPr="00AB2CCF" w:rsidRDefault="00C827F2" w:rsidP="00082D16">
      <w:pPr>
        <w:pStyle w:val="ListParagraph"/>
        <w:numPr>
          <w:ilvl w:val="0"/>
          <w:numId w:val="50"/>
        </w:numPr>
        <w:rPr>
          <w:sz w:val="24"/>
          <w:szCs w:val="24"/>
        </w:rPr>
      </w:pPr>
      <w:r w:rsidRPr="00AB2CCF">
        <w:rPr>
          <w:sz w:val="24"/>
          <w:szCs w:val="24"/>
        </w:rPr>
        <w:t xml:space="preserve">Directive, </w:t>
      </w:r>
      <w:proofErr w:type="gramStart"/>
      <w:r w:rsidRPr="00AB2CCF">
        <w:rPr>
          <w:sz w:val="24"/>
          <w:szCs w:val="24"/>
        </w:rPr>
        <w:t>oppressive</w:t>
      </w:r>
      <w:proofErr w:type="gramEnd"/>
      <w:r w:rsidRPr="00AB2CCF">
        <w:rPr>
          <w:sz w:val="24"/>
          <w:szCs w:val="24"/>
        </w:rPr>
        <w:t xml:space="preserve"> and coercive correction therapies that do not support the client in collaborative decision making; and</w:t>
      </w:r>
    </w:p>
    <w:p w14:paraId="65CD9BA6" w14:textId="77777777" w:rsidR="00C827F2" w:rsidRPr="00AB2CCF" w:rsidRDefault="00C827F2" w:rsidP="00082D16">
      <w:pPr>
        <w:pStyle w:val="ListParagraph"/>
        <w:numPr>
          <w:ilvl w:val="0"/>
          <w:numId w:val="50"/>
        </w:numPr>
        <w:rPr>
          <w:sz w:val="24"/>
          <w:szCs w:val="24"/>
        </w:rPr>
      </w:pPr>
      <w:r w:rsidRPr="00AB2CCF">
        <w:rPr>
          <w:sz w:val="24"/>
          <w:szCs w:val="24"/>
        </w:rPr>
        <w:t>Internalised heteronormativity.</w:t>
      </w:r>
    </w:p>
    <w:p w14:paraId="1BD913B6" w14:textId="77777777" w:rsidR="00C827F2" w:rsidRPr="00AB2CCF" w:rsidRDefault="00C827F2" w:rsidP="00082D16">
      <w:pPr>
        <w:pStyle w:val="ListParagraph"/>
        <w:numPr>
          <w:ilvl w:val="0"/>
          <w:numId w:val="45"/>
        </w:numPr>
        <w:rPr>
          <w:sz w:val="24"/>
          <w:szCs w:val="24"/>
        </w:rPr>
      </w:pPr>
      <w:r w:rsidRPr="00AB2CCF">
        <w:rPr>
          <w:sz w:val="24"/>
          <w:szCs w:val="24"/>
        </w:rPr>
        <w:t>We also heard that enablers for services to deliver holistic care include:</w:t>
      </w:r>
    </w:p>
    <w:p w14:paraId="71D5EFE0" w14:textId="77777777" w:rsidR="00C827F2" w:rsidRPr="00AB2CCF" w:rsidRDefault="00C827F2" w:rsidP="00082D16">
      <w:pPr>
        <w:pStyle w:val="ListParagraph"/>
        <w:numPr>
          <w:ilvl w:val="0"/>
          <w:numId w:val="50"/>
        </w:numPr>
        <w:rPr>
          <w:sz w:val="24"/>
          <w:szCs w:val="24"/>
        </w:rPr>
      </w:pPr>
      <w:r w:rsidRPr="00AB2CCF">
        <w:rPr>
          <w:sz w:val="24"/>
          <w:szCs w:val="24"/>
        </w:rPr>
        <w:t>Being culturally accessible and having cultural competency training for all staff;</w:t>
      </w:r>
    </w:p>
    <w:p w14:paraId="37605E82" w14:textId="77777777" w:rsidR="00C827F2" w:rsidRPr="00AB2CCF" w:rsidRDefault="00C827F2" w:rsidP="00082D16">
      <w:pPr>
        <w:pStyle w:val="ListParagraph"/>
        <w:numPr>
          <w:ilvl w:val="0"/>
          <w:numId w:val="50"/>
        </w:numPr>
        <w:rPr>
          <w:sz w:val="24"/>
          <w:szCs w:val="24"/>
        </w:rPr>
      </w:pPr>
      <w:r w:rsidRPr="00AB2CCF">
        <w:rPr>
          <w:sz w:val="24"/>
          <w:szCs w:val="24"/>
        </w:rPr>
        <w:t>Have a cultural diversity lens in recruitment;</w:t>
      </w:r>
    </w:p>
    <w:p w14:paraId="07167E11" w14:textId="77777777" w:rsidR="00C827F2" w:rsidRPr="00AB2CCF" w:rsidRDefault="00C827F2" w:rsidP="00082D16">
      <w:pPr>
        <w:pStyle w:val="ListParagraph"/>
        <w:numPr>
          <w:ilvl w:val="0"/>
          <w:numId w:val="50"/>
        </w:numPr>
        <w:rPr>
          <w:sz w:val="24"/>
          <w:szCs w:val="24"/>
        </w:rPr>
      </w:pPr>
      <w:r w:rsidRPr="00AB2CCF">
        <w:rPr>
          <w:sz w:val="24"/>
          <w:szCs w:val="24"/>
        </w:rPr>
        <w:t>Using a human rights lens to see individual client needs;</w:t>
      </w:r>
    </w:p>
    <w:p w14:paraId="04EF07AE" w14:textId="77777777" w:rsidR="00C827F2" w:rsidRPr="00AB2CCF" w:rsidRDefault="00C827F2" w:rsidP="00082D16">
      <w:pPr>
        <w:pStyle w:val="ListParagraph"/>
        <w:numPr>
          <w:ilvl w:val="0"/>
          <w:numId w:val="50"/>
        </w:numPr>
        <w:rPr>
          <w:sz w:val="24"/>
          <w:szCs w:val="24"/>
        </w:rPr>
      </w:pPr>
      <w:r w:rsidRPr="00AB2CCF">
        <w:rPr>
          <w:sz w:val="24"/>
          <w:szCs w:val="24"/>
        </w:rPr>
        <w:t>Ensure services are affordable or free;</w:t>
      </w:r>
    </w:p>
    <w:p w14:paraId="610645D9" w14:textId="77777777" w:rsidR="00C827F2" w:rsidRPr="00AB2CCF" w:rsidRDefault="00C827F2" w:rsidP="00082D16">
      <w:pPr>
        <w:pStyle w:val="ListParagraph"/>
        <w:numPr>
          <w:ilvl w:val="0"/>
          <w:numId w:val="50"/>
        </w:numPr>
        <w:rPr>
          <w:sz w:val="24"/>
          <w:szCs w:val="24"/>
        </w:rPr>
      </w:pPr>
      <w:r w:rsidRPr="00AB2CCF">
        <w:rPr>
          <w:sz w:val="24"/>
          <w:szCs w:val="24"/>
        </w:rPr>
        <w:t>Be trauma informed and incorporate trauma competence into the design and delivery of services, especially ATOD and mental health services; and</w:t>
      </w:r>
    </w:p>
    <w:p w14:paraId="48B2730B" w14:textId="77777777" w:rsidR="00C827F2" w:rsidRPr="00AB2CCF" w:rsidRDefault="00C827F2" w:rsidP="00082D16">
      <w:pPr>
        <w:pStyle w:val="ListParagraph"/>
        <w:numPr>
          <w:ilvl w:val="0"/>
          <w:numId w:val="50"/>
        </w:numPr>
        <w:rPr>
          <w:sz w:val="24"/>
          <w:szCs w:val="24"/>
        </w:rPr>
      </w:pPr>
      <w:r w:rsidRPr="00AB2CCF">
        <w:rPr>
          <w:sz w:val="24"/>
          <w:szCs w:val="24"/>
        </w:rPr>
        <w:t>Operate with a ‘no blame’ culture – and not force on unwanted goals or objectives to consumers.</w:t>
      </w:r>
    </w:p>
    <w:p w14:paraId="00F44557" w14:textId="77777777" w:rsidR="00C827F2" w:rsidRPr="00AB2CCF" w:rsidRDefault="00C827F2" w:rsidP="00C827F2">
      <w:pPr>
        <w:rPr>
          <w:sz w:val="24"/>
          <w:szCs w:val="24"/>
          <w:u w:val="single"/>
        </w:rPr>
      </w:pPr>
      <w:r w:rsidRPr="00AB2CCF">
        <w:rPr>
          <w:b/>
          <w:bCs/>
          <w:color w:val="AB4399" w:themeColor="accent6"/>
          <w:sz w:val="24"/>
          <w:szCs w:val="24"/>
        </w:rPr>
        <w:t>Services will be accessible and easy to navigate</w:t>
      </w:r>
    </w:p>
    <w:p w14:paraId="3614D400" w14:textId="77777777" w:rsidR="00C827F2" w:rsidRPr="00AB2CCF" w:rsidRDefault="00C827F2" w:rsidP="00082D16">
      <w:pPr>
        <w:pStyle w:val="ListParagraph"/>
        <w:numPr>
          <w:ilvl w:val="0"/>
          <w:numId w:val="46"/>
        </w:numPr>
        <w:rPr>
          <w:sz w:val="24"/>
          <w:szCs w:val="24"/>
        </w:rPr>
      </w:pPr>
      <w:r w:rsidRPr="00AB2CCF">
        <w:rPr>
          <w:sz w:val="24"/>
          <w:szCs w:val="24"/>
        </w:rPr>
        <w:t>There are numerous accessibility barriers for people with co-occurring needs, most notably for people with co-occurring ATOD and mental health concerns.</w:t>
      </w:r>
    </w:p>
    <w:p w14:paraId="5815E316" w14:textId="77777777" w:rsidR="00C827F2" w:rsidRPr="00AB2CCF" w:rsidRDefault="00C827F2" w:rsidP="00082D16">
      <w:pPr>
        <w:pStyle w:val="ListParagraph"/>
        <w:numPr>
          <w:ilvl w:val="0"/>
          <w:numId w:val="46"/>
        </w:numPr>
        <w:rPr>
          <w:sz w:val="24"/>
          <w:szCs w:val="24"/>
        </w:rPr>
      </w:pPr>
      <w:r w:rsidRPr="00AB2CCF">
        <w:rPr>
          <w:sz w:val="24"/>
          <w:szCs w:val="24"/>
        </w:rPr>
        <w:t xml:space="preserve">There are currently issues relating to transitions between services, particularly in relation to youth services, transitions from acute care, and transitions across the human services sector. ACTHD should consider ensuring eligibility criteria for services are flexible, and there are supports for transition periods. </w:t>
      </w:r>
    </w:p>
    <w:p w14:paraId="5AB59530" w14:textId="77777777" w:rsidR="00C827F2" w:rsidRPr="00AB2CCF" w:rsidRDefault="00C827F2" w:rsidP="00082D16">
      <w:pPr>
        <w:pStyle w:val="ListParagraph"/>
        <w:numPr>
          <w:ilvl w:val="0"/>
          <w:numId w:val="46"/>
        </w:numPr>
        <w:rPr>
          <w:sz w:val="24"/>
          <w:szCs w:val="24"/>
        </w:rPr>
      </w:pPr>
      <w:r w:rsidRPr="00AB2CCF">
        <w:rPr>
          <w:sz w:val="24"/>
          <w:szCs w:val="24"/>
        </w:rPr>
        <w:t>Options for service model changes, such as co-location of services or multidisciplinary teams, should be considered.</w:t>
      </w:r>
    </w:p>
    <w:p w14:paraId="0329363F" w14:textId="77777777" w:rsidR="00C827F2" w:rsidRPr="00AB2CCF" w:rsidRDefault="00C827F2" w:rsidP="00082D16">
      <w:pPr>
        <w:pStyle w:val="ListParagraph"/>
        <w:numPr>
          <w:ilvl w:val="0"/>
          <w:numId w:val="46"/>
        </w:numPr>
        <w:rPr>
          <w:sz w:val="24"/>
          <w:szCs w:val="24"/>
        </w:rPr>
      </w:pPr>
      <w:r w:rsidRPr="00AB2CCF">
        <w:rPr>
          <w:sz w:val="24"/>
          <w:szCs w:val="24"/>
        </w:rPr>
        <w:t>Opening hours of services are currently limited – through commissioning, ACTHD should explore services operating outside of business hours.</w:t>
      </w:r>
    </w:p>
    <w:p w14:paraId="5F12C043" w14:textId="77777777" w:rsidR="00C827F2" w:rsidRPr="00AB2CCF" w:rsidRDefault="00C827F2" w:rsidP="00082D16">
      <w:pPr>
        <w:pStyle w:val="ListParagraph"/>
        <w:numPr>
          <w:ilvl w:val="0"/>
          <w:numId w:val="46"/>
        </w:numPr>
        <w:rPr>
          <w:sz w:val="24"/>
          <w:szCs w:val="24"/>
        </w:rPr>
      </w:pPr>
      <w:r w:rsidRPr="00AB2CCF">
        <w:rPr>
          <w:sz w:val="24"/>
          <w:szCs w:val="24"/>
        </w:rPr>
        <w:t>Service intake criteria can be limiting – this includes age, severity of mental illness, and exclusion criteria surrounding ATOD use.</w:t>
      </w:r>
    </w:p>
    <w:p w14:paraId="6D66BF14" w14:textId="77777777" w:rsidR="00C827F2" w:rsidRPr="00AB2CCF" w:rsidRDefault="00C827F2" w:rsidP="00082D16">
      <w:pPr>
        <w:pStyle w:val="ListParagraph"/>
        <w:numPr>
          <w:ilvl w:val="0"/>
          <w:numId w:val="46"/>
        </w:numPr>
        <w:rPr>
          <w:sz w:val="24"/>
          <w:szCs w:val="24"/>
        </w:rPr>
      </w:pPr>
      <w:r w:rsidRPr="00AB2CCF">
        <w:rPr>
          <w:sz w:val="24"/>
          <w:szCs w:val="24"/>
        </w:rPr>
        <w:t xml:space="preserve">ACTHD should consider the spread of services geographically across the ACT, while also exploring co-location of services where appropriate. </w:t>
      </w:r>
    </w:p>
    <w:p w14:paraId="19BD52F6" w14:textId="77777777" w:rsidR="00C827F2" w:rsidRPr="00AB2CCF" w:rsidRDefault="00C827F2" w:rsidP="00082D16">
      <w:pPr>
        <w:pStyle w:val="ListParagraph"/>
        <w:numPr>
          <w:ilvl w:val="0"/>
          <w:numId w:val="46"/>
        </w:numPr>
        <w:rPr>
          <w:sz w:val="24"/>
          <w:szCs w:val="24"/>
        </w:rPr>
      </w:pPr>
      <w:r w:rsidRPr="00AB2CCF">
        <w:rPr>
          <w:sz w:val="24"/>
          <w:szCs w:val="24"/>
        </w:rPr>
        <w:t>Services must be culturally appropriate.</w:t>
      </w:r>
    </w:p>
    <w:p w14:paraId="0F24620A" w14:textId="77777777" w:rsidR="00C827F2" w:rsidRPr="00AB2CCF" w:rsidRDefault="00C827F2" w:rsidP="00082D16">
      <w:pPr>
        <w:pStyle w:val="ListParagraph"/>
        <w:numPr>
          <w:ilvl w:val="0"/>
          <w:numId w:val="46"/>
        </w:numPr>
        <w:rPr>
          <w:sz w:val="24"/>
          <w:szCs w:val="24"/>
        </w:rPr>
      </w:pPr>
      <w:r w:rsidRPr="00AB2CCF">
        <w:rPr>
          <w:sz w:val="24"/>
          <w:szCs w:val="24"/>
        </w:rPr>
        <w:lastRenderedPageBreak/>
        <w:t>Consider language barriers in the delivery and promotion of services. This should also include production of easy read documents and information for services, as well as accessible websites and, potentially, translation services.</w:t>
      </w:r>
    </w:p>
    <w:p w14:paraId="01D1D5BB" w14:textId="77777777" w:rsidR="00C827F2" w:rsidRPr="00AB2CCF" w:rsidRDefault="00C827F2" w:rsidP="00C827F2">
      <w:pPr>
        <w:rPr>
          <w:b/>
          <w:bCs/>
          <w:color w:val="AB4399" w:themeColor="accent6"/>
          <w:sz w:val="24"/>
          <w:szCs w:val="24"/>
        </w:rPr>
      </w:pPr>
      <w:r w:rsidRPr="00AB2CCF">
        <w:rPr>
          <w:b/>
          <w:bCs/>
          <w:color w:val="AB4399" w:themeColor="accent6"/>
          <w:sz w:val="24"/>
          <w:szCs w:val="24"/>
        </w:rPr>
        <w:t>The sector will focus on prevention and early intervention</w:t>
      </w:r>
    </w:p>
    <w:p w14:paraId="6A010DF8" w14:textId="77777777" w:rsidR="00C827F2" w:rsidRPr="00AB2CCF" w:rsidRDefault="00C827F2" w:rsidP="00082D16">
      <w:pPr>
        <w:pStyle w:val="ListParagraph"/>
        <w:numPr>
          <w:ilvl w:val="0"/>
          <w:numId w:val="60"/>
        </w:numPr>
        <w:rPr>
          <w:sz w:val="24"/>
          <w:szCs w:val="24"/>
        </w:rPr>
      </w:pPr>
      <w:r w:rsidRPr="00AB2CCF">
        <w:rPr>
          <w:sz w:val="24"/>
          <w:szCs w:val="24"/>
        </w:rPr>
        <w:t xml:space="preserve">Quality supports should be available in schools from early primary years. </w:t>
      </w:r>
    </w:p>
    <w:p w14:paraId="4581D549" w14:textId="77777777" w:rsidR="00C827F2" w:rsidRPr="00AB2CCF" w:rsidRDefault="00C827F2" w:rsidP="00082D16">
      <w:pPr>
        <w:pStyle w:val="ListParagraph"/>
        <w:numPr>
          <w:ilvl w:val="0"/>
          <w:numId w:val="60"/>
        </w:numPr>
        <w:rPr>
          <w:sz w:val="24"/>
          <w:szCs w:val="24"/>
        </w:rPr>
      </w:pPr>
      <w:r w:rsidRPr="00AB2CCF">
        <w:rPr>
          <w:sz w:val="24"/>
          <w:szCs w:val="24"/>
        </w:rPr>
        <w:t xml:space="preserve">ACTHD should explore various models for early intervention, prevention, and promotion programs in schools, including models not currently being used. </w:t>
      </w:r>
    </w:p>
    <w:p w14:paraId="20E03B78" w14:textId="77777777" w:rsidR="00C827F2" w:rsidRPr="00AB2CCF" w:rsidRDefault="00C827F2" w:rsidP="00082D16">
      <w:pPr>
        <w:pStyle w:val="ListParagraph"/>
        <w:numPr>
          <w:ilvl w:val="0"/>
          <w:numId w:val="48"/>
        </w:numPr>
        <w:rPr>
          <w:sz w:val="24"/>
          <w:szCs w:val="24"/>
        </w:rPr>
      </w:pPr>
      <w:r w:rsidRPr="00AB2CCF">
        <w:rPr>
          <w:sz w:val="24"/>
          <w:szCs w:val="24"/>
        </w:rPr>
        <w:t>Services in this space are underfunded and need to be funded appropriately to be sustainable.</w:t>
      </w:r>
    </w:p>
    <w:p w14:paraId="55563E4A" w14:textId="77777777" w:rsidR="00C827F2" w:rsidRPr="00AB2CCF" w:rsidRDefault="00C827F2" w:rsidP="00082D16">
      <w:pPr>
        <w:pStyle w:val="ListParagraph"/>
        <w:numPr>
          <w:ilvl w:val="0"/>
          <w:numId w:val="48"/>
        </w:numPr>
        <w:rPr>
          <w:sz w:val="24"/>
          <w:szCs w:val="24"/>
        </w:rPr>
      </w:pPr>
      <w:r w:rsidRPr="00AB2CCF">
        <w:rPr>
          <w:sz w:val="24"/>
          <w:szCs w:val="24"/>
        </w:rPr>
        <w:t>Lived experience and peer support are important elements of prevention and early intervention.</w:t>
      </w:r>
    </w:p>
    <w:p w14:paraId="68A07299" w14:textId="77777777" w:rsidR="00C827F2" w:rsidRPr="00AB2CCF" w:rsidRDefault="00C827F2" w:rsidP="00082D16">
      <w:pPr>
        <w:pStyle w:val="ListParagraph"/>
        <w:numPr>
          <w:ilvl w:val="0"/>
          <w:numId w:val="48"/>
        </w:numPr>
        <w:rPr>
          <w:sz w:val="24"/>
          <w:szCs w:val="24"/>
        </w:rPr>
      </w:pPr>
      <w:r w:rsidRPr="00AB2CCF">
        <w:rPr>
          <w:sz w:val="24"/>
          <w:szCs w:val="24"/>
        </w:rPr>
        <w:t>There are early intervention options that can promote wellbeing in all aspects of life that are not typically seen as mental health programs, for example, public health campaigns promoting healthy eating or sleep hygiene practices.</w:t>
      </w:r>
    </w:p>
    <w:p w14:paraId="6E594FFD" w14:textId="77777777" w:rsidR="00C827F2" w:rsidRPr="00982C73" w:rsidRDefault="00C827F2" w:rsidP="00C827F2">
      <w:pPr>
        <w:pStyle w:val="Heading2"/>
        <w:rPr>
          <w:color w:val="55214C" w:themeColor="accent6" w:themeShade="80"/>
        </w:rPr>
      </w:pPr>
      <w:bookmarkStart w:id="29" w:name="_Toc167806130"/>
      <w:bookmarkStart w:id="30" w:name="_Toc157776535"/>
      <w:bookmarkStart w:id="31" w:name="_Toc165640194"/>
      <w:r w:rsidRPr="00982C73">
        <w:rPr>
          <w:color w:val="55214C" w:themeColor="accent6" w:themeShade="80"/>
        </w:rPr>
        <w:t xml:space="preserve">Service </w:t>
      </w:r>
      <w:r>
        <w:rPr>
          <w:color w:val="55214C" w:themeColor="accent6" w:themeShade="80"/>
        </w:rPr>
        <w:t>C</w:t>
      </w:r>
      <w:r w:rsidRPr="00982C73">
        <w:rPr>
          <w:color w:val="55214C" w:themeColor="accent6" w:themeShade="80"/>
        </w:rPr>
        <w:t>ategories</w:t>
      </w:r>
      <w:bookmarkEnd w:id="29"/>
      <w:r w:rsidRPr="00982C73">
        <w:rPr>
          <w:color w:val="55214C" w:themeColor="accent6" w:themeShade="80"/>
        </w:rPr>
        <w:t xml:space="preserve"> </w:t>
      </w:r>
      <w:bookmarkEnd w:id="30"/>
      <w:bookmarkEnd w:id="31"/>
    </w:p>
    <w:p w14:paraId="735E9923" w14:textId="77777777" w:rsidR="00C827F2" w:rsidRPr="00AB2CCF" w:rsidRDefault="00C827F2" w:rsidP="00082D16">
      <w:pPr>
        <w:pStyle w:val="ListParagraph"/>
        <w:numPr>
          <w:ilvl w:val="0"/>
          <w:numId w:val="47"/>
        </w:numPr>
        <w:rPr>
          <w:sz w:val="24"/>
          <w:szCs w:val="24"/>
        </w:rPr>
      </w:pPr>
      <w:r w:rsidRPr="00AB2CCF">
        <w:rPr>
          <w:sz w:val="24"/>
          <w:szCs w:val="24"/>
        </w:rPr>
        <w:t>The Intake, Assessment Referral (IAR) levels used in the Blueprint have a clinical focus and do not leave room for mild to moderate life-long mental illness – ACTHD should consider alternative or additional options for categorising services, such as a clinical staging model.</w:t>
      </w:r>
    </w:p>
    <w:p w14:paraId="0F25DA37" w14:textId="77777777" w:rsidR="00C827F2" w:rsidRPr="00AB2CCF" w:rsidRDefault="00C827F2" w:rsidP="00082D16">
      <w:pPr>
        <w:pStyle w:val="ListParagraph"/>
        <w:numPr>
          <w:ilvl w:val="0"/>
          <w:numId w:val="47"/>
        </w:numPr>
        <w:rPr>
          <w:sz w:val="24"/>
          <w:szCs w:val="24"/>
        </w:rPr>
      </w:pPr>
      <w:r w:rsidRPr="00AB2CCF">
        <w:rPr>
          <w:sz w:val="24"/>
          <w:szCs w:val="24"/>
        </w:rPr>
        <w:t>ACTHD should ensure there is support for services that work across all levels of the IAR, including Safe Havens.</w:t>
      </w:r>
    </w:p>
    <w:p w14:paraId="3A312541" w14:textId="77777777" w:rsidR="00C827F2" w:rsidRPr="00AB2CCF" w:rsidRDefault="00C827F2" w:rsidP="00082D16">
      <w:pPr>
        <w:pStyle w:val="ListParagraph"/>
        <w:numPr>
          <w:ilvl w:val="0"/>
          <w:numId w:val="47"/>
        </w:numPr>
        <w:rPr>
          <w:sz w:val="24"/>
          <w:szCs w:val="24"/>
        </w:rPr>
      </w:pPr>
      <w:r w:rsidRPr="00AB2CCF">
        <w:rPr>
          <w:sz w:val="24"/>
          <w:szCs w:val="24"/>
        </w:rPr>
        <w:t>The IAR should be adapted specifically for a youth mental health cohort as their needs are different.</w:t>
      </w:r>
    </w:p>
    <w:p w14:paraId="0A6F0E13" w14:textId="77777777" w:rsidR="00C827F2" w:rsidRPr="00AB2CCF" w:rsidRDefault="00C827F2" w:rsidP="00082D16">
      <w:pPr>
        <w:pStyle w:val="ListParagraph"/>
        <w:numPr>
          <w:ilvl w:val="0"/>
          <w:numId w:val="47"/>
        </w:numPr>
        <w:ind w:left="714" w:hanging="357"/>
        <w:contextualSpacing w:val="0"/>
        <w:rPr>
          <w:sz w:val="24"/>
          <w:szCs w:val="24"/>
        </w:rPr>
      </w:pPr>
      <w:r w:rsidRPr="00AB2CCF">
        <w:rPr>
          <w:sz w:val="24"/>
          <w:szCs w:val="24"/>
        </w:rPr>
        <w:t>There should be an understanding of other health and social impacts on mental health (such as physical health, alcohol and other drug use, and neurodiversity).</w:t>
      </w:r>
    </w:p>
    <w:p w14:paraId="617BB21C" w14:textId="77777777" w:rsidR="00C827F2" w:rsidRPr="00982C73" w:rsidRDefault="00C827F2" w:rsidP="00C827F2">
      <w:pPr>
        <w:pStyle w:val="Heading2"/>
        <w:rPr>
          <w:color w:val="55214C" w:themeColor="accent6" w:themeShade="80"/>
        </w:rPr>
      </w:pPr>
      <w:bookmarkStart w:id="32" w:name="_Toc157776536"/>
      <w:bookmarkStart w:id="33" w:name="_Toc165640195"/>
      <w:bookmarkStart w:id="34" w:name="_Toc167806131"/>
      <w:r w:rsidRPr="00982C73">
        <w:rPr>
          <w:color w:val="55214C" w:themeColor="accent6" w:themeShade="80"/>
        </w:rPr>
        <w:t xml:space="preserve">Priority </w:t>
      </w:r>
      <w:r>
        <w:rPr>
          <w:color w:val="55214C" w:themeColor="accent6" w:themeShade="80"/>
        </w:rPr>
        <w:t>G</w:t>
      </w:r>
      <w:r w:rsidRPr="00982C73">
        <w:rPr>
          <w:color w:val="55214C" w:themeColor="accent6" w:themeShade="80"/>
        </w:rPr>
        <w:t>roups</w:t>
      </w:r>
      <w:bookmarkEnd w:id="32"/>
      <w:bookmarkEnd w:id="33"/>
      <w:bookmarkEnd w:id="34"/>
    </w:p>
    <w:p w14:paraId="616CD9C0" w14:textId="77777777" w:rsidR="00C827F2" w:rsidRPr="00454D93" w:rsidRDefault="00C827F2" w:rsidP="00C827F2">
      <w:pPr>
        <w:rPr>
          <w:b/>
          <w:bCs/>
          <w:color w:val="AB4399" w:themeColor="accent6"/>
          <w:sz w:val="24"/>
          <w:szCs w:val="24"/>
        </w:rPr>
      </w:pPr>
      <w:r w:rsidRPr="00454D93">
        <w:rPr>
          <w:b/>
          <w:bCs/>
          <w:color w:val="AB4399" w:themeColor="accent6"/>
          <w:sz w:val="24"/>
          <w:szCs w:val="24"/>
        </w:rPr>
        <w:t>Children and Young people</w:t>
      </w:r>
    </w:p>
    <w:p w14:paraId="27EA8513" w14:textId="77777777" w:rsidR="00C827F2" w:rsidRPr="00AB2CCF" w:rsidRDefault="00C827F2" w:rsidP="00082D16">
      <w:pPr>
        <w:pStyle w:val="ListParagraph"/>
        <w:numPr>
          <w:ilvl w:val="0"/>
          <w:numId w:val="61"/>
        </w:numPr>
        <w:rPr>
          <w:sz w:val="24"/>
          <w:szCs w:val="24"/>
        </w:rPr>
      </w:pPr>
      <w:r w:rsidRPr="00AB2CCF">
        <w:rPr>
          <w:sz w:val="24"/>
          <w:szCs w:val="24"/>
        </w:rPr>
        <w:t>There are informal barriers to accessing mental health services for children, young, people and families who are culturally and linguistically diverse, Aboriginal and Torres Strait Islander, gender diverse or have disabilities. Mainstream services should be able to collaborate effectively to support these individuals and improve accessibility.</w:t>
      </w:r>
    </w:p>
    <w:p w14:paraId="6AFFFA13" w14:textId="77777777" w:rsidR="00C827F2" w:rsidRPr="00AB2CCF" w:rsidRDefault="00C827F2" w:rsidP="00082D16">
      <w:pPr>
        <w:pStyle w:val="ListParagraph"/>
        <w:numPr>
          <w:ilvl w:val="0"/>
          <w:numId w:val="61"/>
        </w:numPr>
        <w:rPr>
          <w:sz w:val="24"/>
          <w:szCs w:val="24"/>
        </w:rPr>
      </w:pPr>
      <w:r w:rsidRPr="00AB2CCF">
        <w:rPr>
          <w:sz w:val="24"/>
          <w:szCs w:val="24"/>
        </w:rPr>
        <w:t>It is critical to consider how the sector can support children and young people who experience moderate to severe mental health issues and are unable to access other services due to limiting criteria, or demand.</w:t>
      </w:r>
    </w:p>
    <w:p w14:paraId="79299260" w14:textId="77777777" w:rsidR="00C827F2" w:rsidRPr="00AB2CCF" w:rsidRDefault="00C827F2" w:rsidP="00082D16">
      <w:pPr>
        <w:pStyle w:val="ListParagraph"/>
        <w:numPr>
          <w:ilvl w:val="0"/>
          <w:numId w:val="61"/>
        </w:numPr>
        <w:rPr>
          <w:sz w:val="24"/>
          <w:szCs w:val="24"/>
        </w:rPr>
      </w:pPr>
      <w:r w:rsidRPr="00AB2CCF">
        <w:rPr>
          <w:sz w:val="24"/>
          <w:szCs w:val="24"/>
        </w:rPr>
        <w:t>Consider family therapy options, including Functional Family Therapy and Multi-Systemic Therapy. These could be provided as a level of early intervention.</w:t>
      </w:r>
    </w:p>
    <w:p w14:paraId="4AE1673C" w14:textId="77777777" w:rsidR="00C827F2" w:rsidRPr="00AB2CCF" w:rsidRDefault="00C827F2" w:rsidP="00082D16">
      <w:pPr>
        <w:pStyle w:val="ListParagraph"/>
        <w:numPr>
          <w:ilvl w:val="0"/>
          <w:numId w:val="61"/>
        </w:numPr>
        <w:rPr>
          <w:sz w:val="24"/>
          <w:szCs w:val="24"/>
        </w:rPr>
      </w:pPr>
      <w:r w:rsidRPr="00AB2CCF">
        <w:rPr>
          <w:sz w:val="24"/>
          <w:szCs w:val="24"/>
        </w:rPr>
        <w:lastRenderedPageBreak/>
        <w:t>Parents and care givers for children need to be able to build their skills and capability to support children. This may reduce demand on some services if families are equipped to help themselves.</w:t>
      </w:r>
    </w:p>
    <w:p w14:paraId="4442341A" w14:textId="77777777" w:rsidR="00C827F2" w:rsidRPr="00AB2CCF" w:rsidRDefault="00C827F2" w:rsidP="00082D16">
      <w:pPr>
        <w:pStyle w:val="ListParagraph"/>
        <w:numPr>
          <w:ilvl w:val="0"/>
          <w:numId w:val="61"/>
        </w:numPr>
        <w:rPr>
          <w:sz w:val="24"/>
          <w:szCs w:val="24"/>
        </w:rPr>
      </w:pPr>
      <w:r w:rsidRPr="00AB2CCF">
        <w:rPr>
          <w:sz w:val="24"/>
          <w:szCs w:val="24"/>
        </w:rPr>
        <w:t>Community NGO outreach services for children and young people with complex needs may need to be expanded, with current specialist services operating with limited resources and high demand.</w:t>
      </w:r>
    </w:p>
    <w:p w14:paraId="3AD591FA" w14:textId="77777777" w:rsidR="00C827F2" w:rsidRPr="00AB2CCF" w:rsidRDefault="00C827F2" w:rsidP="00082D16">
      <w:pPr>
        <w:pStyle w:val="ListParagraph"/>
        <w:numPr>
          <w:ilvl w:val="0"/>
          <w:numId w:val="61"/>
        </w:numPr>
        <w:ind w:left="714" w:hanging="357"/>
        <w:contextualSpacing w:val="0"/>
        <w:rPr>
          <w:sz w:val="24"/>
          <w:szCs w:val="24"/>
        </w:rPr>
      </w:pPr>
      <w:r w:rsidRPr="00AB2CCF">
        <w:rPr>
          <w:sz w:val="24"/>
          <w:szCs w:val="24"/>
        </w:rPr>
        <w:t xml:space="preserve">There are service gaps for young people who are neurodivergent. </w:t>
      </w:r>
    </w:p>
    <w:p w14:paraId="2E4DF711" w14:textId="77777777" w:rsidR="00C827F2" w:rsidRPr="00454D93" w:rsidRDefault="00C827F2" w:rsidP="00C827F2">
      <w:pPr>
        <w:rPr>
          <w:b/>
          <w:bCs/>
          <w:color w:val="AB4399" w:themeColor="accent6"/>
          <w:sz w:val="24"/>
          <w:szCs w:val="24"/>
        </w:rPr>
      </w:pPr>
      <w:r w:rsidRPr="00454D93">
        <w:rPr>
          <w:b/>
          <w:bCs/>
          <w:color w:val="AB4399" w:themeColor="accent6"/>
          <w:sz w:val="24"/>
          <w:szCs w:val="24"/>
        </w:rPr>
        <w:t>Culturally and Linguistically Diverse (CALD) Communities</w:t>
      </w:r>
    </w:p>
    <w:p w14:paraId="000C1974" w14:textId="77777777" w:rsidR="00C827F2" w:rsidRPr="00AB2CCF" w:rsidRDefault="00C827F2" w:rsidP="00082D16">
      <w:pPr>
        <w:pStyle w:val="ListParagraph"/>
        <w:numPr>
          <w:ilvl w:val="0"/>
          <w:numId w:val="62"/>
        </w:numPr>
        <w:rPr>
          <w:sz w:val="24"/>
          <w:szCs w:val="24"/>
        </w:rPr>
      </w:pPr>
      <w:r w:rsidRPr="00AB2CCF">
        <w:rPr>
          <w:sz w:val="24"/>
          <w:szCs w:val="24"/>
        </w:rPr>
        <w:t>CALD communities may require culture-specific services – not all mainstream services will be appropriate.</w:t>
      </w:r>
    </w:p>
    <w:p w14:paraId="6B39152F" w14:textId="77777777" w:rsidR="00C827F2" w:rsidRPr="00AB2CCF" w:rsidRDefault="00C827F2" w:rsidP="00082D16">
      <w:pPr>
        <w:pStyle w:val="ListParagraph"/>
        <w:numPr>
          <w:ilvl w:val="0"/>
          <w:numId w:val="62"/>
        </w:numPr>
        <w:ind w:left="714" w:hanging="357"/>
        <w:contextualSpacing w:val="0"/>
        <w:rPr>
          <w:sz w:val="24"/>
          <w:szCs w:val="24"/>
        </w:rPr>
      </w:pPr>
      <w:r w:rsidRPr="00AB2CCF">
        <w:rPr>
          <w:sz w:val="24"/>
          <w:szCs w:val="24"/>
        </w:rPr>
        <w:t>ACTHD should consider commissioning services run by organisations who are embedded within target cultural groups, as they may be more culturally safe.</w:t>
      </w:r>
    </w:p>
    <w:p w14:paraId="07EEA610" w14:textId="77777777" w:rsidR="00C827F2" w:rsidRPr="00454D93" w:rsidRDefault="00C827F2" w:rsidP="00C827F2">
      <w:pPr>
        <w:rPr>
          <w:b/>
          <w:bCs/>
          <w:color w:val="AB4399" w:themeColor="accent6"/>
          <w:sz w:val="24"/>
          <w:szCs w:val="24"/>
        </w:rPr>
      </w:pPr>
      <w:r w:rsidRPr="00454D93">
        <w:rPr>
          <w:b/>
          <w:bCs/>
          <w:color w:val="AB4399" w:themeColor="accent6"/>
          <w:sz w:val="24"/>
          <w:szCs w:val="24"/>
        </w:rPr>
        <w:t>LGBTIQA+</w:t>
      </w:r>
    </w:p>
    <w:p w14:paraId="696569FC" w14:textId="77777777" w:rsidR="00C827F2" w:rsidRPr="00AB2CCF" w:rsidRDefault="00C827F2" w:rsidP="00082D16">
      <w:pPr>
        <w:pStyle w:val="ListParagraph"/>
        <w:numPr>
          <w:ilvl w:val="0"/>
          <w:numId w:val="63"/>
        </w:numPr>
        <w:rPr>
          <w:sz w:val="24"/>
          <w:szCs w:val="24"/>
        </w:rPr>
      </w:pPr>
      <w:r w:rsidRPr="00AB2CCF">
        <w:rPr>
          <w:sz w:val="24"/>
          <w:szCs w:val="24"/>
        </w:rPr>
        <w:t>It is essential that all services for LGBTIQA+ communities have a co-design process including a reference group with people with lived experience of mental health.</w:t>
      </w:r>
    </w:p>
    <w:p w14:paraId="729FCEE5" w14:textId="77777777" w:rsidR="00C827F2" w:rsidRPr="00AB2CCF" w:rsidRDefault="00C827F2" w:rsidP="00082D16">
      <w:pPr>
        <w:pStyle w:val="ListParagraph"/>
        <w:numPr>
          <w:ilvl w:val="0"/>
          <w:numId w:val="64"/>
        </w:numPr>
        <w:rPr>
          <w:sz w:val="24"/>
          <w:szCs w:val="24"/>
        </w:rPr>
      </w:pPr>
      <w:r w:rsidRPr="00AB2CCF">
        <w:rPr>
          <w:sz w:val="24"/>
          <w:szCs w:val="24"/>
        </w:rPr>
        <w:t xml:space="preserve">Stigma should be addressed. Training should be provided to the sector by peer-led </w:t>
      </w:r>
      <w:r w:rsidRPr="00AB2CCF" w:rsidDel="00890C55">
        <w:rPr>
          <w:sz w:val="24"/>
          <w:szCs w:val="24"/>
        </w:rPr>
        <w:t>community</w:t>
      </w:r>
      <w:r w:rsidRPr="00AB2CCF">
        <w:rPr>
          <w:sz w:val="24"/>
          <w:szCs w:val="24"/>
        </w:rPr>
        <w:t>-controlled organisations.</w:t>
      </w:r>
    </w:p>
    <w:p w14:paraId="77D12C09" w14:textId="77777777" w:rsidR="00C827F2" w:rsidRPr="00AB2CCF" w:rsidRDefault="00C827F2" w:rsidP="00082D16">
      <w:pPr>
        <w:pStyle w:val="ListParagraph"/>
        <w:numPr>
          <w:ilvl w:val="0"/>
          <w:numId w:val="63"/>
        </w:numPr>
        <w:rPr>
          <w:sz w:val="24"/>
          <w:szCs w:val="24"/>
        </w:rPr>
      </w:pPr>
      <w:r w:rsidRPr="00AB2CCF">
        <w:rPr>
          <w:sz w:val="24"/>
          <w:szCs w:val="24"/>
        </w:rPr>
        <w:t xml:space="preserve">There is a misunderstanding that a person will likely have mental ill health as a product of identifying as LGBTIQA+ - this is not always the case. </w:t>
      </w:r>
    </w:p>
    <w:p w14:paraId="2E93576C" w14:textId="77777777" w:rsidR="00C827F2" w:rsidRPr="00AB2CCF" w:rsidRDefault="00C827F2" w:rsidP="00082D16">
      <w:pPr>
        <w:pStyle w:val="ListParagraph"/>
        <w:numPr>
          <w:ilvl w:val="0"/>
          <w:numId w:val="63"/>
        </w:numPr>
        <w:rPr>
          <w:sz w:val="24"/>
          <w:szCs w:val="24"/>
        </w:rPr>
      </w:pPr>
      <w:r w:rsidRPr="00AB2CCF">
        <w:rPr>
          <w:sz w:val="24"/>
          <w:szCs w:val="24"/>
        </w:rPr>
        <w:t xml:space="preserve">Internalised heteronormativity is an issue in </w:t>
      </w:r>
      <w:proofErr w:type="gramStart"/>
      <w:r w:rsidRPr="00AB2CCF">
        <w:rPr>
          <w:sz w:val="24"/>
          <w:szCs w:val="24"/>
        </w:rPr>
        <w:t>a number of</w:t>
      </w:r>
      <w:proofErr w:type="gramEnd"/>
      <w:r w:rsidRPr="00AB2CCF">
        <w:rPr>
          <w:sz w:val="24"/>
          <w:szCs w:val="24"/>
        </w:rPr>
        <w:t xml:space="preserve"> services and is a barrier for safety for LGBTIQA+ people.</w:t>
      </w:r>
    </w:p>
    <w:p w14:paraId="658D9157" w14:textId="77777777" w:rsidR="00C827F2" w:rsidRPr="00AB2CCF" w:rsidRDefault="00C827F2" w:rsidP="00082D16">
      <w:pPr>
        <w:pStyle w:val="ListParagraph"/>
        <w:numPr>
          <w:ilvl w:val="0"/>
          <w:numId w:val="63"/>
        </w:numPr>
        <w:rPr>
          <w:sz w:val="24"/>
          <w:szCs w:val="24"/>
        </w:rPr>
      </w:pPr>
      <w:r w:rsidRPr="00AB2CCF">
        <w:rPr>
          <w:sz w:val="24"/>
          <w:szCs w:val="24"/>
        </w:rPr>
        <w:t>All services should have gender inclusive bathrooms.</w:t>
      </w:r>
    </w:p>
    <w:p w14:paraId="030D9EE9" w14:textId="77777777" w:rsidR="00C827F2" w:rsidRPr="00AB2CCF" w:rsidRDefault="00C827F2" w:rsidP="00082D16">
      <w:pPr>
        <w:pStyle w:val="ListParagraph"/>
        <w:numPr>
          <w:ilvl w:val="0"/>
          <w:numId w:val="63"/>
        </w:numPr>
        <w:rPr>
          <w:sz w:val="24"/>
          <w:szCs w:val="24"/>
        </w:rPr>
      </w:pPr>
      <w:r w:rsidRPr="00AB2CCF">
        <w:rPr>
          <w:sz w:val="24"/>
          <w:szCs w:val="24"/>
        </w:rPr>
        <w:t xml:space="preserve">There are </w:t>
      </w:r>
      <w:proofErr w:type="gramStart"/>
      <w:r w:rsidRPr="00AB2CCF">
        <w:rPr>
          <w:sz w:val="24"/>
          <w:szCs w:val="24"/>
        </w:rPr>
        <w:t>a number of</w:t>
      </w:r>
      <w:proofErr w:type="gramEnd"/>
      <w:r w:rsidRPr="00AB2CCF">
        <w:rPr>
          <w:sz w:val="24"/>
          <w:szCs w:val="24"/>
        </w:rPr>
        <w:t xml:space="preserve"> key transition points to consider for LGBTIQA+ communities, including transitioning from primary care to LGBTIQA+ services, from youth services, away from schools, TAFE, or university services, acute/crisis to coordinated care, and between services for co-occurring issues.</w:t>
      </w:r>
    </w:p>
    <w:p w14:paraId="3C95FE20" w14:textId="77777777" w:rsidR="00C827F2" w:rsidRPr="00AB2CCF" w:rsidRDefault="00C827F2" w:rsidP="00082D16">
      <w:pPr>
        <w:pStyle w:val="ListParagraph"/>
        <w:numPr>
          <w:ilvl w:val="0"/>
          <w:numId w:val="63"/>
        </w:numPr>
        <w:rPr>
          <w:sz w:val="24"/>
          <w:szCs w:val="24"/>
        </w:rPr>
      </w:pPr>
      <w:r w:rsidRPr="00AB2CCF">
        <w:rPr>
          <w:sz w:val="24"/>
          <w:szCs w:val="24"/>
        </w:rPr>
        <w:t>There are also several barriers to referrals for LGBTIQA+ people, including:</w:t>
      </w:r>
    </w:p>
    <w:p w14:paraId="6142F548" w14:textId="77777777" w:rsidR="00C827F2" w:rsidRPr="00AB2CCF" w:rsidRDefault="00C827F2" w:rsidP="00082D16">
      <w:pPr>
        <w:pStyle w:val="ListParagraph"/>
        <w:numPr>
          <w:ilvl w:val="0"/>
          <w:numId w:val="50"/>
        </w:numPr>
        <w:rPr>
          <w:sz w:val="24"/>
          <w:szCs w:val="24"/>
        </w:rPr>
      </w:pPr>
      <w:r w:rsidRPr="00AB2CCF">
        <w:rPr>
          <w:sz w:val="24"/>
          <w:szCs w:val="24"/>
        </w:rPr>
        <w:t>fear/lack of safety because people feel that their needs will not be understood; and</w:t>
      </w:r>
    </w:p>
    <w:p w14:paraId="60C8ABF6" w14:textId="77777777" w:rsidR="00C827F2" w:rsidRPr="00AB2CCF" w:rsidRDefault="00C827F2" w:rsidP="00082D16">
      <w:pPr>
        <w:pStyle w:val="ListParagraph"/>
        <w:numPr>
          <w:ilvl w:val="0"/>
          <w:numId w:val="50"/>
        </w:numPr>
        <w:rPr>
          <w:sz w:val="24"/>
          <w:szCs w:val="24"/>
        </w:rPr>
      </w:pPr>
      <w:r w:rsidRPr="00AB2CCF">
        <w:rPr>
          <w:sz w:val="24"/>
          <w:szCs w:val="24"/>
        </w:rPr>
        <w:t>incomplete or inaccurate referrals that mistakenly assume that their gender/sexuality is the major issue, when really it could be many other things.</w:t>
      </w:r>
    </w:p>
    <w:p w14:paraId="0D79F049" w14:textId="77777777" w:rsidR="00C827F2" w:rsidRPr="00AB2CCF" w:rsidRDefault="00C827F2" w:rsidP="00082D16">
      <w:pPr>
        <w:pStyle w:val="ListParagraph"/>
        <w:numPr>
          <w:ilvl w:val="0"/>
          <w:numId w:val="64"/>
        </w:numPr>
        <w:rPr>
          <w:sz w:val="24"/>
          <w:szCs w:val="24"/>
        </w:rPr>
      </w:pPr>
      <w:r w:rsidRPr="00AB2CCF">
        <w:rPr>
          <w:sz w:val="24"/>
          <w:szCs w:val="24"/>
        </w:rPr>
        <w:t xml:space="preserve">LGBTIQA+ services should be provided by peer-led and community-controlled organisations. Specific services should include a comprehensive mix of peer-navigation, social support, case management and professional counselling, psychology, and care coordination.  </w:t>
      </w:r>
    </w:p>
    <w:p w14:paraId="1A03D3EC" w14:textId="77777777" w:rsidR="00C827F2" w:rsidRPr="00AB2CCF" w:rsidRDefault="00C827F2" w:rsidP="00082D16">
      <w:pPr>
        <w:pStyle w:val="ListParagraph"/>
        <w:numPr>
          <w:ilvl w:val="0"/>
          <w:numId w:val="64"/>
        </w:numPr>
        <w:rPr>
          <w:sz w:val="24"/>
          <w:szCs w:val="24"/>
        </w:rPr>
      </w:pPr>
      <w:r w:rsidRPr="00AB2CCF">
        <w:rPr>
          <w:sz w:val="24"/>
          <w:szCs w:val="24"/>
        </w:rPr>
        <w:t xml:space="preserve">Mental health care for LGBTIQA+ people </w:t>
      </w:r>
      <w:proofErr w:type="gramStart"/>
      <w:r w:rsidRPr="00AB2CCF">
        <w:rPr>
          <w:sz w:val="24"/>
          <w:szCs w:val="24"/>
        </w:rPr>
        <w:t>needs</w:t>
      </w:r>
      <w:proofErr w:type="gramEnd"/>
      <w:r w:rsidRPr="00AB2CCF">
        <w:rPr>
          <w:sz w:val="24"/>
          <w:szCs w:val="24"/>
        </w:rPr>
        <w:t xml:space="preserve"> to focus on a person centred, resilience building, recovery-focused approach.</w:t>
      </w:r>
    </w:p>
    <w:p w14:paraId="1FE5CF71" w14:textId="77777777" w:rsidR="00C827F2" w:rsidRPr="00AB2CCF" w:rsidRDefault="00C827F2" w:rsidP="00082D16">
      <w:pPr>
        <w:pStyle w:val="ListParagraph"/>
        <w:numPr>
          <w:ilvl w:val="0"/>
          <w:numId w:val="64"/>
        </w:numPr>
        <w:rPr>
          <w:sz w:val="24"/>
          <w:szCs w:val="24"/>
        </w:rPr>
      </w:pPr>
      <w:r w:rsidRPr="00AB2CCF">
        <w:rPr>
          <w:sz w:val="24"/>
          <w:szCs w:val="24"/>
        </w:rPr>
        <w:t>Mental health services and Government should use inclusive language and practices to ensure that all individuals, regardless of their gender identity or sexual orientation, feel included and represented. </w:t>
      </w:r>
    </w:p>
    <w:p w14:paraId="4E53D933" w14:textId="77777777" w:rsidR="00C827F2" w:rsidRPr="00AB2CCF" w:rsidRDefault="00C827F2" w:rsidP="00082D16">
      <w:pPr>
        <w:pStyle w:val="ListParagraph"/>
        <w:numPr>
          <w:ilvl w:val="0"/>
          <w:numId w:val="64"/>
        </w:numPr>
        <w:rPr>
          <w:sz w:val="24"/>
          <w:szCs w:val="24"/>
        </w:rPr>
      </w:pPr>
      <w:r w:rsidRPr="00AB2CCF">
        <w:rPr>
          <w:sz w:val="24"/>
          <w:szCs w:val="24"/>
        </w:rPr>
        <w:lastRenderedPageBreak/>
        <w:t>There should be more resourcing for gender affirming mental and primary health care with a focus on Hormone Replacement Therapy and surgery.</w:t>
      </w:r>
    </w:p>
    <w:p w14:paraId="01C04762" w14:textId="77777777" w:rsidR="00C827F2" w:rsidRPr="00AB2CCF" w:rsidRDefault="00C827F2" w:rsidP="00C827F2">
      <w:pPr>
        <w:rPr>
          <w:i/>
          <w:iCs/>
          <w:sz w:val="24"/>
          <w:szCs w:val="24"/>
        </w:rPr>
      </w:pPr>
      <w:r w:rsidRPr="00454D93">
        <w:rPr>
          <w:b/>
          <w:bCs/>
          <w:color w:val="AB4399" w:themeColor="accent6"/>
          <w:sz w:val="24"/>
          <w:szCs w:val="24"/>
        </w:rPr>
        <w:t>Aboriginal and Torres Strait Islander people</w:t>
      </w:r>
    </w:p>
    <w:p w14:paraId="487F2383" w14:textId="77777777" w:rsidR="00C827F2" w:rsidRPr="00AB2CCF" w:rsidRDefault="00C827F2" w:rsidP="00082D16">
      <w:pPr>
        <w:pStyle w:val="ListParagraph"/>
        <w:numPr>
          <w:ilvl w:val="0"/>
          <w:numId w:val="65"/>
        </w:numPr>
        <w:rPr>
          <w:sz w:val="24"/>
          <w:szCs w:val="24"/>
        </w:rPr>
      </w:pPr>
      <w:r w:rsidRPr="00AB2CCF">
        <w:rPr>
          <w:sz w:val="24"/>
          <w:szCs w:val="24"/>
        </w:rPr>
        <w:t>Cultural safety should be a sector principle.</w:t>
      </w:r>
    </w:p>
    <w:p w14:paraId="5082392D" w14:textId="77777777" w:rsidR="00C827F2" w:rsidRPr="00AB2CCF" w:rsidRDefault="00C827F2" w:rsidP="00082D16">
      <w:pPr>
        <w:pStyle w:val="ListParagraph"/>
        <w:numPr>
          <w:ilvl w:val="0"/>
          <w:numId w:val="65"/>
        </w:numPr>
        <w:rPr>
          <w:sz w:val="24"/>
          <w:szCs w:val="24"/>
        </w:rPr>
      </w:pPr>
      <w:r w:rsidRPr="00AB2CCF">
        <w:rPr>
          <w:sz w:val="24"/>
          <w:szCs w:val="24"/>
        </w:rPr>
        <w:t xml:space="preserve">More individualised, culturally </w:t>
      </w:r>
      <w:proofErr w:type="gramStart"/>
      <w:r w:rsidRPr="00AB2CCF">
        <w:rPr>
          <w:sz w:val="24"/>
          <w:szCs w:val="24"/>
        </w:rPr>
        <w:t>safe</w:t>
      </w:r>
      <w:proofErr w:type="gramEnd"/>
      <w:r w:rsidRPr="00AB2CCF">
        <w:rPr>
          <w:sz w:val="24"/>
          <w:szCs w:val="24"/>
        </w:rPr>
        <w:t xml:space="preserve"> and continuous support is needed. Services provided by Aboriginal Community Controlled Organisations (ACCO’s) or Aboriginal and Torres Strait Islander led services may be more culturally safe. </w:t>
      </w:r>
    </w:p>
    <w:p w14:paraId="2ED842FF" w14:textId="77777777" w:rsidR="00C827F2" w:rsidRPr="00AB2CCF" w:rsidRDefault="00C827F2" w:rsidP="00082D16">
      <w:pPr>
        <w:pStyle w:val="ListParagraph"/>
        <w:numPr>
          <w:ilvl w:val="0"/>
          <w:numId w:val="65"/>
        </w:numPr>
        <w:rPr>
          <w:sz w:val="24"/>
          <w:szCs w:val="24"/>
        </w:rPr>
      </w:pPr>
      <w:r w:rsidRPr="00AB2CCF">
        <w:rPr>
          <w:sz w:val="24"/>
          <w:szCs w:val="24"/>
        </w:rPr>
        <w:t xml:space="preserve">There needs to be more focus on early recognition of mental health concerns for Aboriginal and Torres Strait Islander young people through the education system. </w:t>
      </w:r>
    </w:p>
    <w:p w14:paraId="398F0DB3" w14:textId="77777777" w:rsidR="00C827F2" w:rsidRPr="00AB2CCF" w:rsidRDefault="00C827F2" w:rsidP="00082D16">
      <w:pPr>
        <w:pStyle w:val="ListParagraph"/>
        <w:numPr>
          <w:ilvl w:val="0"/>
          <w:numId w:val="65"/>
        </w:numPr>
        <w:rPr>
          <w:sz w:val="24"/>
          <w:szCs w:val="24"/>
        </w:rPr>
      </w:pPr>
      <w:r w:rsidRPr="00AB2CCF">
        <w:rPr>
          <w:sz w:val="24"/>
          <w:szCs w:val="24"/>
        </w:rPr>
        <w:t xml:space="preserve">An ideal service would be one that observes, </w:t>
      </w:r>
      <w:proofErr w:type="gramStart"/>
      <w:r w:rsidRPr="00AB2CCF">
        <w:rPr>
          <w:sz w:val="24"/>
          <w:szCs w:val="24"/>
        </w:rPr>
        <w:t>follows</w:t>
      </w:r>
      <w:proofErr w:type="gramEnd"/>
      <w:r w:rsidRPr="00AB2CCF">
        <w:rPr>
          <w:sz w:val="24"/>
          <w:szCs w:val="24"/>
        </w:rPr>
        <w:t xml:space="preserve"> and supports individuals through their life. Ideally, a First </w:t>
      </w:r>
      <w:r>
        <w:rPr>
          <w:sz w:val="24"/>
          <w:szCs w:val="24"/>
        </w:rPr>
        <w:t>N</w:t>
      </w:r>
      <w:r w:rsidRPr="00AB2CCF">
        <w:rPr>
          <w:sz w:val="24"/>
          <w:szCs w:val="24"/>
        </w:rPr>
        <w:t>ations led service that is trusted, which works within community to provide family support from birth and can identify needs early would go a long way to addressing these deep-rooted inequities.</w:t>
      </w:r>
    </w:p>
    <w:p w14:paraId="400D566E" w14:textId="77777777" w:rsidR="00C827F2" w:rsidRPr="00454D93" w:rsidRDefault="00C827F2" w:rsidP="00C827F2">
      <w:pPr>
        <w:rPr>
          <w:b/>
          <w:bCs/>
          <w:color w:val="AB4399" w:themeColor="accent6"/>
          <w:sz w:val="24"/>
          <w:szCs w:val="24"/>
        </w:rPr>
      </w:pPr>
      <w:r w:rsidRPr="00454D93">
        <w:rPr>
          <w:b/>
          <w:bCs/>
          <w:color w:val="AB4399" w:themeColor="accent6"/>
          <w:sz w:val="24"/>
          <w:szCs w:val="24"/>
        </w:rPr>
        <w:t>Perinatal/expecting/new parents</w:t>
      </w:r>
    </w:p>
    <w:p w14:paraId="5AB9A1F6" w14:textId="77777777" w:rsidR="00C827F2" w:rsidRPr="00AB2CCF" w:rsidRDefault="00C827F2" w:rsidP="00082D16">
      <w:pPr>
        <w:pStyle w:val="ListParagraph"/>
        <w:numPr>
          <w:ilvl w:val="0"/>
          <w:numId w:val="66"/>
        </w:numPr>
        <w:rPr>
          <w:sz w:val="24"/>
          <w:szCs w:val="24"/>
        </w:rPr>
      </w:pPr>
      <w:r w:rsidRPr="00AB2CCF">
        <w:rPr>
          <w:sz w:val="24"/>
          <w:szCs w:val="24"/>
        </w:rPr>
        <w:t xml:space="preserve">Expectant and </w:t>
      </w:r>
      <w:r>
        <w:rPr>
          <w:sz w:val="24"/>
          <w:szCs w:val="24"/>
        </w:rPr>
        <w:t>n</w:t>
      </w:r>
      <w:r w:rsidRPr="00AB2CCF">
        <w:rPr>
          <w:sz w:val="24"/>
          <w:szCs w:val="24"/>
        </w:rPr>
        <w:t xml:space="preserve">ew </w:t>
      </w:r>
      <w:r>
        <w:rPr>
          <w:sz w:val="24"/>
          <w:szCs w:val="24"/>
        </w:rPr>
        <w:t>p</w:t>
      </w:r>
      <w:r w:rsidRPr="00AB2CCF">
        <w:rPr>
          <w:sz w:val="24"/>
          <w:szCs w:val="24"/>
        </w:rPr>
        <w:t>arents should be a priority group considered through commissioning.</w:t>
      </w:r>
    </w:p>
    <w:p w14:paraId="1E8738B4" w14:textId="77777777" w:rsidR="00C827F2" w:rsidRPr="00AB2CCF" w:rsidRDefault="00C827F2" w:rsidP="00082D16">
      <w:pPr>
        <w:pStyle w:val="ListParagraph"/>
        <w:numPr>
          <w:ilvl w:val="0"/>
          <w:numId w:val="66"/>
        </w:numPr>
        <w:rPr>
          <w:sz w:val="24"/>
          <w:szCs w:val="24"/>
        </w:rPr>
      </w:pPr>
      <w:r w:rsidRPr="00AB2CCF">
        <w:rPr>
          <w:sz w:val="24"/>
          <w:szCs w:val="24"/>
        </w:rPr>
        <w:t xml:space="preserve">Working with expectant and new parents is an effective early intervention strategy, as issues for parents can translate into lifelong problems for their children and ongoing high costs to the health system. </w:t>
      </w:r>
    </w:p>
    <w:p w14:paraId="44971F2B" w14:textId="77777777" w:rsidR="00C827F2" w:rsidRPr="00AB2CCF" w:rsidRDefault="00C827F2" w:rsidP="00082D16">
      <w:pPr>
        <w:pStyle w:val="ListParagraph"/>
        <w:numPr>
          <w:ilvl w:val="0"/>
          <w:numId w:val="66"/>
        </w:numPr>
        <w:rPr>
          <w:sz w:val="24"/>
          <w:szCs w:val="24"/>
        </w:rPr>
      </w:pPr>
      <w:r w:rsidRPr="00AB2CCF">
        <w:rPr>
          <w:sz w:val="24"/>
          <w:szCs w:val="24"/>
        </w:rPr>
        <w:t xml:space="preserve">Children of parents with perinatal mental health issues are affected in both the short and long term, with a number of impacts including, increased risk of low birth weight/premature birth, mental health issues, physical health </w:t>
      </w:r>
      <w:proofErr w:type="gramStart"/>
      <w:r w:rsidRPr="00AB2CCF">
        <w:rPr>
          <w:sz w:val="24"/>
          <w:szCs w:val="24"/>
        </w:rPr>
        <w:t>issues;</w:t>
      </w:r>
      <w:proofErr w:type="gramEnd"/>
      <w:r w:rsidRPr="00AB2CCF">
        <w:rPr>
          <w:sz w:val="24"/>
          <w:szCs w:val="24"/>
        </w:rPr>
        <w:t xml:space="preserve"> childhood trauma and neurodevelopmental issues.</w:t>
      </w:r>
    </w:p>
    <w:p w14:paraId="74937CED" w14:textId="77777777" w:rsidR="00C827F2" w:rsidRPr="00AB2CCF" w:rsidRDefault="00C827F2" w:rsidP="00082D16">
      <w:pPr>
        <w:pStyle w:val="ListParagraph"/>
        <w:numPr>
          <w:ilvl w:val="0"/>
          <w:numId w:val="66"/>
        </w:numPr>
        <w:rPr>
          <w:sz w:val="24"/>
          <w:szCs w:val="24"/>
        </w:rPr>
      </w:pPr>
      <w:r w:rsidRPr="00AB2CCF">
        <w:rPr>
          <w:sz w:val="24"/>
          <w:szCs w:val="24"/>
        </w:rPr>
        <w:t xml:space="preserve">Similarly, parents with perinatal mental health issues not only face a lower overall quality of life and increased health system </w:t>
      </w:r>
      <w:proofErr w:type="gramStart"/>
      <w:r w:rsidRPr="00AB2CCF">
        <w:rPr>
          <w:sz w:val="24"/>
          <w:szCs w:val="24"/>
        </w:rPr>
        <w:t>use, but</w:t>
      </w:r>
      <w:proofErr w:type="gramEnd"/>
      <w:r w:rsidRPr="00AB2CCF">
        <w:rPr>
          <w:sz w:val="24"/>
          <w:szCs w:val="24"/>
        </w:rPr>
        <w:t xml:space="preserve"> are also impacted by perinatal mental health problems in their personal and work lives.</w:t>
      </w:r>
    </w:p>
    <w:p w14:paraId="592C74CD" w14:textId="77777777" w:rsidR="00C827F2" w:rsidRPr="00AB2CCF" w:rsidRDefault="00C827F2" w:rsidP="00C827F2">
      <w:pPr>
        <w:rPr>
          <w:b/>
          <w:bCs/>
          <w:color w:val="AB4399" w:themeColor="accent6"/>
          <w:sz w:val="24"/>
          <w:szCs w:val="24"/>
        </w:rPr>
      </w:pPr>
      <w:bookmarkStart w:id="35" w:name="_Toc157776537"/>
      <w:r w:rsidRPr="00AB2CCF">
        <w:rPr>
          <w:b/>
          <w:bCs/>
          <w:color w:val="AB4399" w:themeColor="accent6"/>
          <w:sz w:val="24"/>
          <w:szCs w:val="24"/>
        </w:rPr>
        <w:t>Other comments:</w:t>
      </w:r>
      <w:bookmarkEnd w:id="35"/>
    </w:p>
    <w:p w14:paraId="1989BB1C" w14:textId="77777777" w:rsidR="00C827F2" w:rsidRPr="00AB2CCF" w:rsidRDefault="00C827F2" w:rsidP="00C827F2">
      <w:pPr>
        <w:rPr>
          <w:sz w:val="24"/>
          <w:szCs w:val="24"/>
        </w:rPr>
      </w:pPr>
      <w:r w:rsidRPr="00AB2CCF">
        <w:rPr>
          <w:sz w:val="24"/>
          <w:szCs w:val="24"/>
        </w:rPr>
        <w:t xml:space="preserve">Some responses were more closely related to the private sector, services which fall under Commonwealth responsibility, or Canberra Health Services (CHS) acute services. </w:t>
      </w:r>
    </w:p>
    <w:p w14:paraId="53DBE475" w14:textId="77777777" w:rsidR="00C827F2" w:rsidRPr="00AB2CCF" w:rsidRDefault="00C827F2" w:rsidP="00C827F2">
      <w:pPr>
        <w:rPr>
          <w:sz w:val="24"/>
          <w:szCs w:val="24"/>
        </w:rPr>
      </w:pPr>
      <w:r w:rsidRPr="00AB2CCF">
        <w:rPr>
          <w:sz w:val="24"/>
          <w:szCs w:val="24"/>
        </w:rPr>
        <w:t>These included:</w:t>
      </w:r>
    </w:p>
    <w:p w14:paraId="35D83AB1" w14:textId="77777777" w:rsidR="00C827F2" w:rsidRPr="00AB2CCF" w:rsidRDefault="00C827F2" w:rsidP="00082D16">
      <w:pPr>
        <w:pStyle w:val="ListParagraph"/>
        <w:numPr>
          <w:ilvl w:val="0"/>
          <w:numId w:val="44"/>
        </w:numPr>
        <w:rPr>
          <w:sz w:val="24"/>
          <w:szCs w:val="24"/>
        </w:rPr>
      </w:pPr>
      <w:r w:rsidRPr="00AB2CCF">
        <w:rPr>
          <w:sz w:val="24"/>
          <w:szCs w:val="24"/>
        </w:rPr>
        <w:t>Cost barriers in accessing:</w:t>
      </w:r>
    </w:p>
    <w:p w14:paraId="43505824" w14:textId="77777777" w:rsidR="00C827F2" w:rsidRPr="00AB2CCF" w:rsidRDefault="00C827F2" w:rsidP="00082D16">
      <w:pPr>
        <w:pStyle w:val="ListParagraph"/>
        <w:numPr>
          <w:ilvl w:val="0"/>
          <w:numId w:val="50"/>
        </w:numPr>
        <w:rPr>
          <w:sz w:val="24"/>
          <w:szCs w:val="24"/>
        </w:rPr>
      </w:pPr>
      <w:r w:rsidRPr="00AB2CCF">
        <w:rPr>
          <w:sz w:val="24"/>
          <w:szCs w:val="24"/>
        </w:rPr>
        <w:t>Private psychiatrists;</w:t>
      </w:r>
    </w:p>
    <w:p w14:paraId="7C522D9F" w14:textId="77777777" w:rsidR="00C827F2" w:rsidRPr="00AB2CCF" w:rsidRDefault="00C827F2" w:rsidP="00082D16">
      <w:pPr>
        <w:pStyle w:val="ListParagraph"/>
        <w:numPr>
          <w:ilvl w:val="0"/>
          <w:numId w:val="50"/>
        </w:numPr>
        <w:rPr>
          <w:sz w:val="24"/>
          <w:szCs w:val="24"/>
        </w:rPr>
      </w:pPr>
      <w:r w:rsidRPr="00AB2CCF">
        <w:rPr>
          <w:sz w:val="24"/>
          <w:szCs w:val="24"/>
        </w:rPr>
        <w:t>Private psychologists;</w:t>
      </w:r>
    </w:p>
    <w:p w14:paraId="77AD3714" w14:textId="77777777" w:rsidR="00C827F2" w:rsidRPr="00AB2CCF" w:rsidRDefault="00C827F2" w:rsidP="00082D16">
      <w:pPr>
        <w:pStyle w:val="ListParagraph"/>
        <w:numPr>
          <w:ilvl w:val="0"/>
          <w:numId w:val="50"/>
        </w:numPr>
        <w:rPr>
          <w:sz w:val="24"/>
          <w:szCs w:val="24"/>
        </w:rPr>
      </w:pPr>
      <w:r w:rsidRPr="00AB2CCF">
        <w:rPr>
          <w:sz w:val="24"/>
          <w:szCs w:val="24"/>
        </w:rPr>
        <w:t>General Practitioners; and</w:t>
      </w:r>
    </w:p>
    <w:p w14:paraId="4B26E018" w14:textId="77777777" w:rsidR="00C827F2" w:rsidRPr="00AB2CCF" w:rsidRDefault="00C827F2" w:rsidP="00082D16">
      <w:pPr>
        <w:pStyle w:val="ListParagraph"/>
        <w:numPr>
          <w:ilvl w:val="0"/>
          <w:numId w:val="50"/>
        </w:numPr>
        <w:rPr>
          <w:sz w:val="24"/>
          <w:szCs w:val="24"/>
        </w:rPr>
      </w:pPr>
      <w:r w:rsidRPr="00AB2CCF">
        <w:rPr>
          <w:sz w:val="24"/>
          <w:szCs w:val="24"/>
        </w:rPr>
        <w:t>Dieticians.</w:t>
      </w:r>
    </w:p>
    <w:p w14:paraId="2D6FCCDD" w14:textId="77777777" w:rsidR="00C827F2" w:rsidRPr="00AB2CCF" w:rsidRDefault="00C827F2" w:rsidP="00082D16">
      <w:pPr>
        <w:pStyle w:val="ListParagraph"/>
        <w:numPr>
          <w:ilvl w:val="0"/>
          <w:numId w:val="66"/>
        </w:numPr>
        <w:rPr>
          <w:sz w:val="24"/>
          <w:szCs w:val="24"/>
        </w:rPr>
      </w:pPr>
      <w:r w:rsidRPr="00AB2CCF">
        <w:rPr>
          <w:sz w:val="24"/>
          <w:szCs w:val="24"/>
        </w:rPr>
        <w:t>Lack of access to private mental health supports, in particular, long waitlists.</w:t>
      </w:r>
    </w:p>
    <w:p w14:paraId="35131373" w14:textId="77777777" w:rsidR="00C827F2" w:rsidRPr="00AB2CCF" w:rsidRDefault="00C827F2" w:rsidP="00082D16">
      <w:pPr>
        <w:pStyle w:val="ListParagraph"/>
        <w:numPr>
          <w:ilvl w:val="0"/>
          <w:numId w:val="66"/>
        </w:numPr>
        <w:rPr>
          <w:sz w:val="24"/>
          <w:szCs w:val="24"/>
        </w:rPr>
      </w:pPr>
      <w:r w:rsidRPr="00AB2CCF">
        <w:rPr>
          <w:sz w:val="24"/>
          <w:szCs w:val="24"/>
        </w:rPr>
        <w:t>Concerns around mental health involuntary treatment.</w:t>
      </w:r>
    </w:p>
    <w:p w14:paraId="37DE0276" w14:textId="77777777" w:rsidR="00C827F2" w:rsidRPr="00AB2CCF" w:rsidRDefault="00C827F2" w:rsidP="00082D16">
      <w:pPr>
        <w:pStyle w:val="ListParagraph"/>
        <w:numPr>
          <w:ilvl w:val="0"/>
          <w:numId w:val="66"/>
        </w:numPr>
        <w:rPr>
          <w:sz w:val="24"/>
          <w:szCs w:val="24"/>
        </w:rPr>
      </w:pPr>
      <w:r w:rsidRPr="00AB2CCF">
        <w:rPr>
          <w:sz w:val="24"/>
          <w:szCs w:val="24"/>
        </w:rPr>
        <w:lastRenderedPageBreak/>
        <w:t xml:space="preserve">Privacy laws and their impact on mental health supports – </w:t>
      </w:r>
      <w:proofErr w:type="gramStart"/>
      <w:r w:rsidRPr="00AB2CCF">
        <w:rPr>
          <w:sz w:val="24"/>
          <w:szCs w:val="24"/>
        </w:rPr>
        <w:t>in particular</w:t>
      </w:r>
      <w:proofErr w:type="gramEnd"/>
      <w:r w:rsidRPr="00AB2CCF">
        <w:rPr>
          <w:sz w:val="24"/>
          <w:szCs w:val="24"/>
        </w:rPr>
        <w:t xml:space="preserve"> the need for flexibility in some cases.</w:t>
      </w:r>
    </w:p>
    <w:p w14:paraId="5B1140FB" w14:textId="77777777" w:rsidR="00C827F2" w:rsidRDefault="00C827F2" w:rsidP="00082D16">
      <w:pPr>
        <w:pStyle w:val="ListParagraph"/>
        <w:numPr>
          <w:ilvl w:val="0"/>
          <w:numId w:val="66"/>
        </w:numPr>
      </w:pPr>
      <w:r w:rsidRPr="00AB2CCF">
        <w:rPr>
          <w:sz w:val="24"/>
          <w:szCs w:val="24"/>
        </w:rPr>
        <w:t xml:space="preserve">Feedback that the CHS’ Home Assessment and Acute Response Team could improve interactions with providers, </w:t>
      </w:r>
      <w:proofErr w:type="gramStart"/>
      <w:r w:rsidRPr="00AB2CCF">
        <w:rPr>
          <w:sz w:val="24"/>
          <w:szCs w:val="24"/>
        </w:rPr>
        <w:t>carers</w:t>
      </w:r>
      <w:proofErr w:type="gramEnd"/>
      <w:r w:rsidRPr="00AB2CCF">
        <w:rPr>
          <w:sz w:val="24"/>
          <w:szCs w:val="24"/>
        </w:rPr>
        <w:t xml:space="preserve"> and general practitioners.</w:t>
      </w:r>
      <w:r>
        <w:br w:type="page"/>
      </w:r>
    </w:p>
    <w:p w14:paraId="3FF6CE67" w14:textId="77777777" w:rsidR="00C827F2" w:rsidRPr="00AB2CCF" w:rsidRDefault="00C827F2" w:rsidP="00C827F2">
      <w:pPr>
        <w:pStyle w:val="Heading1"/>
        <w:rPr>
          <w:color w:val="55214C" w:themeColor="accent6" w:themeShade="80"/>
        </w:rPr>
      </w:pPr>
      <w:bookmarkStart w:id="36" w:name="_Toc165211166"/>
      <w:bookmarkStart w:id="37" w:name="_Toc165640196"/>
      <w:bookmarkStart w:id="38" w:name="_Toc167806132"/>
      <w:r w:rsidRPr="00AB2CCF">
        <w:rPr>
          <w:color w:val="55214C" w:themeColor="accent6" w:themeShade="80"/>
        </w:rPr>
        <w:lastRenderedPageBreak/>
        <w:t>2. Feedback and Discussion Papers</w:t>
      </w:r>
      <w:bookmarkEnd w:id="36"/>
      <w:bookmarkEnd w:id="37"/>
      <w:bookmarkEnd w:id="38"/>
    </w:p>
    <w:p w14:paraId="7A590A80" w14:textId="77777777" w:rsidR="00C827F2" w:rsidRPr="00AB2CCF" w:rsidRDefault="00C827F2" w:rsidP="00C827F2">
      <w:pPr>
        <w:pStyle w:val="Heading2"/>
        <w:rPr>
          <w:color w:val="55214C" w:themeColor="accent6" w:themeShade="80"/>
        </w:rPr>
      </w:pPr>
      <w:bookmarkStart w:id="39" w:name="_Toc165211167"/>
      <w:bookmarkStart w:id="40" w:name="_Toc165640197"/>
      <w:bookmarkStart w:id="41" w:name="_Toc167806133"/>
      <w:r w:rsidRPr="00AB2CCF">
        <w:rPr>
          <w:color w:val="55214C" w:themeColor="accent6" w:themeShade="80"/>
        </w:rPr>
        <w:t>LGBTIQA+ Feedback and Discussion Papers:</w:t>
      </w:r>
      <w:bookmarkEnd w:id="39"/>
      <w:bookmarkEnd w:id="40"/>
      <w:bookmarkEnd w:id="41"/>
    </w:p>
    <w:p w14:paraId="44F4BC79" w14:textId="77777777" w:rsidR="00C827F2" w:rsidRPr="00AB2CCF" w:rsidRDefault="00C827F2" w:rsidP="00C827F2">
      <w:pPr>
        <w:rPr>
          <w:sz w:val="24"/>
          <w:szCs w:val="24"/>
        </w:rPr>
      </w:pPr>
      <w:r w:rsidRPr="00AB2CCF">
        <w:rPr>
          <w:sz w:val="24"/>
          <w:szCs w:val="24"/>
        </w:rPr>
        <w:t xml:space="preserve">We asked several questions to find out what inclusivity and safety looks like in community mental health services for LGBTIQA+ people and how our community sector can be best supported to provide this. </w:t>
      </w:r>
    </w:p>
    <w:p w14:paraId="7BEF3E0D" w14:textId="77777777" w:rsidR="00C827F2" w:rsidRPr="00AB2CCF" w:rsidRDefault="00C827F2" w:rsidP="00C827F2">
      <w:pPr>
        <w:rPr>
          <w:sz w:val="24"/>
          <w:szCs w:val="24"/>
        </w:rPr>
      </w:pPr>
      <w:r w:rsidRPr="00AB2CCF">
        <w:rPr>
          <w:sz w:val="24"/>
          <w:szCs w:val="24"/>
        </w:rPr>
        <w:t xml:space="preserve">We received three responses from key LGBTIQA+ community organisations and policy teams in ACT Health Directorate. This input is summarised below. </w:t>
      </w:r>
    </w:p>
    <w:p w14:paraId="242C7F98" w14:textId="77777777" w:rsidR="00C827F2" w:rsidRPr="00AB2CCF" w:rsidRDefault="00C827F2" w:rsidP="00C827F2">
      <w:pPr>
        <w:rPr>
          <w:sz w:val="24"/>
          <w:szCs w:val="24"/>
        </w:rPr>
      </w:pPr>
      <w:r w:rsidRPr="00AB2CCF">
        <w:rPr>
          <w:sz w:val="24"/>
          <w:szCs w:val="24"/>
        </w:rPr>
        <w:t>The commissioning process should consider funding services that offer the following:</w:t>
      </w:r>
    </w:p>
    <w:p w14:paraId="5A27C242" w14:textId="77777777" w:rsidR="00C827F2" w:rsidRPr="00AB2CCF" w:rsidRDefault="00C827F2" w:rsidP="00082D16">
      <w:pPr>
        <w:pStyle w:val="ListParagraph"/>
        <w:numPr>
          <w:ilvl w:val="0"/>
          <w:numId w:val="56"/>
        </w:numPr>
        <w:rPr>
          <w:sz w:val="24"/>
          <w:szCs w:val="24"/>
        </w:rPr>
      </w:pPr>
      <w:r w:rsidRPr="00AB2CCF">
        <w:rPr>
          <w:sz w:val="24"/>
          <w:szCs w:val="24"/>
        </w:rPr>
        <w:t>LGBTIQA+ affirming and competent bulk billing GPs;</w:t>
      </w:r>
    </w:p>
    <w:p w14:paraId="4254483A" w14:textId="77777777" w:rsidR="00C827F2" w:rsidRPr="00AB2CCF" w:rsidRDefault="00C827F2" w:rsidP="00082D16">
      <w:pPr>
        <w:pStyle w:val="ListParagraph"/>
        <w:numPr>
          <w:ilvl w:val="0"/>
          <w:numId w:val="56"/>
        </w:numPr>
        <w:rPr>
          <w:sz w:val="24"/>
          <w:szCs w:val="24"/>
        </w:rPr>
      </w:pPr>
      <w:r w:rsidRPr="00AB2CCF">
        <w:rPr>
          <w:sz w:val="24"/>
          <w:szCs w:val="24"/>
        </w:rPr>
        <w:t>Case management, including peer-led case management;</w:t>
      </w:r>
    </w:p>
    <w:p w14:paraId="3663A247" w14:textId="77777777" w:rsidR="00C827F2" w:rsidRPr="00AB2CCF" w:rsidRDefault="00C827F2" w:rsidP="00082D16">
      <w:pPr>
        <w:pStyle w:val="ListParagraph"/>
        <w:numPr>
          <w:ilvl w:val="0"/>
          <w:numId w:val="56"/>
        </w:numPr>
        <w:rPr>
          <w:sz w:val="24"/>
          <w:szCs w:val="24"/>
        </w:rPr>
      </w:pPr>
      <w:r w:rsidRPr="00AB2CCF">
        <w:rPr>
          <w:sz w:val="24"/>
          <w:szCs w:val="24"/>
        </w:rPr>
        <w:t>Trauma-informed counsellors and psychologists;</w:t>
      </w:r>
    </w:p>
    <w:p w14:paraId="27554307" w14:textId="77777777" w:rsidR="00C827F2" w:rsidRPr="00AB2CCF" w:rsidRDefault="00C827F2" w:rsidP="00082D16">
      <w:pPr>
        <w:pStyle w:val="ListParagraph"/>
        <w:numPr>
          <w:ilvl w:val="0"/>
          <w:numId w:val="56"/>
        </w:numPr>
        <w:rPr>
          <w:sz w:val="24"/>
          <w:szCs w:val="24"/>
        </w:rPr>
      </w:pPr>
      <w:r w:rsidRPr="00AB2CCF">
        <w:rPr>
          <w:sz w:val="24"/>
          <w:szCs w:val="24"/>
        </w:rPr>
        <w:t>Child psychologists/counsellors; and</w:t>
      </w:r>
    </w:p>
    <w:p w14:paraId="0CF93717" w14:textId="77777777" w:rsidR="00C827F2" w:rsidRPr="00AB2CCF" w:rsidRDefault="00C827F2" w:rsidP="00082D16">
      <w:pPr>
        <w:pStyle w:val="ListParagraph"/>
        <w:numPr>
          <w:ilvl w:val="0"/>
          <w:numId w:val="56"/>
        </w:numPr>
        <w:rPr>
          <w:sz w:val="24"/>
          <w:szCs w:val="24"/>
        </w:rPr>
      </w:pPr>
      <w:r w:rsidRPr="00AB2CCF">
        <w:rPr>
          <w:sz w:val="24"/>
          <w:szCs w:val="24"/>
        </w:rPr>
        <w:t>LGBTIQA+-friendly psychiatrists, particularly trans-competent psychiatrists for affirmation procedures.</w:t>
      </w:r>
    </w:p>
    <w:p w14:paraId="4FC33523" w14:textId="77777777" w:rsidR="00C827F2" w:rsidRPr="00454D93" w:rsidRDefault="00C827F2" w:rsidP="00C827F2">
      <w:pPr>
        <w:rPr>
          <w:b/>
          <w:bCs/>
          <w:color w:val="AB4399" w:themeColor="accent6"/>
          <w:sz w:val="24"/>
          <w:szCs w:val="24"/>
        </w:rPr>
      </w:pPr>
      <w:r w:rsidRPr="00454D93">
        <w:rPr>
          <w:b/>
          <w:bCs/>
          <w:color w:val="AB4399" w:themeColor="accent6"/>
          <w:sz w:val="24"/>
          <w:szCs w:val="24"/>
        </w:rPr>
        <w:t>Services should provide safe and inclusive environments for LGBTIQA+, some ways that this can be facilitated are to:</w:t>
      </w:r>
    </w:p>
    <w:p w14:paraId="0EDA5A02" w14:textId="77777777" w:rsidR="00C827F2" w:rsidRPr="00AB2CCF" w:rsidRDefault="00C827F2" w:rsidP="00082D16">
      <w:pPr>
        <w:pStyle w:val="ListParagraph"/>
        <w:numPr>
          <w:ilvl w:val="0"/>
          <w:numId w:val="56"/>
        </w:numPr>
        <w:rPr>
          <w:sz w:val="24"/>
          <w:szCs w:val="24"/>
        </w:rPr>
      </w:pPr>
      <w:r w:rsidRPr="00AB2CCF">
        <w:rPr>
          <w:sz w:val="24"/>
          <w:szCs w:val="24"/>
        </w:rPr>
        <w:t>Ensure intake forms and surveys provide space for LGBTIQA+ people to accurately record their identity. For example, demographic questions include a diverse range of options and/or provide space for consumers to use their own terms.</w:t>
      </w:r>
    </w:p>
    <w:p w14:paraId="69BBAD7B" w14:textId="77777777" w:rsidR="00C827F2" w:rsidRPr="00AB2CCF" w:rsidRDefault="00C827F2" w:rsidP="00082D16">
      <w:pPr>
        <w:pStyle w:val="ListParagraph"/>
        <w:numPr>
          <w:ilvl w:val="0"/>
          <w:numId w:val="56"/>
        </w:numPr>
        <w:rPr>
          <w:sz w:val="24"/>
          <w:szCs w:val="24"/>
        </w:rPr>
      </w:pPr>
      <w:r w:rsidRPr="00AB2CCF">
        <w:rPr>
          <w:sz w:val="24"/>
          <w:szCs w:val="24"/>
        </w:rPr>
        <w:t>Provide options for consumers to provide information confidentially, and not just to receptionists or front desks of services.</w:t>
      </w:r>
    </w:p>
    <w:p w14:paraId="5FFB2EB5" w14:textId="77777777" w:rsidR="00C827F2" w:rsidRPr="00AB2CCF" w:rsidRDefault="00C827F2" w:rsidP="00082D16">
      <w:pPr>
        <w:pStyle w:val="ListParagraph"/>
        <w:numPr>
          <w:ilvl w:val="0"/>
          <w:numId w:val="56"/>
        </w:numPr>
        <w:rPr>
          <w:sz w:val="24"/>
          <w:szCs w:val="24"/>
        </w:rPr>
      </w:pPr>
      <w:r w:rsidRPr="00AB2CCF">
        <w:rPr>
          <w:sz w:val="24"/>
          <w:szCs w:val="24"/>
        </w:rPr>
        <w:t>Staff trained to engage and affirm LGBTIQA+ community, including leading interactions with pronouns when meeting people and including pronouns on staff badges or emails.</w:t>
      </w:r>
    </w:p>
    <w:p w14:paraId="423BCC97" w14:textId="77777777" w:rsidR="00C827F2" w:rsidRPr="00AB2CCF" w:rsidRDefault="00C827F2" w:rsidP="00082D16">
      <w:pPr>
        <w:pStyle w:val="ListParagraph"/>
        <w:numPr>
          <w:ilvl w:val="0"/>
          <w:numId w:val="56"/>
        </w:numPr>
        <w:rPr>
          <w:sz w:val="24"/>
          <w:szCs w:val="24"/>
        </w:rPr>
      </w:pPr>
      <w:r w:rsidRPr="00AB2CCF">
        <w:rPr>
          <w:sz w:val="24"/>
          <w:szCs w:val="24"/>
        </w:rPr>
        <w:t>Mainstream services should work with identified LGBTIQA+ organisations to ensure services are designed to be inclusive.</w:t>
      </w:r>
    </w:p>
    <w:p w14:paraId="0B2499D8" w14:textId="77777777" w:rsidR="00C827F2" w:rsidRPr="00AB2CCF" w:rsidRDefault="00C827F2" w:rsidP="00082D16">
      <w:pPr>
        <w:pStyle w:val="ListParagraph"/>
        <w:numPr>
          <w:ilvl w:val="0"/>
          <w:numId w:val="56"/>
        </w:numPr>
        <w:rPr>
          <w:sz w:val="24"/>
          <w:szCs w:val="24"/>
        </w:rPr>
      </w:pPr>
      <w:r>
        <w:rPr>
          <w:sz w:val="24"/>
          <w:szCs w:val="24"/>
        </w:rPr>
        <w:t>S</w:t>
      </w:r>
      <w:r w:rsidRPr="00AB2CCF">
        <w:rPr>
          <w:sz w:val="24"/>
          <w:szCs w:val="24"/>
        </w:rPr>
        <w:t xml:space="preserve">ervices should have policies and procedures for working with the Trans, Gender Diverse and Intersex Community, and having these policies reviewed by organisations who support the community. </w:t>
      </w:r>
    </w:p>
    <w:p w14:paraId="162EB6E8" w14:textId="77777777" w:rsidR="00C827F2" w:rsidRPr="00AB2CCF" w:rsidRDefault="00C827F2" w:rsidP="00082D16">
      <w:pPr>
        <w:pStyle w:val="ListParagraph"/>
        <w:numPr>
          <w:ilvl w:val="0"/>
          <w:numId w:val="56"/>
        </w:numPr>
        <w:rPr>
          <w:sz w:val="24"/>
          <w:szCs w:val="24"/>
        </w:rPr>
      </w:pPr>
      <w:r w:rsidRPr="00AB2CCF">
        <w:rPr>
          <w:sz w:val="24"/>
          <w:szCs w:val="24"/>
        </w:rPr>
        <w:t xml:space="preserve">While pride flags and other welcoming symbols are beneficial, these need to be supported by staff training to make sure services are truly safe and inclusive before using these symbols.  </w:t>
      </w:r>
    </w:p>
    <w:p w14:paraId="192BA80B" w14:textId="77777777" w:rsidR="00C827F2" w:rsidRPr="00AB2CCF" w:rsidRDefault="00C827F2" w:rsidP="00082D16">
      <w:pPr>
        <w:pStyle w:val="ListParagraph"/>
        <w:numPr>
          <w:ilvl w:val="0"/>
          <w:numId w:val="56"/>
        </w:numPr>
        <w:rPr>
          <w:sz w:val="24"/>
          <w:szCs w:val="24"/>
        </w:rPr>
      </w:pPr>
      <w:r w:rsidRPr="00AB2CCF">
        <w:rPr>
          <w:sz w:val="24"/>
          <w:szCs w:val="24"/>
        </w:rPr>
        <w:t>Have staff in service from the LGBTIQA+ community to increase visibility and perception of safety.</w:t>
      </w:r>
    </w:p>
    <w:p w14:paraId="3ADA6598" w14:textId="77777777" w:rsidR="00C827F2" w:rsidRPr="00AB2CCF" w:rsidRDefault="00C827F2" w:rsidP="00082D16">
      <w:pPr>
        <w:pStyle w:val="ListParagraph"/>
        <w:numPr>
          <w:ilvl w:val="0"/>
          <w:numId w:val="56"/>
        </w:numPr>
        <w:rPr>
          <w:sz w:val="24"/>
          <w:szCs w:val="24"/>
        </w:rPr>
      </w:pPr>
      <w:r w:rsidRPr="00AB2CCF">
        <w:rPr>
          <w:sz w:val="24"/>
          <w:szCs w:val="24"/>
        </w:rPr>
        <w:t xml:space="preserve">Encouraging development and usage of queer resources for LGBTIQA+ community. </w:t>
      </w:r>
    </w:p>
    <w:p w14:paraId="67784984" w14:textId="77777777" w:rsidR="00C827F2" w:rsidRPr="00AB2CCF" w:rsidRDefault="00C827F2" w:rsidP="00082D16">
      <w:pPr>
        <w:pStyle w:val="ListParagraph"/>
        <w:numPr>
          <w:ilvl w:val="0"/>
          <w:numId w:val="56"/>
        </w:numPr>
        <w:rPr>
          <w:sz w:val="24"/>
          <w:szCs w:val="24"/>
        </w:rPr>
      </w:pPr>
      <w:r w:rsidRPr="00AB2CCF">
        <w:rPr>
          <w:sz w:val="24"/>
          <w:szCs w:val="24"/>
        </w:rPr>
        <w:t>LGBTIQA+ awareness and visibility should not just be a focus for pride month, needs to be all year round, otherwise can appear as tokenism.</w:t>
      </w:r>
    </w:p>
    <w:p w14:paraId="0CA929DE" w14:textId="77777777" w:rsidR="00C827F2" w:rsidRPr="00AB2CCF" w:rsidRDefault="00C827F2" w:rsidP="00082D16">
      <w:pPr>
        <w:pStyle w:val="ListParagraph"/>
        <w:numPr>
          <w:ilvl w:val="0"/>
          <w:numId w:val="56"/>
        </w:numPr>
        <w:spacing w:after="0"/>
        <w:rPr>
          <w:sz w:val="24"/>
          <w:szCs w:val="24"/>
        </w:rPr>
      </w:pPr>
      <w:r w:rsidRPr="00AB2CCF">
        <w:rPr>
          <w:sz w:val="24"/>
          <w:szCs w:val="24"/>
        </w:rPr>
        <w:t>Provide safe place to go to the toilet (non-gendered bathrooms).</w:t>
      </w:r>
    </w:p>
    <w:p w14:paraId="50B7E61D" w14:textId="77777777" w:rsidR="00C827F2" w:rsidRPr="00AB2CCF" w:rsidRDefault="00C827F2" w:rsidP="00082D16">
      <w:pPr>
        <w:pStyle w:val="ListParagraph"/>
        <w:numPr>
          <w:ilvl w:val="0"/>
          <w:numId w:val="56"/>
        </w:numPr>
        <w:rPr>
          <w:sz w:val="24"/>
          <w:szCs w:val="24"/>
        </w:rPr>
      </w:pPr>
      <w:r w:rsidRPr="00AB2CCF">
        <w:rPr>
          <w:sz w:val="24"/>
          <w:szCs w:val="24"/>
        </w:rPr>
        <w:t>Services that are delivered by and located within peer-led organisations.</w:t>
      </w:r>
    </w:p>
    <w:p w14:paraId="3A03D6C7" w14:textId="77777777" w:rsidR="00C827F2" w:rsidRPr="00AB2CCF" w:rsidRDefault="00C827F2" w:rsidP="00082D16">
      <w:pPr>
        <w:pStyle w:val="ListParagraph"/>
        <w:numPr>
          <w:ilvl w:val="0"/>
          <w:numId w:val="56"/>
        </w:numPr>
        <w:rPr>
          <w:sz w:val="24"/>
          <w:szCs w:val="24"/>
        </w:rPr>
      </w:pPr>
      <w:r w:rsidRPr="00AB2CCF">
        <w:rPr>
          <w:sz w:val="24"/>
          <w:szCs w:val="24"/>
        </w:rPr>
        <w:lastRenderedPageBreak/>
        <w:t>Holistic and integrated care for LGBTIQA+ people under one roof or in a central location. This would prevent them from going through the stress of accessing multiple services, and from needing to retell their stories.</w:t>
      </w:r>
    </w:p>
    <w:p w14:paraId="40536DE1" w14:textId="77777777" w:rsidR="00C827F2" w:rsidRPr="00AB2CCF" w:rsidRDefault="00C827F2" w:rsidP="00082D16">
      <w:pPr>
        <w:pStyle w:val="ListParagraph"/>
        <w:numPr>
          <w:ilvl w:val="0"/>
          <w:numId w:val="56"/>
        </w:numPr>
        <w:rPr>
          <w:sz w:val="24"/>
          <w:szCs w:val="24"/>
        </w:rPr>
      </w:pPr>
      <w:r w:rsidRPr="00AB2CCF">
        <w:rPr>
          <w:sz w:val="24"/>
          <w:szCs w:val="24"/>
        </w:rPr>
        <w:t xml:space="preserve">One submission completed a survey asking individuals to choose what services they would like to see included in an integrated model. The top three responses were: </w:t>
      </w:r>
    </w:p>
    <w:p w14:paraId="5BAB258E" w14:textId="77777777" w:rsidR="00C827F2" w:rsidRPr="00AB2CCF" w:rsidRDefault="00C827F2" w:rsidP="00082D16">
      <w:pPr>
        <w:pStyle w:val="ListParagraph"/>
        <w:numPr>
          <w:ilvl w:val="0"/>
          <w:numId w:val="50"/>
        </w:numPr>
        <w:rPr>
          <w:sz w:val="24"/>
          <w:szCs w:val="24"/>
        </w:rPr>
      </w:pPr>
      <w:r w:rsidRPr="00AB2CCF">
        <w:rPr>
          <w:sz w:val="24"/>
          <w:szCs w:val="24"/>
        </w:rPr>
        <w:t>Counselling (89%);</w:t>
      </w:r>
    </w:p>
    <w:p w14:paraId="4FCCAA1A" w14:textId="77777777" w:rsidR="00C827F2" w:rsidRPr="00AB2CCF" w:rsidRDefault="00C827F2" w:rsidP="00082D16">
      <w:pPr>
        <w:pStyle w:val="ListParagraph"/>
        <w:numPr>
          <w:ilvl w:val="0"/>
          <w:numId w:val="50"/>
        </w:numPr>
        <w:rPr>
          <w:sz w:val="24"/>
          <w:szCs w:val="24"/>
        </w:rPr>
      </w:pPr>
      <w:r w:rsidRPr="00AB2CCF">
        <w:rPr>
          <w:sz w:val="24"/>
          <w:szCs w:val="24"/>
        </w:rPr>
        <w:t>GPs (88%); and</w:t>
      </w:r>
    </w:p>
    <w:p w14:paraId="79A68866" w14:textId="77777777" w:rsidR="00C827F2" w:rsidRPr="00AB2CCF" w:rsidRDefault="00C827F2" w:rsidP="00082D16">
      <w:pPr>
        <w:pStyle w:val="ListParagraph"/>
        <w:numPr>
          <w:ilvl w:val="0"/>
          <w:numId w:val="50"/>
        </w:numPr>
        <w:rPr>
          <w:sz w:val="24"/>
          <w:szCs w:val="24"/>
        </w:rPr>
      </w:pPr>
      <w:r w:rsidRPr="00AB2CCF">
        <w:rPr>
          <w:sz w:val="24"/>
          <w:szCs w:val="24"/>
        </w:rPr>
        <w:t>Psychologists (74%).</w:t>
      </w:r>
    </w:p>
    <w:p w14:paraId="04CBB2E9" w14:textId="77777777" w:rsidR="00C827F2" w:rsidRPr="00454D93" w:rsidRDefault="00C827F2" w:rsidP="00C827F2">
      <w:pPr>
        <w:rPr>
          <w:b/>
          <w:bCs/>
          <w:color w:val="AB4399" w:themeColor="accent6"/>
          <w:sz w:val="24"/>
          <w:szCs w:val="24"/>
        </w:rPr>
      </w:pPr>
      <w:r w:rsidRPr="00454D93">
        <w:rPr>
          <w:b/>
          <w:bCs/>
          <w:color w:val="AB4399" w:themeColor="accent6"/>
          <w:sz w:val="24"/>
          <w:szCs w:val="24"/>
        </w:rPr>
        <w:t>Barriers experienced by the LGBTIQA+ community:</w:t>
      </w:r>
    </w:p>
    <w:p w14:paraId="159B3FE2" w14:textId="77777777" w:rsidR="00C827F2" w:rsidRPr="00AB2CCF" w:rsidRDefault="00C827F2" w:rsidP="00082D16">
      <w:pPr>
        <w:pStyle w:val="ListParagraph"/>
        <w:numPr>
          <w:ilvl w:val="0"/>
          <w:numId w:val="56"/>
        </w:numPr>
        <w:rPr>
          <w:sz w:val="24"/>
          <w:szCs w:val="24"/>
        </w:rPr>
      </w:pPr>
      <w:r w:rsidRPr="00AB2CCF">
        <w:rPr>
          <w:sz w:val="24"/>
          <w:szCs w:val="24"/>
        </w:rPr>
        <w:t>Fear to engage with community due to fear of stigma and discrimination;</w:t>
      </w:r>
    </w:p>
    <w:p w14:paraId="7FEE6D28" w14:textId="77777777" w:rsidR="00C827F2" w:rsidRPr="00AB2CCF" w:rsidRDefault="00C827F2" w:rsidP="00082D16">
      <w:pPr>
        <w:pStyle w:val="ListParagraph"/>
        <w:numPr>
          <w:ilvl w:val="0"/>
          <w:numId w:val="56"/>
        </w:numPr>
        <w:rPr>
          <w:sz w:val="24"/>
          <w:szCs w:val="24"/>
        </w:rPr>
      </w:pPr>
      <w:r w:rsidRPr="00AB2CCF">
        <w:rPr>
          <w:sz w:val="24"/>
          <w:szCs w:val="24"/>
        </w:rPr>
        <w:t>Casual transphobia;</w:t>
      </w:r>
    </w:p>
    <w:p w14:paraId="78DE903D" w14:textId="77777777" w:rsidR="00C827F2" w:rsidRPr="00AB2CCF" w:rsidRDefault="00C827F2" w:rsidP="00082D16">
      <w:pPr>
        <w:pStyle w:val="ListParagraph"/>
        <w:numPr>
          <w:ilvl w:val="0"/>
          <w:numId w:val="56"/>
        </w:numPr>
        <w:rPr>
          <w:sz w:val="24"/>
          <w:szCs w:val="24"/>
        </w:rPr>
      </w:pPr>
      <w:r w:rsidRPr="00AB2CCF">
        <w:rPr>
          <w:sz w:val="24"/>
          <w:szCs w:val="24"/>
        </w:rPr>
        <w:t>Location: ensure there are multiple – consider NGO Hubs at walk in centres to increase access and locations;</w:t>
      </w:r>
    </w:p>
    <w:p w14:paraId="0D5065FB" w14:textId="77777777" w:rsidR="00C827F2" w:rsidRPr="00AB2CCF" w:rsidRDefault="00C827F2" w:rsidP="00082D16">
      <w:pPr>
        <w:pStyle w:val="ListParagraph"/>
        <w:numPr>
          <w:ilvl w:val="0"/>
          <w:numId w:val="56"/>
        </w:numPr>
        <w:rPr>
          <w:sz w:val="24"/>
          <w:szCs w:val="24"/>
        </w:rPr>
      </w:pPr>
      <w:r w:rsidRPr="00AB2CCF">
        <w:rPr>
          <w:sz w:val="24"/>
          <w:szCs w:val="24"/>
        </w:rPr>
        <w:t>‘I’ (Intersex) is invisible;</w:t>
      </w:r>
    </w:p>
    <w:p w14:paraId="6064FE5C" w14:textId="77777777" w:rsidR="00C827F2" w:rsidRPr="00AB2CCF" w:rsidRDefault="00C827F2" w:rsidP="00082D16">
      <w:pPr>
        <w:pStyle w:val="ListParagraph"/>
        <w:numPr>
          <w:ilvl w:val="0"/>
          <w:numId w:val="56"/>
        </w:numPr>
        <w:rPr>
          <w:sz w:val="24"/>
          <w:szCs w:val="24"/>
        </w:rPr>
      </w:pPr>
      <w:r w:rsidRPr="00AB2CCF">
        <w:rPr>
          <w:sz w:val="24"/>
          <w:szCs w:val="24"/>
        </w:rPr>
        <w:t>Services lacking competency regarding intersecting identities and issues that overlap with the queer community (e.g., homelessness, sex work);</w:t>
      </w:r>
    </w:p>
    <w:p w14:paraId="1D7F07C2" w14:textId="77777777" w:rsidR="00C827F2" w:rsidRPr="00AB2CCF" w:rsidRDefault="00C827F2" w:rsidP="00082D16">
      <w:pPr>
        <w:pStyle w:val="ListParagraph"/>
        <w:numPr>
          <w:ilvl w:val="0"/>
          <w:numId w:val="56"/>
        </w:numPr>
        <w:rPr>
          <w:sz w:val="24"/>
          <w:szCs w:val="24"/>
        </w:rPr>
      </w:pPr>
      <w:r w:rsidRPr="00AB2CCF">
        <w:rPr>
          <w:sz w:val="24"/>
          <w:szCs w:val="24"/>
        </w:rPr>
        <w:t xml:space="preserve">Financial </w:t>
      </w:r>
      <w:r>
        <w:rPr>
          <w:sz w:val="24"/>
          <w:szCs w:val="24"/>
        </w:rPr>
        <w:t>b</w:t>
      </w:r>
      <w:r w:rsidRPr="00AB2CCF">
        <w:rPr>
          <w:sz w:val="24"/>
          <w:szCs w:val="24"/>
        </w:rPr>
        <w:t>arriers;</w:t>
      </w:r>
    </w:p>
    <w:p w14:paraId="2D596C61" w14:textId="77777777" w:rsidR="00C827F2" w:rsidRPr="00AB2CCF" w:rsidRDefault="00C827F2" w:rsidP="00082D16">
      <w:pPr>
        <w:pStyle w:val="ListParagraph"/>
        <w:numPr>
          <w:ilvl w:val="0"/>
          <w:numId w:val="56"/>
        </w:numPr>
        <w:rPr>
          <w:sz w:val="24"/>
          <w:szCs w:val="24"/>
        </w:rPr>
      </w:pPr>
      <w:r w:rsidRPr="00AB2CCF">
        <w:rPr>
          <w:sz w:val="24"/>
          <w:szCs w:val="24"/>
        </w:rPr>
        <w:t>Lack of material and services in other languages;</w:t>
      </w:r>
    </w:p>
    <w:p w14:paraId="5A9F82FA" w14:textId="77777777" w:rsidR="00C827F2" w:rsidRPr="00AB2CCF" w:rsidRDefault="00C827F2" w:rsidP="00082D16">
      <w:pPr>
        <w:pStyle w:val="ListParagraph"/>
        <w:numPr>
          <w:ilvl w:val="0"/>
          <w:numId w:val="56"/>
        </w:numPr>
        <w:rPr>
          <w:sz w:val="24"/>
          <w:szCs w:val="24"/>
        </w:rPr>
      </w:pPr>
      <w:r w:rsidRPr="00AB2CCF">
        <w:rPr>
          <w:sz w:val="24"/>
          <w:szCs w:val="24"/>
        </w:rPr>
        <w:t xml:space="preserve">Absence of service or limited community knowledge of pathways to access services or access self-directed resources; </w:t>
      </w:r>
    </w:p>
    <w:p w14:paraId="3470A470" w14:textId="77777777" w:rsidR="00C827F2" w:rsidRPr="00AB2CCF" w:rsidRDefault="00C827F2" w:rsidP="00082D16">
      <w:pPr>
        <w:pStyle w:val="ListParagraph"/>
        <w:numPr>
          <w:ilvl w:val="0"/>
          <w:numId w:val="56"/>
        </w:numPr>
        <w:rPr>
          <w:sz w:val="24"/>
          <w:szCs w:val="24"/>
        </w:rPr>
      </w:pPr>
      <w:r w:rsidRPr="00AB2CCF">
        <w:rPr>
          <w:sz w:val="24"/>
          <w:szCs w:val="24"/>
        </w:rPr>
        <w:t>Lack of affordable mental health services in the ACT;</w:t>
      </w:r>
    </w:p>
    <w:p w14:paraId="60611A94" w14:textId="77777777" w:rsidR="00C827F2" w:rsidRPr="00AB2CCF" w:rsidRDefault="00C827F2" w:rsidP="00082D16">
      <w:pPr>
        <w:pStyle w:val="ListParagraph"/>
        <w:numPr>
          <w:ilvl w:val="0"/>
          <w:numId w:val="56"/>
        </w:numPr>
        <w:rPr>
          <w:sz w:val="24"/>
          <w:szCs w:val="24"/>
        </w:rPr>
      </w:pPr>
      <w:r w:rsidRPr="00AB2CCF">
        <w:rPr>
          <w:sz w:val="24"/>
          <w:szCs w:val="24"/>
        </w:rPr>
        <w:t>Mental health treatment plans – GPs aren’t always safe; and</w:t>
      </w:r>
    </w:p>
    <w:p w14:paraId="08457AF5" w14:textId="77777777" w:rsidR="00C827F2" w:rsidRPr="00AB2CCF" w:rsidRDefault="00C827F2" w:rsidP="00082D16">
      <w:pPr>
        <w:pStyle w:val="ListParagraph"/>
        <w:numPr>
          <w:ilvl w:val="0"/>
          <w:numId w:val="56"/>
        </w:numPr>
        <w:rPr>
          <w:sz w:val="24"/>
          <w:szCs w:val="24"/>
        </w:rPr>
      </w:pPr>
      <w:r w:rsidRPr="00AB2CCF">
        <w:rPr>
          <w:sz w:val="24"/>
          <w:szCs w:val="24"/>
        </w:rPr>
        <w:t xml:space="preserve">Trans people </w:t>
      </w:r>
      <w:proofErr w:type="gramStart"/>
      <w:r w:rsidRPr="00AB2CCF">
        <w:rPr>
          <w:sz w:val="24"/>
          <w:szCs w:val="24"/>
        </w:rPr>
        <w:t>have to</w:t>
      </w:r>
      <w:proofErr w:type="gramEnd"/>
      <w:r w:rsidRPr="00AB2CCF">
        <w:rPr>
          <w:sz w:val="24"/>
          <w:szCs w:val="24"/>
        </w:rPr>
        <w:t xml:space="preserve"> see a GP then psychiatrist to have gender affirming surgery.</w:t>
      </w:r>
    </w:p>
    <w:p w14:paraId="6C8ABEA6" w14:textId="77777777" w:rsidR="00C827F2" w:rsidRPr="00454D93" w:rsidRDefault="00C827F2" w:rsidP="00C827F2">
      <w:pPr>
        <w:rPr>
          <w:b/>
          <w:bCs/>
          <w:color w:val="AB4399" w:themeColor="accent6"/>
          <w:sz w:val="24"/>
          <w:szCs w:val="24"/>
        </w:rPr>
      </w:pPr>
      <w:r w:rsidRPr="00454D93">
        <w:rPr>
          <w:b/>
          <w:bCs/>
          <w:color w:val="AB4399" w:themeColor="accent6"/>
          <w:sz w:val="24"/>
          <w:szCs w:val="24"/>
        </w:rPr>
        <w:t xml:space="preserve">Feedback relating to outcomes and recording data: </w:t>
      </w:r>
    </w:p>
    <w:p w14:paraId="21C0E89B" w14:textId="77777777" w:rsidR="00C827F2" w:rsidRPr="00AB2CCF" w:rsidRDefault="00C827F2" w:rsidP="00082D16">
      <w:pPr>
        <w:pStyle w:val="ListParagraph"/>
        <w:numPr>
          <w:ilvl w:val="0"/>
          <w:numId w:val="56"/>
        </w:numPr>
        <w:rPr>
          <w:sz w:val="24"/>
          <w:szCs w:val="24"/>
        </w:rPr>
      </w:pPr>
      <w:r w:rsidRPr="00AB2CCF">
        <w:rPr>
          <w:sz w:val="24"/>
          <w:szCs w:val="24"/>
        </w:rPr>
        <w:t>Government and services should actively record LGBTIQA+ population data accurately (e.g., census, Primary mental health minimum data set);</w:t>
      </w:r>
    </w:p>
    <w:p w14:paraId="00A8575B" w14:textId="77777777" w:rsidR="00C827F2" w:rsidRPr="00AB2CCF" w:rsidRDefault="00C827F2" w:rsidP="00082D16">
      <w:pPr>
        <w:pStyle w:val="ListParagraph"/>
        <w:numPr>
          <w:ilvl w:val="0"/>
          <w:numId w:val="56"/>
        </w:numPr>
        <w:rPr>
          <w:sz w:val="24"/>
          <w:szCs w:val="24"/>
        </w:rPr>
      </w:pPr>
      <w:r w:rsidRPr="00AB2CCF">
        <w:rPr>
          <w:sz w:val="24"/>
          <w:szCs w:val="24"/>
        </w:rPr>
        <w:t xml:space="preserve">Provide exit </w:t>
      </w:r>
      <w:r>
        <w:rPr>
          <w:sz w:val="24"/>
          <w:szCs w:val="24"/>
        </w:rPr>
        <w:t>s</w:t>
      </w:r>
      <w:r w:rsidRPr="00AB2CCF">
        <w:rPr>
          <w:sz w:val="24"/>
          <w:szCs w:val="24"/>
        </w:rPr>
        <w:t>urveys once leaving the service;</w:t>
      </w:r>
    </w:p>
    <w:p w14:paraId="552BF7C1" w14:textId="77777777" w:rsidR="00C827F2" w:rsidRPr="00AB2CCF" w:rsidRDefault="00C827F2" w:rsidP="00082D16">
      <w:pPr>
        <w:pStyle w:val="ListParagraph"/>
        <w:numPr>
          <w:ilvl w:val="0"/>
          <w:numId w:val="56"/>
        </w:numPr>
        <w:rPr>
          <w:sz w:val="24"/>
          <w:szCs w:val="24"/>
        </w:rPr>
      </w:pPr>
      <w:r w:rsidRPr="00AB2CCF">
        <w:rPr>
          <w:sz w:val="24"/>
          <w:szCs w:val="24"/>
        </w:rPr>
        <w:t xml:space="preserve">Possible indicators to measure: </w:t>
      </w:r>
      <w:r>
        <w:rPr>
          <w:sz w:val="24"/>
          <w:szCs w:val="24"/>
        </w:rPr>
        <w:t>w</w:t>
      </w:r>
      <w:r w:rsidRPr="00AB2CCF">
        <w:rPr>
          <w:sz w:val="24"/>
          <w:szCs w:val="24"/>
        </w:rPr>
        <w:t xml:space="preserve">ait times, client retention, </w:t>
      </w:r>
      <w:r>
        <w:rPr>
          <w:sz w:val="24"/>
          <w:szCs w:val="24"/>
        </w:rPr>
        <w:t>s</w:t>
      </w:r>
      <w:r w:rsidRPr="00AB2CCF">
        <w:rPr>
          <w:sz w:val="24"/>
          <w:szCs w:val="24"/>
        </w:rPr>
        <w:t>ector referrals;</w:t>
      </w:r>
    </w:p>
    <w:p w14:paraId="12CC7BB6" w14:textId="77777777" w:rsidR="00C827F2" w:rsidRPr="00AB2CCF" w:rsidRDefault="00C827F2" w:rsidP="00082D16">
      <w:pPr>
        <w:pStyle w:val="ListParagraph"/>
        <w:numPr>
          <w:ilvl w:val="0"/>
          <w:numId w:val="56"/>
        </w:numPr>
        <w:rPr>
          <w:sz w:val="24"/>
          <w:szCs w:val="24"/>
        </w:rPr>
      </w:pPr>
      <w:r w:rsidRPr="00AB2CCF">
        <w:rPr>
          <w:sz w:val="24"/>
          <w:szCs w:val="24"/>
        </w:rPr>
        <w:t>Limited staff understanding and training of recording data, including outdated terminology, or failing to use inclusive gender options.</w:t>
      </w:r>
    </w:p>
    <w:p w14:paraId="49B2B6D4" w14:textId="77777777" w:rsidR="00C827F2" w:rsidRPr="00454D93" w:rsidRDefault="00C827F2" w:rsidP="00C827F2">
      <w:pPr>
        <w:rPr>
          <w:b/>
          <w:bCs/>
          <w:color w:val="AB4399" w:themeColor="accent6"/>
          <w:sz w:val="24"/>
          <w:szCs w:val="24"/>
        </w:rPr>
      </w:pPr>
      <w:r w:rsidRPr="00454D93">
        <w:rPr>
          <w:b/>
          <w:bCs/>
          <w:color w:val="AB4399" w:themeColor="accent6"/>
          <w:sz w:val="24"/>
          <w:szCs w:val="24"/>
        </w:rPr>
        <w:t>Lived experience workforce:</w:t>
      </w:r>
    </w:p>
    <w:p w14:paraId="681CC851" w14:textId="77777777" w:rsidR="00C827F2" w:rsidRPr="00AB2CCF" w:rsidRDefault="00C827F2" w:rsidP="00082D16">
      <w:pPr>
        <w:pStyle w:val="ListParagraph"/>
        <w:numPr>
          <w:ilvl w:val="0"/>
          <w:numId w:val="55"/>
        </w:numPr>
        <w:rPr>
          <w:sz w:val="24"/>
          <w:szCs w:val="24"/>
        </w:rPr>
      </w:pPr>
      <w:r w:rsidRPr="00AB2CCF">
        <w:rPr>
          <w:sz w:val="24"/>
          <w:szCs w:val="24"/>
        </w:rPr>
        <w:t xml:space="preserve">All services should be employing LGBTIQA+ lived experience workers, good models include AGA, Safe Haven, Meridian, YWCA, and Headspace Canberra </w:t>
      </w:r>
      <w:proofErr w:type="gramStart"/>
      <w:r w:rsidRPr="00AB2CCF">
        <w:rPr>
          <w:sz w:val="24"/>
          <w:szCs w:val="24"/>
        </w:rPr>
        <w:t>City;</w:t>
      </w:r>
      <w:proofErr w:type="gramEnd"/>
    </w:p>
    <w:p w14:paraId="333DBB72" w14:textId="77777777" w:rsidR="00C827F2" w:rsidRPr="00AB2CCF" w:rsidRDefault="00C827F2" w:rsidP="00082D16">
      <w:pPr>
        <w:pStyle w:val="ListParagraph"/>
        <w:numPr>
          <w:ilvl w:val="0"/>
          <w:numId w:val="50"/>
        </w:numPr>
        <w:rPr>
          <w:sz w:val="24"/>
          <w:szCs w:val="24"/>
        </w:rPr>
      </w:pPr>
      <w:r w:rsidRPr="00AB2CCF">
        <w:rPr>
          <w:sz w:val="24"/>
          <w:szCs w:val="24"/>
        </w:rPr>
        <w:t>Support these workers through paid placement, supervision</w:t>
      </w:r>
      <w:r>
        <w:rPr>
          <w:sz w:val="24"/>
          <w:szCs w:val="24"/>
        </w:rPr>
        <w:t>,</w:t>
      </w:r>
      <w:r w:rsidRPr="00AB2CCF">
        <w:rPr>
          <w:sz w:val="24"/>
          <w:szCs w:val="24"/>
        </w:rPr>
        <w:t xml:space="preserve"> E</w:t>
      </w:r>
      <w:r>
        <w:rPr>
          <w:sz w:val="24"/>
          <w:szCs w:val="24"/>
        </w:rPr>
        <w:t xml:space="preserve">mployee </w:t>
      </w:r>
      <w:r w:rsidRPr="00AB2CCF">
        <w:rPr>
          <w:sz w:val="24"/>
          <w:szCs w:val="24"/>
        </w:rPr>
        <w:t>A</w:t>
      </w:r>
      <w:r>
        <w:rPr>
          <w:sz w:val="24"/>
          <w:szCs w:val="24"/>
        </w:rPr>
        <w:t xml:space="preserve">ssistance </w:t>
      </w:r>
      <w:r w:rsidRPr="00AB2CCF">
        <w:rPr>
          <w:sz w:val="24"/>
          <w:szCs w:val="24"/>
        </w:rPr>
        <w:t>P</w:t>
      </w:r>
      <w:r>
        <w:rPr>
          <w:sz w:val="24"/>
          <w:szCs w:val="24"/>
        </w:rPr>
        <w:t>rograms</w:t>
      </w:r>
      <w:r w:rsidRPr="00AB2CCF">
        <w:rPr>
          <w:sz w:val="24"/>
          <w:szCs w:val="24"/>
        </w:rPr>
        <w:t>, scholarship</w:t>
      </w:r>
      <w:r>
        <w:rPr>
          <w:sz w:val="24"/>
          <w:szCs w:val="24"/>
        </w:rPr>
        <w:t>s</w:t>
      </w:r>
      <w:r w:rsidRPr="00AB2CCF">
        <w:rPr>
          <w:sz w:val="24"/>
          <w:szCs w:val="24"/>
        </w:rPr>
        <w:t xml:space="preserve">, financial aid, safe work environments, </w:t>
      </w:r>
    </w:p>
    <w:p w14:paraId="624CCD18" w14:textId="77777777" w:rsidR="00C827F2" w:rsidRPr="00AB2CCF" w:rsidRDefault="00C827F2" w:rsidP="00082D16">
      <w:pPr>
        <w:pStyle w:val="ListParagraph"/>
        <w:numPr>
          <w:ilvl w:val="0"/>
          <w:numId w:val="50"/>
        </w:numPr>
        <w:rPr>
          <w:sz w:val="24"/>
          <w:szCs w:val="24"/>
        </w:rPr>
      </w:pPr>
      <w:r w:rsidRPr="00AB2CCF">
        <w:rPr>
          <w:sz w:val="24"/>
          <w:szCs w:val="24"/>
        </w:rPr>
        <w:t>Have practices in place to prevent burnout such as leave or boundaries, flexible working environments and additional mental health supports.</w:t>
      </w:r>
    </w:p>
    <w:p w14:paraId="3764F2E7" w14:textId="77777777" w:rsidR="00C827F2" w:rsidRPr="00AB2CCF" w:rsidRDefault="00C827F2" w:rsidP="00082D16">
      <w:pPr>
        <w:pStyle w:val="ListParagraph"/>
        <w:numPr>
          <w:ilvl w:val="0"/>
          <w:numId w:val="55"/>
        </w:numPr>
        <w:rPr>
          <w:sz w:val="24"/>
          <w:szCs w:val="24"/>
        </w:rPr>
      </w:pPr>
      <w:r w:rsidRPr="00AB2CCF">
        <w:rPr>
          <w:sz w:val="24"/>
          <w:szCs w:val="24"/>
        </w:rPr>
        <w:t xml:space="preserve">A 2019 Evaluation by Thorne Harbour Health of the Equinox Gender diverse health centre indicates that peer counselling and support services are effective for </w:t>
      </w:r>
      <w:r w:rsidRPr="00AB2CCF">
        <w:rPr>
          <w:sz w:val="24"/>
          <w:szCs w:val="24"/>
        </w:rPr>
        <w:lastRenderedPageBreak/>
        <w:t>promoting positive health and wellbeing outcomes for LGBTIQA+</w:t>
      </w:r>
      <w:r w:rsidRPr="00AB2CCF">
        <w:rPr>
          <w:rStyle w:val="FootnoteReference"/>
          <w:sz w:val="24"/>
          <w:szCs w:val="24"/>
        </w:rPr>
        <w:footnoteReference w:id="2"/>
      </w:r>
      <w:r w:rsidRPr="00AB2CCF">
        <w:rPr>
          <w:sz w:val="24"/>
          <w:szCs w:val="24"/>
        </w:rPr>
        <w:t>. The peer connectedness elements of these services enhance the resilience of local LGBTIQA+ communities and promote further and more regular access to community supports.</w:t>
      </w:r>
    </w:p>
    <w:p w14:paraId="36C751F3" w14:textId="77777777" w:rsidR="00C827F2" w:rsidRPr="00AB2CCF" w:rsidRDefault="00C827F2" w:rsidP="00C827F2">
      <w:pPr>
        <w:pStyle w:val="Heading2"/>
        <w:rPr>
          <w:color w:val="55214C" w:themeColor="accent6" w:themeShade="80"/>
        </w:rPr>
      </w:pPr>
      <w:bookmarkStart w:id="42" w:name="_Toc165211168"/>
      <w:bookmarkStart w:id="43" w:name="_Toc165640198"/>
      <w:bookmarkStart w:id="44" w:name="_Toc167806134"/>
      <w:r w:rsidRPr="00AB2CCF">
        <w:rPr>
          <w:color w:val="55214C" w:themeColor="accent6" w:themeShade="80"/>
        </w:rPr>
        <w:t>Older People Feedback and Discussion Papers:</w:t>
      </w:r>
      <w:bookmarkEnd w:id="42"/>
      <w:bookmarkEnd w:id="43"/>
      <w:bookmarkEnd w:id="44"/>
    </w:p>
    <w:p w14:paraId="179F9C70" w14:textId="77777777" w:rsidR="00C827F2" w:rsidRPr="00AB2CCF" w:rsidRDefault="00C827F2" w:rsidP="00C827F2">
      <w:pPr>
        <w:rPr>
          <w:sz w:val="24"/>
          <w:szCs w:val="24"/>
        </w:rPr>
      </w:pPr>
      <w:r w:rsidRPr="00AB2CCF">
        <w:rPr>
          <w:sz w:val="24"/>
          <w:szCs w:val="24"/>
        </w:rPr>
        <w:t xml:space="preserve">We asked several questions to find out what older people need when accessing community mental health services, what the priorities should be and how our community sector can be best supported to provide this. We received no direct feedback on these papers and will continue to work with community throughout the rest of the Design Phase to ensure that these questions are </w:t>
      </w:r>
      <w:r w:rsidRPr="00AB2CCF" w:rsidDel="00890C55">
        <w:rPr>
          <w:sz w:val="24"/>
          <w:szCs w:val="24"/>
        </w:rPr>
        <w:t>answered</w:t>
      </w:r>
      <w:r w:rsidRPr="00AB2CCF">
        <w:rPr>
          <w:sz w:val="24"/>
          <w:szCs w:val="24"/>
        </w:rPr>
        <w:t>, and the specific mental health and wellbeing needs of older people are considered.</w:t>
      </w:r>
    </w:p>
    <w:p w14:paraId="61414143" w14:textId="77777777" w:rsidR="00C827F2" w:rsidRPr="00AB2CCF" w:rsidRDefault="00C827F2" w:rsidP="00C827F2">
      <w:pPr>
        <w:pStyle w:val="Heading2"/>
        <w:rPr>
          <w:color w:val="55214C" w:themeColor="accent6" w:themeShade="80"/>
        </w:rPr>
      </w:pPr>
      <w:bookmarkStart w:id="45" w:name="_Toc165211169"/>
      <w:bookmarkStart w:id="46" w:name="_Toc165640199"/>
      <w:bookmarkStart w:id="47" w:name="_Toc167806135"/>
      <w:r w:rsidRPr="00AB2CCF">
        <w:rPr>
          <w:color w:val="55214C" w:themeColor="accent6" w:themeShade="80"/>
        </w:rPr>
        <w:t>Children and Young People Feedback and Discussion Papers:</w:t>
      </w:r>
      <w:bookmarkEnd w:id="45"/>
      <w:bookmarkEnd w:id="46"/>
      <w:bookmarkEnd w:id="47"/>
    </w:p>
    <w:p w14:paraId="1F71999C" w14:textId="77777777" w:rsidR="00C827F2" w:rsidRPr="00AB2CCF" w:rsidRDefault="00C827F2" w:rsidP="00C827F2">
      <w:pPr>
        <w:rPr>
          <w:sz w:val="24"/>
          <w:szCs w:val="24"/>
        </w:rPr>
      </w:pPr>
      <w:r w:rsidRPr="00AB2CCF">
        <w:rPr>
          <w:sz w:val="24"/>
          <w:szCs w:val="24"/>
        </w:rPr>
        <w:t xml:space="preserve">We asked several questions to find out what children and young people need when accessing community mental health services, what the priorities should be and how our community sector can be best supported to provide this. </w:t>
      </w:r>
    </w:p>
    <w:p w14:paraId="641EA938" w14:textId="77777777" w:rsidR="00C827F2" w:rsidRPr="00AB2CCF" w:rsidRDefault="00C827F2" w:rsidP="00C827F2">
      <w:pPr>
        <w:rPr>
          <w:sz w:val="24"/>
          <w:szCs w:val="24"/>
        </w:rPr>
      </w:pPr>
      <w:r w:rsidRPr="00AB2CCF">
        <w:rPr>
          <w:sz w:val="24"/>
          <w:szCs w:val="24"/>
        </w:rPr>
        <w:t>We received three extensive responses from key community organisations across the ACT that focus on or provide distinct support for children and young people. This input is summarised below.</w:t>
      </w:r>
    </w:p>
    <w:p w14:paraId="074EC85A" w14:textId="77777777" w:rsidR="00C827F2" w:rsidRPr="00AB2CCF" w:rsidRDefault="00C827F2" w:rsidP="00082D16">
      <w:pPr>
        <w:pStyle w:val="ListParagraph"/>
        <w:numPr>
          <w:ilvl w:val="0"/>
          <w:numId w:val="52"/>
        </w:numPr>
        <w:rPr>
          <w:sz w:val="24"/>
          <w:szCs w:val="24"/>
        </w:rPr>
      </w:pPr>
      <w:r w:rsidRPr="00AB2CCF">
        <w:rPr>
          <w:sz w:val="24"/>
          <w:szCs w:val="24"/>
        </w:rPr>
        <w:t>Stigma continues to be identified as a barrier for young people and children, as well as their families, seeking mental health support.</w:t>
      </w:r>
    </w:p>
    <w:p w14:paraId="7468D399" w14:textId="77777777" w:rsidR="00C827F2" w:rsidRPr="00AB2CCF" w:rsidRDefault="00C827F2" w:rsidP="00082D16">
      <w:pPr>
        <w:pStyle w:val="ListParagraph"/>
        <w:numPr>
          <w:ilvl w:val="0"/>
          <w:numId w:val="52"/>
        </w:numPr>
        <w:rPr>
          <w:sz w:val="24"/>
          <w:szCs w:val="24"/>
        </w:rPr>
      </w:pPr>
      <w:r w:rsidRPr="00AB2CCF">
        <w:rPr>
          <w:sz w:val="24"/>
          <w:szCs w:val="24"/>
        </w:rPr>
        <w:t>There is value in mental health promotion and education programs within school and community setting for families and individuals; Government should consider expanding these to young adult settings such as universities.</w:t>
      </w:r>
    </w:p>
    <w:p w14:paraId="748A898B" w14:textId="77777777" w:rsidR="00C827F2" w:rsidRPr="00AB2CCF" w:rsidRDefault="00C827F2" w:rsidP="00082D16">
      <w:pPr>
        <w:pStyle w:val="ListParagraph"/>
        <w:numPr>
          <w:ilvl w:val="0"/>
          <w:numId w:val="52"/>
        </w:numPr>
        <w:spacing w:after="0"/>
        <w:rPr>
          <w:sz w:val="24"/>
          <w:szCs w:val="24"/>
        </w:rPr>
      </w:pPr>
      <w:r w:rsidRPr="00AB2CCF">
        <w:rPr>
          <w:sz w:val="24"/>
          <w:szCs w:val="24"/>
        </w:rPr>
        <w:t>Programs need to support families including prior to emergence of symptoms. Consider capacity building of parents to support children and young people effectively such as Triple P Parenting programs.</w:t>
      </w:r>
    </w:p>
    <w:p w14:paraId="01CB882B" w14:textId="77777777" w:rsidR="00C827F2" w:rsidRPr="00AB2CCF" w:rsidRDefault="00C827F2" w:rsidP="00082D16">
      <w:pPr>
        <w:pStyle w:val="ListParagraph"/>
        <w:numPr>
          <w:ilvl w:val="0"/>
          <w:numId w:val="52"/>
        </w:numPr>
        <w:rPr>
          <w:sz w:val="24"/>
          <w:szCs w:val="24"/>
        </w:rPr>
      </w:pPr>
      <w:r w:rsidRPr="00AB2CCF">
        <w:rPr>
          <w:sz w:val="24"/>
          <w:szCs w:val="24"/>
        </w:rPr>
        <w:t>Waitlists are long and families and children and young people need ongoing support while on these lists.</w:t>
      </w:r>
    </w:p>
    <w:p w14:paraId="78339809" w14:textId="77777777" w:rsidR="00C827F2" w:rsidRPr="00AB2CCF" w:rsidRDefault="00C827F2" w:rsidP="00082D16">
      <w:pPr>
        <w:pStyle w:val="ListParagraph"/>
        <w:numPr>
          <w:ilvl w:val="0"/>
          <w:numId w:val="52"/>
        </w:numPr>
        <w:rPr>
          <w:sz w:val="24"/>
          <w:szCs w:val="24"/>
        </w:rPr>
      </w:pPr>
      <w:r w:rsidRPr="00AB2CCF">
        <w:rPr>
          <w:sz w:val="24"/>
          <w:szCs w:val="24"/>
        </w:rPr>
        <w:t>It is important to note that many people do not characterise their neurodivergence as a disability, this may be because of:</w:t>
      </w:r>
    </w:p>
    <w:p w14:paraId="6E5C76DF" w14:textId="77777777" w:rsidR="00C827F2" w:rsidRPr="00AB2CCF" w:rsidRDefault="00C827F2" w:rsidP="00082D16">
      <w:pPr>
        <w:pStyle w:val="ListParagraph"/>
        <w:numPr>
          <w:ilvl w:val="0"/>
          <w:numId w:val="50"/>
        </w:numPr>
        <w:rPr>
          <w:sz w:val="24"/>
          <w:szCs w:val="24"/>
        </w:rPr>
      </w:pPr>
      <w:r w:rsidRPr="00AB2CCF">
        <w:rPr>
          <w:sz w:val="24"/>
          <w:szCs w:val="24"/>
        </w:rPr>
        <w:t>Identity affirmation;</w:t>
      </w:r>
    </w:p>
    <w:p w14:paraId="6C49459D" w14:textId="77777777" w:rsidR="00C827F2" w:rsidRPr="00AB2CCF" w:rsidRDefault="00C827F2" w:rsidP="00082D16">
      <w:pPr>
        <w:pStyle w:val="ListParagraph"/>
        <w:numPr>
          <w:ilvl w:val="0"/>
          <w:numId w:val="50"/>
        </w:numPr>
        <w:rPr>
          <w:sz w:val="24"/>
          <w:szCs w:val="24"/>
        </w:rPr>
      </w:pPr>
      <w:r w:rsidRPr="00AB2CCF">
        <w:rPr>
          <w:sz w:val="24"/>
          <w:szCs w:val="24"/>
        </w:rPr>
        <w:t>Social model of disability;</w:t>
      </w:r>
    </w:p>
    <w:p w14:paraId="52009AEF" w14:textId="77777777" w:rsidR="00C827F2" w:rsidRPr="00AB2CCF" w:rsidRDefault="00C827F2" w:rsidP="00082D16">
      <w:pPr>
        <w:pStyle w:val="ListParagraph"/>
        <w:numPr>
          <w:ilvl w:val="0"/>
          <w:numId w:val="50"/>
        </w:numPr>
        <w:rPr>
          <w:sz w:val="24"/>
          <w:szCs w:val="24"/>
        </w:rPr>
      </w:pPr>
      <w:r w:rsidRPr="00AB2CCF">
        <w:rPr>
          <w:sz w:val="24"/>
          <w:szCs w:val="24"/>
        </w:rPr>
        <w:t>Overlapping identities;</w:t>
      </w:r>
    </w:p>
    <w:p w14:paraId="7C44A93F" w14:textId="77777777" w:rsidR="00C827F2" w:rsidRPr="00AB2CCF" w:rsidRDefault="00C827F2" w:rsidP="00082D16">
      <w:pPr>
        <w:pStyle w:val="ListParagraph"/>
        <w:numPr>
          <w:ilvl w:val="0"/>
          <w:numId w:val="50"/>
        </w:numPr>
        <w:rPr>
          <w:sz w:val="24"/>
          <w:szCs w:val="24"/>
        </w:rPr>
      </w:pPr>
      <w:r w:rsidRPr="00AB2CCF">
        <w:rPr>
          <w:sz w:val="24"/>
          <w:szCs w:val="24"/>
        </w:rPr>
        <w:t>Self-advocacy and empowerment; and</w:t>
      </w:r>
    </w:p>
    <w:p w14:paraId="711DE1B3" w14:textId="77777777" w:rsidR="00C827F2" w:rsidRPr="00AB2CCF" w:rsidRDefault="00C827F2" w:rsidP="00082D16">
      <w:pPr>
        <w:pStyle w:val="ListParagraph"/>
        <w:numPr>
          <w:ilvl w:val="0"/>
          <w:numId w:val="50"/>
        </w:numPr>
        <w:rPr>
          <w:sz w:val="24"/>
          <w:szCs w:val="24"/>
        </w:rPr>
      </w:pPr>
      <w:r w:rsidRPr="00AB2CCF">
        <w:rPr>
          <w:sz w:val="24"/>
          <w:szCs w:val="24"/>
        </w:rPr>
        <w:t>Evolving perspectives around neurodivergence.</w:t>
      </w:r>
    </w:p>
    <w:p w14:paraId="22688E22" w14:textId="77777777" w:rsidR="00C827F2" w:rsidRPr="00454D93" w:rsidRDefault="00C827F2" w:rsidP="00C827F2">
      <w:pPr>
        <w:rPr>
          <w:b/>
          <w:bCs/>
          <w:color w:val="AB4399" w:themeColor="accent6"/>
          <w:sz w:val="24"/>
          <w:szCs w:val="24"/>
        </w:rPr>
      </w:pPr>
      <w:r w:rsidRPr="00454D93">
        <w:rPr>
          <w:b/>
          <w:bCs/>
          <w:color w:val="AB4399" w:themeColor="accent6"/>
          <w:sz w:val="24"/>
          <w:szCs w:val="24"/>
        </w:rPr>
        <w:t>Barriers faced by children, young people, and their families:</w:t>
      </w:r>
    </w:p>
    <w:p w14:paraId="20217CCE" w14:textId="77777777" w:rsidR="00C827F2" w:rsidRPr="00AB2CCF" w:rsidRDefault="00C827F2" w:rsidP="00082D16">
      <w:pPr>
        <w:pStyle w:val="ListParagraph"/>
        <w:numPr>
          <w:ilvl w:val="0"/>
          <w:numId w:val="52"/>
        </w:numPr>
        <w:rPr>
          <w:sz w:val="24"/>
          <w:szCs w:val="24"/>
        </w:rPr>
      </w:pPr>
      <w:r w:rsidRPr="00AB2CCF">
        <w:rPr>
          <w:sz w:val="24"/>
          <w:szCs w:val="24"/>
        </w:rPr>
        <w:t>Services have limited capacity to provide active holding, deliver services in outreach models, and responding to young people and families with complex needs.</w:t>
      </w:r>
    </w:p>
    <w:p w14:paraId="3FBDA521" w14:textId="77777777" w:rsidR="00C827F2" w:rsidRPr="00AB2CCF" w:rsidRDefault="00C827F2" w:rsidP="00082D16">
      <w:pPr>
        <w:pStyle w:val="ListParagraph"/>
        <w:numPr>
          <w:ilvl w:val="0"/>
          <w:numId w:val="52"/>
        </w:numPr>
        <w:rPr>
          <w:sz w:val="24"/>
          <w:szCs w:val="24"/>
        </w:rPr>
      </w:pPr>
      <w:r w:rsidRPr="00AB2CCF">
        <w:rPr>
          <w:sz w:val="24"/>
          <w:szCs w:val="24"/>
        </w:rPr>
        <w:lastRenderedPageBreak/>
        <w:t>Parental consent – Sometimes young people do not want to share information with their parents, or may not be linked to a family network, which can prevent services from working with them.</w:t>
      </w:r>
    </w:p>
    <w:p w14:paraId="6974C8F7" w14:textId="77777777" w:rsidR="00C827F2" w:rsidRPr="00AB2CCF" w:rsidRDefault="00C827F2" w:rsidP="00082D16">
      <w:pPr>
        <w:pStyle w:val="ListParagraph"/>
        <w:numPr>
          <w:ilvl w:val="0"/>
          <w:numId w:val="52"/>
        </w:numPr>
        <w:rPr>
          <w:sz w:val="24"/>
          <w:szCs w:val="24"/>
        </w:rPr>
      </w:pPr>
      <w:r w:rsidRPr="00AB2CCF">
        <w:rPr>
          <w:sz w:val="24"/>
          <w:szCs w:val="24"/>
        </w:rPr>
        <w:t>The Office for Mental Health</w:t>
      </w:r>
      <w:r>
        <w:rPr>
          <w:sz w:val="24"/>
          <w:szCs w:val="24"/>
        </w:rPr>
        <w:t xml:space="preserve"> and Wellbeing</w:t>
      </w:r>
      <w:r w:rsidRPr="00AB2CCF">
        <w:rPr>
          <w:sz w:val="24"/>
          <w:szCs w:val="24"/>
        </w:rPr>
        <w:t xml:space="preserve"> Missing Middle </w:t>
      </w:r>
      <w:r>
        <w:rPr>
          <w:sz w:val="24"/>
          <w:szCs w:val="24"/>
        </w:rPr>
        <w:t>R</w:t>
      </w:r>
      <w:r w:rsidRPr="00AB2CCF">
        <w:rPr>
          <w:sz w:val="24"/>
          <w:szCs w:val="24"/>
        </w:rPr>
        <w:t>eport outlined several formal and informal barriers to accessing services, include the voluntary nature of mental health services, limited child, or youth-friendly engagement strategies, limited inclusive trauma informed practices, exclusion and eligibility criteria, and long wait times to access services.</w:t>
      </w:r>
    </w:p>
    <w:p w14:paraId="404E8DBD" w14:textId="77777777" w:rsidR="00C827F2" w:rsidRPr="00454D93" w:rsidRDefault="00C827F2" w:rsidP="00C827F2">
      <w:pPr>
        <w:rPr>
          <w:b/>
          <w:bCs/>
          <w:color w:val="AB4399" w:themeColor="accent6"/>
          <w:sz w:val="24"/>
          <w:szCs w:val="24"/>
        </w:rPr>
      </w:pPr>
      <w:r w:rsidRPr="00454D93">
        <w:rPr>
          <w:b/>
          <w:bCs/>
          <w:color w:val="AB4399" w:themeColor="accent6"/>
          <w:sz w:val="24"/>
          <w:szCs w:val="24"/>
        </w:rPr>
        <w:t>Lived experience workforce for children and young people:</w:t>
      </w:r>
    </w:p>
    <w:p w14:paraId="20A0559E" w14:textId="77777777" w:rsidR="00C827F2" w:rsidRPr="00AB2CCF" w:rsidRDefault="00C827F2" w:rsidP="00082D16">
      <w:pPr>
        <w:pStyle w:val="ListParagraph"/>
        <w:numPr>
          <w:ilvl w:val="0"/>
          <w:numId w:val="52"/>
        </w:numPr>
        <w:rPr>
          <w:sz w:val="24"/>
          <w:szCs w:val="24"/>
        </w:rPr>
      </w:pPr>
      <w:r w:rsidRPr="00AB2CCF">
        <w:rPr>
          <w:sz w:val="24"/>
          <w:szCs w:val="24"/>
        </w:rPr>
        <w:t xml:space="preserve">There is a need to define lived experience workforce in relation to child and youth services. </w:t>
      </w:r>
    </w:p>
    <w:p w14:paraId="42014C97" w14:textId="77777777" w:rsidR="00C827F2" w:rsidRPr="00AB2CCF" w:rsidRDefault="00C827F2" w:rsidP="00082D16">
      <w:pPr>
        <w:pStyle w:val="ListParagraph"/>
        <w:numPr>
          <w:ilvl w:val="0"/>
          <w:numId w:val="52"/>
        </w:numPr>
        <w:rPr>
          <w:sz w:val="24"/>
          <w:szCs w:val="24"/>
        </w:rPr>
      </w:pPr>
      <w:r w:rsidRPr="00AB2CCF">
        <w:rPr>
          <w:sz w:val="24"/>
          <w:szCs w:val="24"/>
        </w:rPr>
        <w:t>Lived experience workers have a place in clinical and non-clinical programs.</w:t>
      </w:r>
    </w:p>
    <w:p w14:paraId="46E40D8E" w14:textId="77777777" w:rsidR="00C827F2" w:rsidRPr="00AB2CCF" w:rsidRDefault="00C827F2" w:rsidP="00082D16">
      <w:pPr>
        <w:pStyle w:val="ListParagraph"/>
        <w:numPr>
          <w:ilvl w:val="0"/>
          <w:numId w:val="52"/>
        </w:numPr>
        <w:rPr>
          <w:sz w:val="24"/>
          <w:szCs w:val="24"/>
        </w:rPr>
      </w:pPr>
      <w:r w:rsidRPr="00AB2CCF">
        <w:rPr>
          <w:sz w:val="24"/>
          <w:szCs w:val="24"/>
        </w:rPr>
        <w:t xml:space="preserve">The National Mental Health Commission have produced lived experience guidelines which have identified barriers including lack of valuing of lived experience by management, lack of preparedness for integrating lived experience workforce into programs, insufficient funding, and challenges establishing career pathways. </w:t>
      </w:r>
    </w:p>
    <w:p w14:paraId="35E8CC1D" w14:textId="77777777" w:rsidR="00C827F2" w:rsidRPr="00AB2CCF" w:rsidRDefault="00C827F2" w:rsidP="00082D16">
      <w:pPr>
        <w:pStyle w:val="ListParagraph"/>
        <w:numPr>
          <w:ilvl w:val="0"/>
          <w:numId w:val="52"/>
        </w:numPr>
        <w:rPr>
          <w:sz w:val="24"/>
          <w:szCs w:val="24"/>
        </w:rPr>
      </w:pPr>
      <w:r w:rsidRPr="00AB2CCF">
        <w:rPr>
          <w:sz w:val="24"/>
          <w:szCs w:val="24"/>
        </w:rPr>
        <w:t>Organisations should provide training for lived experience workers to share their stories safely using frameworks such as the ‘Do No Harm Framework’.</w:t>
      </w:r>
    </w:p>
    <w:p w14:paraId="3EEB51F9" w14:textId="77777777" w:rsidR="00C827F2" w:rsidRPr="00454D93" w:rsidRDefault="00C827F2" w:rsidP="00C827F2">
      <w:pPr>
        <w:rPr>
          <w:b/>
          <w:bCs/>
          <w:color w:val="AB4399" w:themeColor="accent6"/>
          <w:sz w:val="24"/>
          <w:szCs w:val="24"/>
        </w:rPr>
      </w:pPr>
      <w:r w:rsidRPr="00454D93">
        <w:rPr>
          <w:b/>
          <w:bCs/>
          <w:color w:val="AB4399" w:themeColor="accent6"/>
          <w:sz w:val="24"/>
          <w:szCs w:val="24"/>
        </w:rPr>
        <w:t>Trauma informed services for young people:</w:t>
      </w:r>
    </w:p>
    <w:p w14:paraId="64B48456" w14:textId="77777777" w:rsidR="00C827F2" w:rsidRPr="00AB2CCF" w:rsidRDefault="00C827F2" w:rsidP="00082D16">
      <w:pPr>
        <w:pStyle w:val="ListParagraph"/>
        <w:numPr>
          <w:ilvl w:val="0"/>
          <w:numId w:val="52"/>
        </w:numPr>
        <w:rPr>
          <w:sz w:val="24"/>
          <w:szCs w:val="24"/>
        </w:rPr>
      </w:pPr>
      <w:r w:rsidRPr="00AB2CCF">
        <w:rPr>
          <w:sz w:val="24"/>
          <w:szCs w:val="24"/>
        </w:rPr>
        <w:t>These services work with young people experiencing complex and co-occurring needs, this cohort of young people are often excluded from other services.</w:t>
      </w:r>
    </w:p>
    <w:p w14:paraId="7C45D0FF" w14:textId="77777777" w:rsidR="00C827F2" w:rsidRPr="00AB2CCF" w:rsidRDefault="00C827F2" w:rsidP="00082D16">
      <w:pPr>
        <w:pStyle w:val="ListParagraph"/>
        <w:numPr>
          <w:ilvl w:val="0"/>
          <w:numId w:val="52"/>
        </w:numPr>
        <w:spacing w:after="0"/>
        <w:rPr>
          <w:sz w:val="24"/>
          <w:szCs w:val="24"/>
        </w:rPr>
      </w:pPr>
      <w:r w:rsidRPr="00AB2CCF">
        <w:rPr>
          <w:sz w:val="24"/>
          <w:szCs w:val="24"/>
        </w:rPr>
        <w:t>Priorities to consider:</w:t>
      </w:r>
    </w:p>
    <w:p w14:paraId="1D6FCD36" w14:textId="77777777" w:rsidR="00C827F2" w:rsidRPr="00AB2CCF" w:rsidRDefault="00C827F2" w:rsidP="00082D16">
      <w:pPr>
        <w:pStyle w:val="ListParagraph"/>
        <w:numPr>
          <w:ilvl w:val="0"/>
          <w:numId w:val="50"/>
        </w:numPr>
        <w:rPr>
          <w:sz w:val="24"/>
          <w:szCs w:val="24"/>
        </w:rPr>
      </w:pPr>
      <w:r w:rsidRPr="00AB2CCF">
        <w:rPr>
          <w:sz w:val="24"/>
          <w:szCs w:val="24"/>
        </w:rPr>
        <w:t>Expanding community supports for children and young people with moderate to severe mental health issues through different service delivery modalities</w:t>
      </w:r>
      <w:r w:rsidRPr="00AB2CCF" w:rsidDel="00BD708F">
        <w:rPr>
          <w:sz w:val="24"/>
          <w:szCs w:val="24"/>
        </w:rPr>
        <w:t>;</w:t>
      </w:r>
    </w:p>
    <w:p w14:paraId="65204CC8" w14:textId="77777777" w:rsidR="00C827F2" w:rsidRPr="00AB2CCF" w:rsidRDefault="00C827F2" w:rsidP="00082D16">
      <w:pPr>
        <w:pStyle w:val="ListParagraph"/>
        <w:numPr>
          <w:ilvl w:val="0"/>
          <w:numId w:val="50"/>
        </w:numPr>
        <w:rPr>
          <w:sz w:val="24"/>
          <w:szCs w:val="24"/>
        </w:rPr>
      </w:pPr>
      <w:r w:rsidRPr="00AB2CCF">
        <w:rPr>
          <w:sz w:val="24"/>
          <w:szCs w:val="24"/>
        </w:rPr>
        <w:t>Improving and streamlining navigation, intake, and assessment for young people</w:t>
      </w:r>
      <w:r>
        <w:rPr>
          <w:sz w:val="24"/>
          <w:szCs w:val="24"/>
        </w:rPr>
        <w:t>;</w:t>
      </w:r>
    </w:p>
    <w:p w14:paraId="232E8F64" w14:textId="77777777" w:rsidR="00C827F2" w:rsidRPr="00AB2CCF" w:rsidRDefault="00C827F2" w:rsidP="00082D16">
      <w:pPr>
        <w:pStyle w:val="ListParagraph"/>
        <w:numPr>
          <w:ilvl w:val="0"/>
          <w:numId w:val="50"/>
        </w:numPr>
        <w:rPr>
          <w:sz w:val="24"/>
          <w:szCs w:val="24"/>
        </w:rPr>
      </w:pPr>
      <w:r w:rsidRPr="00AB2CCF">
        <w:rPr>
          <w:sz w:val="24"/>
          <w:szCs w:val="24"/>
        </w:rPr>
        <w:t>Addressing service system gaps related to child trauma services, early intervention DBT programs, and active holding</w:t>
      </w:r>
      <w:r w:rsidRPr="00AB2CCF" w:rsidDel="00BD708F">
        <w:rPr>
          <w:sz w:val="24"/>
          <w:szCs w:val="24"/>
        </w:rPr>
        <w:t>;</w:t>
      </w:r>
    </w:p>
    <w:p w14:paraId="4C3FB709" w14:textId="77777777" w:rsidR="00C827F2" w:rsidRPr="00AB2CCF" w:rsidRDefault="00C827F2" w:rsidP="00082D16">
      <w:pPr>
        <w:pStyle w:val="ListParagraph"/>
        <w:numPr>
          <w:ilvl w:val="0"/>
          <w:numId w:val="50"/>
        </w:numPr>
        <w:rPr>
          <w:sz w:val="24"/>
          <w:szCs w:val="24"/>
        </w:rPr>
      </w:pPr>
      <w:r w:rsidRPr="00AB2CCF">
        <w:rPr>
          <w:sz w:val="24"/>
          <w:szCs w:val="24"/>
        </w:rPr>
        <w:t>Universal promotion and education programs to support increase mental health literacy and help seeking behaviour</w:t>
      </w:r>
      <w:r w:rsidRPr="00AB2CCF" w:rsidDel="00BD708F">
        <w:rPr>
          <w:sz w:val="24"/>
          <w:szCs w:val="24"/>
        </w:rPr>
        <w:t>;</w:t>
      </w:r>
    </w:p>
    <w:p w14:paraId="435DA797" w14:textId="77777777" w:rsidR="00C827F2" w:rsidRPr="00AB2CCF" w:rsidRDefault="00C827F2" w:rsidP="00082D16">
      <w:pPr>
        <w:pStyle w:val="ListParagraph"/>
        <w:numPr>
          <w:ilvl w:val="0"/>
          <w:numId w:val="50"/>
        </w:numPr>
        <w:rPr>
          <w:sz w:val="24"/>
          <w:szCs w:val="24"/>
        </w:rPr>
      </w:pPr>
      <w:r w:rsidRPr="00AB2CCF">
        <w:rPr>
          <w:sz w:val="24"/>
          <w:szCs w:val="24"/>
        </w:rPr>
        <w:t>Family support such as parenting programs, especially aligned to transition points in a child’s life; and</w:t>
      </w:r>
    </w:p>
    <w:p w14:paraId="7AF32517" w14:textId="77777777" w:rsidR="00C827F2" w:rsidRPr="00AB2CCF" w:rsidRDefault="00C827F2" w:rsidP="00082D16">
      <w:pPr>
        <w:pStyle w:val="ListParagraph"/>
        <w:numPr>
          <w:ilvl w:val="0"/>
          <w:numId w:val="50"/>
        </w:numPr>
        <w:rPr>
          <w:sz w:val="24"/>
          <w:szCs w:val="24"/>
        </w:rPr>
      </w:pPr>
      <w:r w:rsidRPr="00AB2CCF">
        <w:rPr>
          <w:sz w:val="24"/>
          <w:szCs w:val="24"/>
        </w:rPr>
        <w:t>Service integration and cross service collaboration to enable easier and more coherent service access.</w:t>
      </w:r>
    </w:p>
    <w:p w14:paraId="5CE2F05E" w14:textId="77777777" w:rsidR="00C827F2" w:rsidRPr="00AB2CCF" w:rsidRDefault="00C827F2" w:rsidP="00C827F2">
      <w:pPr>
        <w:rPr>
          <w:i/>
          <w:iCs/>
          <w:sz w:val="24"/>
          <w:szCs w:val="24"/>
        </w:rPr>
      </w:pPr>
      <w:r w:rsidRPr="00454D93">
        <w:rPr>
          <w:b/>
          <w:bCs/>
          <w:color w:val="AB4399" w:themeColor="accent6"/>
          <w:sz w:val="24"/>
          <w:szCs w:val="24"/>
        </w:rPr>
        <w:t>Promotion and prevention:</w:t>
      </w:r>
    </w:p>
    <w:p w14:paraId="092C40A9" w14:textId="77777777" w:rsidR="00C827F2" w:rsidRPr="00AB2CCF" w:rsidRDefault="00C827F2" w:rsidP="00082D16">
      <w:pPr>
        <w:pStyle w:val="ListParagraph"/>
        <w:numPr>
          <w:ilvl w:val="0"/>
          <w:numId w:val="52"/>
        </w:numPr>
        <w:rPr>
          <w:sz w:val="24"/>
          <w:szCs w:val="24"/>
        </w:rPr>
      </w:pPr>
      <w:r w:rsidRPr="00AB2CCF">
        <w:rPr>
          <w:sz w:val="24"/>
          <w:szCs w:val="24"/>
        </w:rPr>
        <w:t>For universal promotion there is an importance in building positive behaviours, relationship skills, resilience and developing coping skills. Government should also consider stigma reduction and improving service pathways.</w:t>
      </w:r>
    </w:p>
    <w:p w14:paraId="01B94633" w14:textId="77777777" w:rsidR="00C827F2" w:rsidRPr="00AB2CCF" w:rsidRDefault="00C827F2" w:rsidP="00082D16">
      <w:pPr>
        <w:pStyle w:val="ListParagraph"/>
        <w:numPr>
          <w:ilvl w:val="0"/>
          <w:numId w:val="52"/>
        </w:numPr>
        <w:rPr>
          <w:sz w:val="24"/>
          <w:szCs w:val="24"/>
        </w:rPr>
      </w:pPr>
      <w:r w:rsidRPr="00AB2CCF">
        <w:rPr>
          <w:sz w:val="24"/>
          <w:szCs w:val="24"/>
        </w:rPr>
        <w:t>Focus of promotion and prevention should be on early primary years through to 25.</w:t>
      </w:r>
    </w:p>
    <w:p w14:paraId="3BC6CBD9" w14:textId="77777777" w:rsidR="00C827F2" w:rsidRPr="00AB2CCF" w:rsidRDefault="00C827F2" w:rsidP="00082D16">
      <w:pPr>
        <w:pStyle w:val="ListParagraph"/>
        <w:numPr>
          <w:ilvl w:val="0"/>
          <w:numId w:val="52"/>
        </w:numPr>
        <w:rPr>
          <w:sz w:val="24"/>
          <w:szCs w:val="24"/>
        </w:rPr>
      </w:pPr>
      <w:r w:rsidRPr="00AB2CCF">
        <w:rPr>
          <w:sz w:val="24"/>
          <w:szCs w:val="24"/>
        </w:rPr>
        <w:t>Schools are a great capture point for providing services.</w:t>
      </w:r>
    </w:p>
    <w:p w14:paraId="54871BF3" w14:textId="77777777" w:rsidR="00C827F2" w:rsidRPr="00AB2CCF" w:rsidRDefault="00C827F2" w:rsidP="00082D16">
      <w:pPr>
        <w:pStyle w:val="ListParagraph"/>
        <w:numPr>
          <w:ilvl w:val="0"/>
          <w:numId w:val="52"/>
        </w:numPr>
        <w:rPr>
          <w:sz w:val="24"/>
          <w:szCs w:val="24"/>
        </w:rPr>
      </w:pPr>
      <w:r w:rsidRPr="00AB2CCF">
        <w:rPr>
          <w:sz w:val="24"/>
          <w:szCs w:val="24"/>
        </w:rPr>
        <w:lastRenderedPageBreak/>
        <w:t>Digital campaigns could also be effective outreach.</w:t>
      </w:r>
    </w:p>
    <w:p w14:paraId="5E481B22" w14:textId="77777777" w:rsidR="00C827F2" w:rsidRPr="00AB2CCF" w:rsidRDefault="00C827F2" w:rsidP="00082D16">
      <w:pPr>
        <w:pStyle w:val="ListParagraph"/>
        <w:numPr>
          <w:ilvl w:val="0"/>
          <w:numId w:val="52"/>
        </w:numPr>
        <w:rPr>
          <w:sz w:val="24"/>
          <w:szCs w:val="24"/>
        </w:rPr>
      </w:pPr>
      <w:r w:rsidRPr="00AB2CCF">
        <w:rPr>
          <w:sz w:val="24"/>
          <w:szCs w:val="24"/>
        </w:rPr>
        <w:t xml:space="preserve">Consider equipping young people with skills to support themselves and how to safely respond to </w:t>
      </w:r>
      <w:r>
        <w:rPr>
          <w:sz w:val="24"/>
          <w:szCs w:val="24"/>
        </w:rPr>
        <w:t xml:space="preserve">a </w:t>
      </w:r>
      <w:r w:rsidRPr="00AB2CCF">
        <w:rPr>
          <w:sz w:val="24"/>
          <w:szCs w:val="24"/>
        </w:rPr>
        <w:t>person experienc</w:t>
      </w:r>
      <w:r>
        <w:rPr>
          <w:sz w:val="24"/>
          <w:szCs w:val="24"/>
        </w:rPr>
        <w:t>ing</w:t>
      </w:r>
      <w:r w:rsidRPr="00AB2CCF">
        <w:rPr>
          <w:sz w:val="24"/>
          <w:szCs w:val="24"/>
        </w:rPr>
        <w:t xml:space="preserve"> mental health concerns, while at the same time ensuring young people know they do not have to deal with the issues on their own and there are avenues for support.</w:t>
      </w:r>
    </w:p>
    <w:p w14:paraId="0F45C9BC" w14:textId="77777777" w:rsidR="00C827F2" w:rsidRPr="00AB2CCF" w:rsidRDefault="00C827F2" w:rsidP="00082D16">
      <w:pPr>
        <w:pStyle w:val="ListParagraph"/>
        <w:numPr>
          <w:ilvl w:val="0"/>
          <w:numId w:val="52"/>
        </w:numPr>
        <w:rPr>
          <w:sz w:val="24"/>
          <w:szCs w:val="24"/>
        </w:rPr>
      </w:pPr>
      <w:r w:rsidRPr="00AB2CCF">
        <w:rPr>
          <w:sz w:val="24"/>
          <w:szCs w:val="24"/>
        </w:rPr>
        <w:t>For health promotion programs, simple post program surveys don’t always capture effective results, and instead capture if the presenter was convincing and whether participants felt like they were learning, not the actual matter of learning.</w:t>
      </w:r>
    </w:p>
    <w:p w14:paraId="0358F7BC" w14:textId="77777777" w:rsidR="00C827F2" w:rsidRPr="00AB2CCF" w:rsidRDefault="00C827F2" w:rsidP="00082D16">
      <w:pPr>
        <w:pStyle w:val="ListParagraph"/>
        <w:numPr>
          <w:ilvl w:val="0"/>
          <w:numId w:val="52"/>
        </w:numPr>
        <w:rPr>
          <w:sz w:val="24"/>
          <w:szCs w:val="24"/>
        </w:rPr>
      </w:pPr>
      <w:r w:rsidRPr="00AB2CCF">
        <w:rPr>
          <w:sz w:val="24"/>
          <w:szCs w:val="24"/>
        </w:rPr>
        <w:t>For promotion and prevention programs, providers should collect qualitative feedback on experience as it allows for the efficacy of a program to be seen and whether the individuals are likely to engage in the help seeking behaviour they have learnt.</w:t>
      </w:r>
    </w:p>
    <w:p w14:paraId="072490E3" w14:textId="77777777" w:rsidR="00C827F2" w:rsidRPr="00F54497" w:rsidRDefault="00C827F2" w:rsidP="00082D16">
      <w:pPr>
        <w:pStyle w:val="ListParagraph"/>
        <w:numPr>
          <w:ilvl w:val="0"/>
          <w:numId w:val="52"/>
        </w:numPr>
        <w:rPr>
          <w:sz w:val="24"/>
          <w:szCs w:val="24"/>
        </w:rPr>
      </w:pPr>
      <w:r w:rsidRPr="00AB2CCF">
        <w:rPr>
          <w:sz w:val="24"/>
          <w:szCs w:val="24"/>
        </w:rPr>
        <w:t>Other measurement areas for prevention and promotion programs should include knowledge of mental illness, understanding of how to maintain good mental health, knowledge of effective self-care strategies, awareness of help seeking option, understanding of stigma and self-stigma.</w:t>
      </w:r>
    </w:p>
    <w:p w14:paraId="20D700AD" w14:textId="77777777" w:rsidR="00C827F2" w:rsidRPr="00454D93" w:rsidRDefault="00C827F2" w:rsidP="00C827F2">
      <w:pPr>
        <w:rPr>
          <w:b/>
          <w:bCs/>
          <w:color w:val="AB4399" w:themeColor="accent6"/>
          <w:sz w:val="24"/>
          <w:szCs w:val="24"/>
        </w:rPr>
      </w:pPr>
      <w:r w:rsidRPr="00454D93">
        <w:rPr>
          <w:b/>
          <w:bCs/>
          <w:color w:val="AB4399" w:themeColor="accent6"/>
          <w:sz w:val="24"/>
          <w:szCs w:val="24"/>
        </w:rPr>
        <w:t>LGBTIQA+ Children and Young people:</w:t>
      </w:r>
    </w:p>
    <w:p w14:paraId="7341A6C4" w14:textId="77777777" w:rsidR="00C827F2" w:rsidRPr="00AB2CCF" w:rsidRDefault="00C827F2" w:rsidP="00082D16">
      <w:pPr>
        <w:pStyle w:val="ListParagraph"/>
        <w:numPr>
          <w:ilvl w:val="0"/>
          <w:numId w:val="51"/>
        </w:numPr>
        <w:rPr>
          <w:sz w:val="24"/>
          <w:szCs w:val="24"/>
        </w:rPr>
      </w:pPr>
      <w:r w:rsidRPr="00AB2CCF">
        <w:rPr>
          <w:sz w:val="24"/>
          <w:szCs w:val="24"/>
        </w:rPr>
        <w:t>There is an increase in young individuals from 12 to 15 seeking gender affirming psychological care.</w:t>
      </w:r>
    </w:p>
    <w:p w14:paraId="38A796B4" w14:textId="77777777" w:rsidR="00C827F2" w:rsidRPr="00AB2CCF" w:rsidRDefault="00C827F2" w:rsidP="00082D16">
      <w:pPr>
        <w:pStyle w:val="ListParagraph"/>
        <w:numPr>
          <w:ilvl w:val="0"/>
          <w:numId w:val="51"/>
        </w:numPr>
        <w:rPr>
          <w:sz w:val="24"/>
          <w:szCs w:val="24"/>
        </w:rPr>
      </w:pPr>
      <w:r w:rsidRPr="00AB2CCF">
        <w:rPr>
          <w:sz w:val="24"/>
          <w:szCs w:val="24"/>
        </w:rPr>
        <w:t>There needs to be a level of mental health and education support for the parents, carers, or chosen family of young people who may identify as trans, gender diverse or non-binary to help them support the young person.</w:t>
      </w:r>
    </w:p>
    <w:p w14:paraId="104D47A4" w14:textId="77777777" w:rsidR="00C827F2" w:rsidRPr="00AB2CCF" w:rsidRDefault="00C827F2" w:rsidP="00082D16">
      <w:pPr>
        <w:pStyle w:val="ListParagraph"/>
        <w:numPr>
          <w:ilvl w:val="0"/>
          <w:numId w:val="51"/>
        </w:numPr>
        <w:rPr>
          <w:sz w:val="24"/>
          <w:szCs w:val="24"/>
        </w:rPr>
      </w:pPr>
      <w:r w:rsidRPr="00AB2CCF">
        <w:rPr>
          <w:sz w:val="24"/>
          <w:szCs w:val="24"/>
        </w:rPr>
        <w:t>Gender dysphoria is not captured in main data sets, however there is an increase in young people despite the data not being able to show this.</w:t>
      </w:r>
    </w:p>
    <w:p w14:paraId="7FC226A8" w14:textId="77777777" w:rsidR="00C827F2" w:rsidRPr="00AB2CCF" w:rsidRDefault="00C827F2" w:rsidP="00082D16">
      <w:pPr>
        <w:pStyle w:val="ListParagraph"/>
        <w:numPr>
          <w:ilvl w:val="0"/>
          <w:numId w:val="51"/>
        </w:numPr>
        <w:rPr>
          <w:sz w:val="24"/>
          <w:szCs w:val="24"/>
        </w:rPr>
      </w:pPr>
      <w:r w:rsidRPr="00AB2CCF">
        <w:rPr>
          <w:sz w:val="24"/>
          <w:szCs w:val="24"/>
        </w:rPr>
        <w:t>Trauma experienced by young people differs to older individuals especially for the LGBTIQA+ community - the developmental stage that many young people are in has potential to continue into unique forms of trauma.</w:t>
      </w:r>
    </w:p>
    <w:p w14:paraId="5651F131" w14:textId="77777777" w:rsidR="00C827F2" w:rsidRPr="00AB2CCF" w:rsidRDefault="00C827F2" w:rsidP="00082D16">
      <w:pPr>
        <w:pStyle w:val="ListParagraph"/>
        <w:numPr>
          <w:ilvl w:val="0"/>
          <w:numId w:val="51"/>
        </w:numPr>
        <w:rPr>
          <w:sz w:val="24"/>
          <w:szCs w:val="24"/>
        </w:rPr>
      </w:pPr>
      <w:r w:rsidRPr="00AB2CCF">
        <w:rPr>
          <w:sz w:val="24"/>
          <w:szCs w:val="24"/>
        </w:rPr>
        <w:t xml:space="preserve">While young people may not experience the criminalisation of homosexuality, they have experienced discrimination in other ways, including </w:t>
      </w:r>
      <w:proofErr w:type="gramStart"/>
      <w:r w:rsidRPr="00AB2CCF">
        <w:rPr>
          <w:sz w:val="24"/>
          <w:szCs w:val="24"/>
        </w:rPr>
        <w:t>through the use of</w:t>
      </w:r>
      <w:proofErr w:type="gramEnd"/>
      <w:r w:rsidRPr="00AB2CCF">
        <w:rPr>
          <w:sz w:val="24"/>
          <w:szCs w:val="24"/>
        </w:rPr>
        <w:t xml:space="preserve"> technology.</w:t>
      </w:r>
    </w:p>
    <w:p w14:paraId="209ECFE0" w14:textId="77777777" w:rsidR="00C827F2" w:rsidRPr="00AB2CCF" w:rsidRDefault="00C827F2" w:rsidP="00082D16">
      <w:pPr>
        <w:pStyle w:val="ListParagraph"/>
        <w:numPr>
          <w:ilvl w:val="0"/>
          <w:numId w:val="51"/>
        </w:numPr>
        <w:rPr>
          <w:sz w:val="24"/>
          <w:szCs w:val="24"/>
        </w:rPr>
      </w:pPr>
      <w:r w:rsidRPr="00AB2CCF">
        <w:rPr>
          <w:sz w:val="24"/>
          <w:szCs w:val="24"/>
        </w:rPr>
        <w:t>There are many young LGBTIQA+ people who also identify as neurodivergent. It is important for services to recognise and understand this.</w:t>
      </w:r>
    </w:p>
    <w:p w14:paraId="07998D82" w14:textId="77777777" w:rsidR="00C827F2" w:rsidRPr="00AB2CCF" w:rsidRDefault="00C827F2" w:rsidP="00C827F2">
      <w:pPr>
        <w:pStyle w:val="Heading2"/>
        <w:rPr>
          <w:color w:val="55214C" w:themeColor="accent6" w:themeShade="80"/>
        </w:rPr>
      </w:pPr>
      <w:bookmarkStart w:id="48" w:name="_Toc165211170"/>
      <w:bookmarkStart w:id="49" w:name="_Toc165640200"/>
      <w:bookmarkStart w:id="50" w:name="_Toc167806136"/>
      <w:r w:rsidRPr="00AB2CCF">
        <w:rPr>
          <w:color w:val="55214C" w:themeColor="accent6" w:themeShade="80"/>
        </w:rPr>
        <w:t>Culturally and Linguistically Diverse (CALD) Feedback and Discussion Papers:</w:t>
      </w:r>
      <w:bookmarkEnd w:id="48"/>
      <w:bookmarkEnd w:id="49"/>
      <w:bookmarkEnd w:id="50"/>
    </w:p>
    <w:p w14:paraId="28D6727E" w14:textId="77777777" w:rsidR="00C827F2" w:rsidRPr="00AB2CCF" w:rsidRDefault="00C827F2" w:rsidP="00C827F2">
      <w:pPr>
        <w:rPr>
          <w:sz w:val="24"/>
          <w:szCs w:val="24"/>
        </w:rPr>
      </w:pPr>
      <w:r w:rsidRPr="00AB2CCF">
        <w:rPr>
          <w:sz w:val="24"/>
          <w:szCs w:val="24"/>
        </w:rPr>
        <w:t>In these papers, we asked several questions to find out what support services people from culturally and linguistically diverse communities need, how the sector can be best supported to provide this and what barriers exist for people in these communities.</w:t>
      </w:r>
    </w:p>
    <w:p w14:paraId="45F32371" w14:textId="77777777" w:rsidR="00C827F2" w:rsidRPr="00AB2CCF" w:rsidRDefault="00C827F2" w:rsidP="00C827F2">
      <w:pPr>
        <w:rPr>
          <w:sz w:val="24"/>
          <w:szCs w:val="24"/>
        </w:rPr>
      </w:pPr>
      <w:r w:rsidRPr="00AB2CCF">
        <w:rPr>
          <w:sz w:val="24"/>
          <w:szCs w:val="24"/>
        </w:rPr>
        <w:t>We received two responses from individuals across the ACT in response to these papers. This feedback is summarised below:</w:t>
      </w:r>
    </w:p>
    <w:p w14:paraId="1BA36D76" w14:textId="77777777" w:rsidR="00C827F2" w:rsidRPr="00AB2CCF" w:rsidRDefault="00C827F2" w:rsidP="00082D16">
      <w:pPr>
        <w:pStyle w:val="ListParagraph"/>
        <w:numPr>
          <w:ilvl w:val="1"/>
          <w:numId w:val="43"/>
        </w:numPr>
        <w:rPr>
          <w:sz w:val="24"/>
          <w:szCs w:val="24"/>
        </w:rPr>
      </w:pPr>
      <w:r w:rsidRPr="00AB2CCF">
        <w:rPr>
          <w:sz w:val="24"/>
          <w:szCs w:val="24"/>
        </w:rPr>
        <w:lastRenderedPageBreak/>
        <w:t>Information ACTHD provided in the blueprint and other commissioning documents lean towards fitting CALD people into western concepts of mental health service but there also needs to be consideration given to the different values and views of CALD people.</w:t>
      </w:r>
    </w:p>
    <w:p w14:paraId="67AAFF50" w14:textId="77777777" w:rsidR="00C827F2" w:rsidRPr="00AB2CCF" w:rsidRDefault="00C827F2" w:rsidP="00082D16">
      <w:pPr>
        <w:pStyle w:val="ListParagraph"/>
        <w:numPr>
          <w:ilvl w:val="1"/>
          <w:numId w:val="43"/>
        </w:numPr>
        <w:rPr>
          <w:sz w:val="24"/>
          <w:szCs w:val="24"/>
        </w:rPr>
      </w:pPr>
      <w:r w:rsidRPr="00AB2CCF">
        <w:rPr>
          <w:sz w:val="24"/>
          <w:szCs w:val="24"/>
        </w:rPr>
        <w:t xml:space="preserve">Competing values in CALD communities is a main barrier to accessing mental health services and making assumptions about people’s cultural preferences is not always effective. </w:t>
      </w:r>
    </w:p>
    <w:p w14:paraId="261189CA" w14:textId="77777777" w:rsidR="00C827F2" w:rsidRPr="00AB2CCF" w:rsidRDefault="00C827F2" w:rsidP="00082D16">
      <w:pPr>
        <w:pStyle w:val="ListParagraph"/>
        <w:numPr>
          <w:ilvl w:val="1"/>
          <w:numId w:val="43"/>
        </w:numPr>
        <w:rPr>
          <w:sz w:val="24"/>
          <w:szCs w:val="24"/>
        </w:rPr>
      </w:pPr>
      <w:r w:rsidRPr="00AB2CCF">
        <w:rPr>
          <w:sz w:val="24"/>
          <w:szCs w:val="24"/>
        </w:rPr>
        <w:t>Increase the number of CALD workers and increase their involvement in design and delivery of services.</w:t>
      </w:r>
    </w:p>
    <w:p w14:paraId="09DFC92D" w14:textId="77777777" w:rsidR="00C827F2" w:rsidRPr="00AB2CCF" w:rsidRDefault="00C827F2" w:rsidP="00082D16">
      <w:pPr>
        <w:pStyle w:val="ListParagraph"/>
        <w:numPr>
          <w:ilvl w:val="1"/>
          <w:numId w:val="43"/>
        </w:numPr>
        <w:rPr>
          <w:sz w:val="24"/>
          <w:szCs w:val="24"/>
        </w:rPr>
      </w:pPr>
      <w:r w:rsidRPr="00AB2CCF">
        <w:rPr>
          <w:sz w:val="24"/>
          <w:szCs w:val="24"/>
        </w:rPr>
        <w:t xml:space="preserve">There are some </w:t>
      </w:r>
      <w:proofErr w:type="gramStart"/>
      <w:r w:rsidRPr="00AB2CCF">
        <w:rPr>
          <w:sz w:val="24"/>
          <w:szCs w:val="24"/>
        </w:rPr>
        <w:t>CALD</w:t>
      </w:r>
      <w:proofErr w:type="gramEnd"/>
      <w:r w:rsidRPr="00AB2CCF">
        <w:rPr>
          <w:sz w:val="24"/>
          <w:szCs w:val="24"/>
        </w:rPr>
        <w:t xml:space="preserve"> focused mental health programs in the ACT such as ‘My Mind My Voice’. These programs allow space for people to express themselves in a safe environment.</w:t>
      </w:r>
    </w:p>
    <w:p w14:paraId="69357F10" w14:textId="77777777" w:rsidR="00C827F2" w:rsidRPr="00AB2CCF" w:rsidRDefault="00C827F2" w:rsidP="00082D16">
      <w:pPr>
        <w:pStyle w:val="ListParagraph"/>
        <w:numPr>
          <w:ilvl w:val="1"/>
          <w:numId w:val="43"/>
        </w:numPr>
        <w:rPr>
          <w:sz w:val="24"/>
          <w:szCs w:val="24"/>
        </w:rPr>
      </w:pPr>
      <w:r w:rsidRPr="00AB2CCF">
        <w:rPr>
          <w:sz w:val="24"/>
          <w:szCs w:val="24"/>
        </w:rPr>
        <w:t>Prevention/ promotion programs in CALD communities could be done by working with CALD individuals to share their lived experience stories in whatever way the community identify as appropriate.</w:t>
      </w:r>
    </w:p>
    <w:p w14:paraId="44588019" w14:textId="77777777" w:rsidR="00C827F2" w:rsidRPr="00AB2CCF" w:rsidRDefault="00C827F2" w:rsidP="00082D16">
      <w:pPr>
        <w:pStyle w:val="ListParagraph"/>
        <w:numPr>
          <w:ilvl w:val="1"/>
          <w:numId w:val="43"/>
        </w:numPr>
        <w:rPr>
          <w:sz w:val="24"/>
          <w:szCs w:val="24"/>
        </w:rPr>
      </w:pPr>
      <w:r w:rsidRPr="00AB2CCF">
        <w:rPr>
          <w:sz w:val="24"/>
          <w:szCs w:val="24"/>
        </w:rPr>
        <w:t>Engagement methods needs to be unique to each community and only work when fully informed, directed, and led by members of that community.</w:t>
      </w:r>
    </w:p>
    <w:p w14:paraId="12371F85" w14:textId="77777777" w:rsidR="00C827F2" w:rsidRPr="00AB2CCF" w:rsidRDefault="00C827F2" w:rsidP="00082D16">
      <w:pPr>
        <w:pStyle w:val="ListParagraph"/>
        <w:numPr>
          <w:ilvl w:val="1"/>
          <w:numId w:val="43"/>
        </w:numPr>
        <w:rPr>
          <w:sz w:val="24"/>
          <w:szCs w:val="24"/>
        </w:rPr>
      </w:pPr>
      <w:r w:rsidRPr="00AB2CCF">
        <w:rPr>
          <w:sz w:val="24"/>
          <w:szCs w:val="24"/>
        </w:rPr>
        <w:t>Online programs are unlikely to be utilised by CALD communities– however videos featuring people from CALD backgrounds might be appropriate.</w:t>
      </w:r>
    </w:p>
    <w:p w14:paraId="67C0DC06" w14:textId="77777777" w:rsidR="00C827F2" w:rsidRPr="00AB2CCF" w:rsidRDefault="00C827F2" w:rsidP="00C827F2">
      <w:pPr>
        <w:rPr>
          <w:sz w:val="24"/>
          <w:szCs w:val="24"/>
        </w:rPr>
      </w:pPr>
      <w:r w:rsidRPr="00AB2CCF">
        <w:rPr>
          <w:sz w:val="24"/>
          <w:szCs w:val="24"/>
        </w:rPr>
        <w:t>Due to the low response rate, we received for this cohort, we will be looking into options for further consultation opportunities.</w:t>
      </w:r>
    </w:p>
    <w:p w14:paraId="6CC5C08C" w14:textId="77777777" w:rsidR="00C827F2" w:rsidRPr="00AB2CCF" w:rsidRDefault="00C827F2" w:rsidP="00C827F2">
      <w:pPr>
        <w:pStyle w:val="Heading2"/>
        <w:rPr>
          <w:color w:val="55214C" w:themeColor="accent6" w:themeShade="80"/>
        </w:rPr>
      </w:pPr>
      <w:bookmarkStart w:id="51" w:name="_Toc165211171"/>
      <w:bookmarkStart w:id="52" w:name="_Toc165640201"/>
      <w:bookmarkStart w:id="53" w:name="_Toc167806137"/>
      <w:r w:rsidRPr="00AB2CCF">
        <w:rPr>
          <w:color w:val="55214C" w:themeColor="accent6" w:themeShade="80"/>
        </w:rPr>
        <w:t>Carers Feedback and Discussion Papers:</w:t>
      </w:r>
      <w:bookmarkEnd w:id="51"/>
      <w:bookmarkEnd w:id="52"/>
      <w:bookmarkEnd w:id="53"/>
    </w:p>
    <w:p w14:paraId="7978AA0D" w14:textId="77777777" w:rsidR="00C827F2" w:rsidRPr="00AB2CCF" w:rsidRDefault="00C827F2" w:rsidP="00C827F2">
      <w:pPr>
        <w:rPr>
          <w:sz w:val="24"/>
          <w:szCs w:val="24"/>
        </w:rPr>
      </w:pPr>
      <w:r w:rsidRPr="00AB2CCF">
        <w:rPr>
          <w:sz w:val="24"/>
          <w:szCs w:val="24"/>
        </w:rPr>
        <w:t xml:space="preserve">In these papers, we asked a number of questions to find out how community mental health services </w:t>
      </w:r>
      <w:proofErr w:type="gramStart"/>
      <w:r w:rsidRPr="00AB2CCF">
        <w:rPr>
          <w:sz w:val="24"/>
          <w:szCs w:val="24"/>
        </w:rPr>
        <w:t>can best support carers</w:t>
      </w:r>
      <w:proofErr w:type="gramEnd"/>
      <w:r w:rsidRPr="00AB2CCF">
        <w:rPr>
          <w:sz w:val="24"/>
          <w:szCs w:val="24"/>
        </w:rPr>
        <w:t>, and how can services best connect and work with formal and informal carers.</w:t>
      </w:r>
    </w:p>
    <w:p w14:paraId="2520A3D8" w14:textId="77777777" w:rsidR="00C827F2" w:rsidRPr="00AB2CCF" w:rsidRDefault="00C827F2" w:rsidP="00C827F2">
      <w:pPr>
        <w:rPr>
          <w:sz w:val="24"/>
          <w:szCs w:val="24"/>
        </w:rPr>
      </w:pPr>
      <w:r w:rsidRPr="00AB2CCF">
        <w:rPr>
          <w:sz w:val="24"/>
          <w:szCs w:val="24"/>
        </w:rPr>
        <w:t>We received two responses to these papers; both provide a lived experience perspective on how to include and support carers in the mental health sector. This feedback is summarised below:</w:t>
      </w:r>
    </w:p>
    <w:p w14:paraId="703A5754" w14:textId="77777777" w:rsidR="00C827F2" w:rsidRPr="00AB2CCF" w:rsidRDefault="00C827F2" w:rsidP="00082D16">
      <w:pPr>
        <w:pStyle w:val="ListParagraph"/>
        <w:numPr>
          <w:ilvl w:val="0"/>
          <w:numId w:val="53"/>
        </w:numPr>
        <w:rPr>
          <w:sz w:val="24"/>
          <w:szCs w:val="24"/>
        </w:rPr>
      </w:pPr>
      <w:r w:rsidRPr="00AB2CCF">
        <w:rPr>
          <w:sz w:val="24"/>
          <w:szCs w:val="24"/>
        </w:rPr>
        <w:t xml:space="preserve">Services should involve carers in the planning, delivery, and evaluation of their service. This can be done in a </w:t>
      </w:r>
      <w:r>
        <w:rPr>
          <w:sz w:val="24"/>
          <w:szCs w:val="24"/>
        </w:rPr>
        <w:t>variety</w:t>
      </w:r>
      <w:r w:rsidRPr="00AB2CCF">
        <w:rPr>
          <w:sz w:val="24"/>
          <w:szCs w:val="24"/>
        </w:rPr>
        <w:t xml:space="preserve"> of ways (including the use of the Mental Health Carer Experience Survey) and should align with the </w:t>
      </w:r>
      <w:r w:rsidRPr="00A9457C">
        <w:rPr>
          <w:i/>
          <w:iCs/>
          <w:sz w:val="24"/>
          <w:szCs w:val="24"/>
        </w:rPr>
        <w:t>Carers Recognition Act 2021</w:t>
      </w:r>
      <w:r w:rsidRPr="00AB2CCF">
        <w:rPr>
          <w:sz w:val="24"/>
          <w:szCs w:val="24"/>
        </w:rPr>
        <w:t>.</w:t>
      </w:r>
    </w:p>
    <w:p w14:paraId="093524C2" w14:textId="77777777" w:rsidR="00C827F2" w:rsidRPr="00AB2CCF" w:rsidRDefault="00C827F2" w:rsidP="00082D16">
      <w:pPr>
        <w:pStyle w:val="ListParagraph"/>
        <w:numPr>
          <w:ilvl w:val="0"/>
          <w:numId w:val="53"/>
        </w:numPr>
        <w:rPr>
          <w:sz w:val="24"/>
          <w:szCs w:val="24"/>
        </w:rPr>
      </w:pPr>
      <w:r w:rsidRPr="00AB2CCF">
        <w:rPr>
          <w:sz w:val="24"/>
          <w:szCs w:val="24"/>
        </w:rPr>
        <w:t>Safety for the carer and for the person they are caring for is often the key concern for carers in relation to seeking mental health support.</w:t>
      </w:r>
    </w:p>
    <w:p w14:paraId="56CFE80A" w14:textId="77777777" w:rsidR="00C827F2" w:rsidRPr="00AB2CCF" w:rsidRDefault="00C827F2" w:rsidP="00082D16">
      <w:pPr>
        <w:pStyle w:val="ListParagraph"/>
        <w:numPr>
          <w:ilvl w:val="0"/>
          <w:numId w:val="53"/>
        </w:numPr>
        <w:rPr>
          <w:sz w:val="24"/>
          <w:szCs w:val="24"/>
        </w:rPr>
      </w:pPr>
      <w:r w:rsidRPr="00AB2CCF">
        <w:rPr>
          <w:sz w:val="24"/>
          <w:szCs w:val="24"/>
        </w:rPr>
        <w:t xml:space="preserve">Carers and families often need support when a family member is going through the justice and mental health system. This could be provided as in-reach or out-reach support by community services. This could include: </w:t>
      </w:r>
    </w:p>
    <w:p w14:paraId="01059F01" w14:textId="77777777" w:rsidR="00C827F2" w:rsidRPr="00AB2CCF" w:rsidRDefault="00C827F2" w:rsidP="00082D16">
      <w:pPr>
        <w:pStyle w:val="ListParagraph"/>
        <w:numPr>
          <w:ilvl w:val="0"/>
          <w:numId w:val="50"/>
        </w:numPr>
        <w:rPr>
          <w:sz w:val="24"/>
          <w:szCs w:val="24"/>
        </w:rPr>
      </w:pPr>
      <w:r>
        <w:rPr>
          <w:sz w:val="24"/>
          <w:szCs w:val="24"/>
        </w:rPr>
        <w:t>E</w:t>
      </w:r>
      <w:r w:rsidRPr="00AB2CCF">
        <w:rPr>
          <w:sz w:val="24"/>
          <w:szCs w:val="24"/>
        </w:rPr>
        <w:t>stablishing and funding communities of practice associated with the justice system and mental health;</w:t>
      </w:r>
    </w:p>
    <w:p w14:paraId="4FB194E5" w14:textId="77777777" w:rsidR="00C827F2" w:rsidRPr="00AB2CCF" w:rsidRDefault="00C827F2" w:rsidP="00082D16">
      <w:pPr>
        <w:pStyle w:val="ListParagraph"/>
        <w:numPr>
          <w:ilvl w:val="0"/>
          <w:numId w:val="50"/>
        </w:numPr>
        <w:rPr>
          <w:sz w:val="24"/>
          <w:szCs w:val="24"/>
        </w:rPr>
      </w:pPr>
      <w:r w:rsidRPr="00AB2CCF">
        <w:rPr>
          <w:sz w:val="24"/>
          <w:szCs w:val="24"/>
        </w:rPr>
        <w:t>Ensuring timely referrals for physical health and social support activities for those with co-occurring conditions and those involved with the justice system; and</w:t>
      </w:r>
    </w:p>
    <w:p w14:paraId="6AAA037C" w14:textId="77777777" w:rsidR="00C827F2" w:rsidRPr="00AB2CCF" w:rsidRDefault="00C827F2" w:rsidP="00082D16">
      <w:pPr>
        <w:pStyle w:val="ListParagraph"/>
        <w:numPr>
          <w:ilvl w:val="0"/>
          <w:numId w:val="50"/>
        </w:numPr>
        <w:rPr>
          <w:sz w:val="24"/>
          <w:szCs w:val="24"/>
        </w:rPr>
      </w:pPr>
      <w:r w:rsidRPr="00AB2CCF">
        <w:rPr>
          <w:sz w:val="24"/>
          <w:szCs w:val="24"/>
        </w:rPr>
        <w:lastRenderedPageBreak/>
        <w:t>Interjurisdictional examples include the Start Court in WA.</w:t>
      </w:r>
    </w:p>
    <w:p w14:paraId="17549FBD" w14:textId="77777777" w:rsidR="00C827F2" w:rsidRPr="00AB2CCF" w:rsidRDefault="00C827F2" w:rsidP="00082D16">
      <w:pPr>
        <w:pStyle w:val="ListParagraph"/>
        <w:numPr>
          <w:ilvl w:val="0"/>
          <w:numId w:val="53"/>
        </w:numPr>
        <w:rPr>
          <w:sz w:val="24"/>
          <w:szCs w:val="24"/>
        </w:rPr>
      </w:pPr>
      <w:r w:rsidRPr="00AB2CCF">
        <w:rPr>
          <w:sz w:val="24"/>
          <w:szCs w:val="24"/>
        </w:rPr>
        <w:t xml:space="preserve">More collaboration is needed between carers and services in mental health and psychosocial disability services. </w:t>
      </w:r>
    </w:p>
    <w:p w14:paraId="2480DA85" w14:textId="77777777" w:rsidR="00C827F2" w:rsidRPr="00AB2CCF" w:rsidRDefault="00C827F2" w:rsidP="00082D16">
      <w:pPr>
        <w:pStyle w:val="ListParagraph"/>
        <w:numPr>
          <w:ilvl w:val="0"/>
          <w:numId w:val="53"/>
        </w:numPr>
        <w:rPr>
          <w:sz w:val="24"/>
          <w:szCs w:val="24"/>
        </w:rPr>
      </w:pPr>
      <w:r w:rsidRPr="00AB2CCF">
        <w:rPr>
          <w:sz w:val="24"/>
          <w:szCs w:val="24"/>
        </w:rPr>
        <w:t>Carers acknowledged that placing consumers in crisis into restrictive service settings does not always align to human rights requirements. However, it is important that the safety and wellbeing of carers is appropriately supported to ensure a safe environment for both the carer and the consumer.</w:t>
      </w:r>
    </w:p>
    <w:p w14:paraId="7E4BF761" w14:textId="77777777" w:rsidR="00C827F2" w:rsidRPr="00AB2CCF" w:rsidRDefault="00C827F2" w:rsidP="00082D16">
      <w:pPr>
        <w:pStyle w:val="ListParagraph"/>
        <w:numPr>
          <w:ilvl w:val="0"/>
          <w:numId w:val="53"/>
        </w:numPr>
        <w:rPr>
          <w:sz w:val="24"/>
          <w:szCs w:val="24"/>
        </w:rPr>
      </w:pPr>
      <w:r w:rsidRPr="00AB2CCF">
        <w:rPr>
          <w:sz w:val="24"/>
          <w:szCs w:val="24"/>
        </w:rPr>
        <w:t>Funding should be allocated for NGO staff to learn how to identify potential carers. Carer Awareness Training Programs exist online and in-person.</w:t>
      </w:r>
    </w:p>
    <w:p w14:paraId="435E46FD" w14:textId="77777777" w:rsidR="00C827F2" w:rsidRPr="00AB2CCF" w:rsidRDefault="00C827F2" w:rsidP="00082D16">
      <w:pPr>
        <w:pStyle w:val="ListParagraph"/>
        <w:numPr>
          <w:ilvl w:val="0"/>
          <w:numId w:val="53"/>
        </w:numPr>
        <w:rPr>
          <w:sz w:val="24"/>
          <w:szCs w:val="24"/>
        </w:rPr>
      </w:pPr>
      <w:r w:rsidRPr="00AB2CCF">
        <w:rPr>
          <w:sz w:val="24"/>
          <w:szCs w:val="24"/>
        </w:rPr>
        <w:t>Prioritise a standard protocol for staff to regularly update carers about treatment plan, progress, and any changes in condition. If consent by a consumer is not provided, the protocol should stipulate that the carer still be provided with general information, advice, and support.</w:t>
      </w:r>
    </w:p>
    <w:p w14:paraId="12D63067" w14:textId="77777777" w:rsidR="00C827F2" w:rsidRPr="00AB2CCF" w:rsidRDefault="00C827F2" w:rsidP="00082D16">
      <w:pPr>
        <w:pStyle w:val="ListParagraph"/>
        <w:numPr>
          <w:ilvl w:val="0"/>
          <w:numId w:val="53"/>
        </w:numPr>
        <w:rPr>
          <w:sz w:val="24"/>
          <w:szCs w:val="24"/>
        </w:rPr>
      </w:pPr>
      <w:r w:rsidRPr="00AB2CCF">
        <w:rPr>
          <w:sz w:val="24"/>
          <w:szCs w:val="24"/>
        </w:rPr>
        <w:t>Upskill mental health staff to understand the context, content and need for Positive Behaviour Support referral to help reduce behaviours of concern for those with an intellectual or cognitive disability.</w:t>
      </w:r>
    </w:p>
    <w:p w14:paraId="3E0BA6C0" w14:textId="77777777" w:rsidR="00C827F2" w:rsidRPr="00AB2CCF" w:rsidRDefault="00C827F2" w:rsidP="00082D16">
      <w:pPr>
        <w:pStyle w:val="ListParagraph"/>
        <w:numPr>
          <w:ilvl w:val="0"/>
          <w:numId w:val="53"/>
        </w:numPr>
        <w:rPr>
          <w:sz w:val="24"/>
          <w:szCs w:val="24"/>
        </w:rPr>
      </w:pPr>
      <w:r w:rsidRPr="00AB2CCF">
        <w:rPr>
          <w:sz w:val="24"/>
          <w:szCs w:val="24"/>
        </w:rPr>
        <w:t>There should be a single care plan with multiple objectives, services, and accountability with lead agency for complex care.</w:t>
      </w:r>
    </w:p>
    <w:p w14:paraId="6008EA97" w14:textId="77777777" w:rsidR="00C827F2" w:rsidRPr="00AB2CCF" w:rsidRDefault="00C827F2" w:rsidP="00082D16">
      <w:pPr>
        <w:pStyle w:val="ListParagraph"/>
        <w:numPr>
          <w:ilvl w:val="0"/>
          <w:numId w:val="53"/>
        </w:numPr>
        <w:rPr>
          <w:sz w:val="24"/>
          <w:szCs w:val="24"/>
        </w:rPr>
      </w:pPr>
      <w:r w:rsidRPr="00AB2CCF">
        <w:rPr>
          <w:sz w:val="24"/>
          <w:szCs w:val="24"/>
        </w:rPr>
        <w:t>There needs to be multiple avenues for identifying available services to support access including apps, websites, flyers at mental health and justice services, and Centrelink/Access Canberra.</w:t>
      </w:r>
    </w:p>
    <w:p w14:paraId="511C90B3" w14:textId="77777777" w:rsidR="00C827F2" w:rsidRPr="00AB2CCF" w:rsidRDefault="00C827F2" w:rsidP="00082D16">
      <w:pPr>
        <w:pStyle w:val="ListParagraph"/>
        <w:numPr>
          <w:ilvl w:val="0"/>
          <w:numId w:val="53"/>
        </w:numPr>
        <w:rPr>
          <w:sz w:val="24"/>
          <w:szCs w:val="24"/>
        </w:rPr>
      </w:pPr>
      <w:r w:rsidRPr="00AB2CCF">
        <w:rPr>
          <w:sz w:val="24"/>
          <w:szCs w:val="24"/>
        </w:rPr>
        <w:t>Co-location of services would support carers and the people they care for.</w:t>
      </w:r>
    </w:p>
    <w:p w14:paraId="4FE807CE" w14:textId="77777777" w:rsidR="00C827F2" w:rsidRPr="00AB2CCF" w:rsidRDefault="00C827F2" w:rsidP="00082D16">
      <w:pPr>
        <w:pStyle w:val="ListParagraph"/>
        <w:numPr>
          <w:ilvl w:val="0"/>
          <w:numId w:val="53"/>
        </w:numPr>
        <w:rPr>
          <w:sz w:val="24"/>
          <w:szCs w:val="24"/>
        </w:rPr>
      </w:pPr>
      <w:r w:rsidRPr="00AB2CCF">
        <w:rPr>
          <w:sz w:val="24"/>
          <w:szCs w:val="24"/>
        </w:rPr>
        <w:t>People with co-occurring conditions would benefit from concurrent treatment, Example services include Anglicare Victoria’s Alcohol and Other Drugs Services.</w:t>
      </w:r>
    </w:p>
    <w:p w14:paraId="13804F71" w14:textId="77777777" w:rsidR="00C827F2" w:rsidRPr="00AB2CCF" w:rsidRDefault="00C827F2" w:rsidP="00082D16">
      <w:pPr>
        <w:pStyle w:val="ListParagraph"/>
        <w:numPr>
          <w:ilvl w:val="0"/>
          <w:numId w:val="53"/>
        </w:numPr>
        <w:rPr>
          <w:sz w:val="24"/>
          <w:szCs w:val="24"/>
        </w:rPr>
      </w:pPr>
      <w:r w:rsidRPr="00AB2CCF">
        <w:rPr>
          <w:sz w:val="24"/>
          <w:szCs w:val="24"/>
        </w:rPr>
        <w:t>Use more inclusive carers language to distinguish between paid and unpaid carers or volunteers.</w:t>
      </w:r>
    </w:p>
    <w:p w14:paraId="3C746137" w14:textId="77777777" w:rsidR="00C827F2" w:rsidRPr="00AB2CCF" w:rsidRDefault="00C827F2" w:rsidP="00082D16">
      <w:pPr>
        <w:pStyle w:val="ListParagraph"/>
        <w:numPr>
          <w:ilvl w:val="0"/>
          <w:numId w:val="53"/>
        </w:numPr>
        <w:rPr>
          <w:sz w:val="24"/>
          <w:szCs w:val="24"/>
        </w:rPr>
      </w:pPr>
      <w:r w:rsidRPr="00AB2CCF">
        <w:rPr>
          <w:sz w:val="24"/>
          <w:szCs w:val="24"/>
        </w:rPr>
        <w:t>Carer supports should be targeted at anyone who is involved with a person experiencing mental ill health rather than targeted specifically at carers.</w:t>
      </w:r>
    </w:p>
    <w:p w14:paraId="57C2598A" w14:textId="77777777" w:rsidR="00C827F2" w:rsidRPr="00AB2CCF" w:rsidRDefault="00C827F2" w:rsidP="00082D16">
      <w:pPr>
        <w:pStyle w:val="ListParagraph"/>
        <w:numPr>
          <w:ilvl w:val="0"/>
          <w:numId w:val="53"/>
        </w:numPr>
        <w:rPr>
          <w:sz w:val="24"/>
          <w:szCs w:val="24"/>
        </w:rPr>
      </w:pPr>
      <w:r w:rsidRPr="00AB2CCF">
        <w:rPr>
          <w:sz w:val="24"/>
          <w:szCs w:val="24"/>
        </w:rPr>
        <w:t>ACTHD should explore respite style services to give carers a break from their caring role – particularly for those caring for people over 65 or people who require long term support. These could be delivered both at home and externally. There is also a specific need for these services for people not eligible for NDIS.</w:t>
      </w:r>
    </w:p>
    <w:p w14:paraId="55F1E5D0" w14:textId="77777777" w:rsidR="00C827F2" w:rsidRPr="00AB2CCF" w:rsidRDefault="00C827F2" w:rsidP="00082D16">
      <w:pPr>
        <w:pStyle w:val="ListParagraph"/>
        <w:numPr>
          <w:ilvl w:val="0"/>
          <w:numId w:val="53"/>
        </w:numPr>
        <w:rPr>
          <w:sz w:val="24"/>
          <w:szCs w:val="24"/>
        </w:rPr>
      </w:pPr>
      <w:r w:rsidRPr="00AB2CCF">
        <w:rPr>
          <w:sz w:val="24"/>
          <w:szCs w:val="24"/>
        </w:rPr>
        <w:t>Speciali</w:t>
      </w:r>
      <w:r>
        <w:rPr>
          <w:sz w:val="24"/>
          <w:szCs w:val="24"/>
        </w:rPr>
        <w:t>s</w:t>
      </w:r>
      <w:r w:rsidRPr="00AB2CCF">
        <w:rPr>
          <w:sz w:val="24"/>
          <w:szCs w:val="24"/>
        </w:rPr>
        <w:t>ed emergency response would allow the care recipient to receive mental health care while allowing carers opportunity to distance themselves from crisis and recuperate. Examples include Safe Haven, Crisis House (UK) and HOME in Queanbeyan.</w:t>
      </w:r>
    </w:p>
    <w:p w14:paraId="3C0A3EDE" w14:textId="77777777" w:rsidR="00C827F2" w:rsidRPr="00AB2CCF" w:rsidRDefault="00C827F2" w:rsidP="00082D16">
      <w:pPr>
        <w:pStyle w:val="ListParagraph"/>
        <w:numPr>
          <w:ilvl w:val="0"/>
          <w:numId w:val="53"/>
        </w:numPr>
        <w:rPr>
          <w:sz w:val="24"/>
          <w:szCs w:val="24"/>
        </w:rPr>
      </w:pPr>
      <w:r w:rsidRPr="00AB2CCF">
        <w:rPr>
          <w:sz w:val="24"/>
          <w:szCs w:val="24"/>
        </w:rPr>
        <w:t>Mental Health Carers Voice have heard that supports for family postvention are sparse in the ACT.</w:t>
      </w:r>
    </w:p>
    <w:p w14:paraId="701AB079" w14:textId="77777777" w:rsidR="00C827F2" w:rsidRPr="00AB2CCF" w:rsidRDefault="00C827F2" w:rsidP="00082D16">
      <w:pPr>
        <w:pStyle w:val="ListParagraph"/>
        <w:numPr>
          <w:ilvl w:val="0"/>
          <w:numId w:val="53"/>
        </w:numPr>
        <w:rPr>
          <w:sz w:val="24"/>
          <w:szCs w:val="24"/>
        </w:rPr>
      </w:pPr>
      <w:r w:rsidRPr="00AB2CCF">
        <w:rPr>
          <w:sz w:val="24"/>
          <w:szCs w:val="24"/>
        </w:rPr>
        <w:t>Services should employ carer lived experience workers who can bring their unique insights and experiences. Examples include Mildura Mental Health Service ‘Care Consultant’ and WCS Carer Support Worker.</w:t>
      </w:r>
    </w:p>
    <w:p w14:paraId="4AF10C64" w14:textId="77777777" w:rsidR="00C827F2" w:rsidRPr="00AB2CCF" w:rsidRDefault="00C827F2" w:rsidP="00082D16">
      <w:pPr>
        <w:pStyle w:val="ListParagraph"/>
        <w:numPr>
          <w:ilvl w:val="0"/>
          <w:numId w:val="53"/>
        </w:numPr>
        <w:rPr>
          <w:sz w:val="24"/>
          <w:szCs w:val="24"/>
        </w:rPr>
      </w:pPr>
      <w:r w:rsidRPr="00AB2CCF">
        <w:rPr>
          <w:sz w:val="24"/>
          <w:szCs w:val="24"/>
        </w:rPr>
        <w:t>Carers can be supported to pursue and engage with lived experience work through:</w:t>
      </w:r>
    </w:p>
    <w:p w14:paraId="1C752AAD" w14:textId="77777777" w:rsidR="00C827F2" w:rsidRPr="00AB2CCF" w:rsidRDefault="00C827F2" w:rsidP="00082D16">
      <w:pPr>
        <w:pStyle w:val="ListParagraph"/>
        <w:numPr>
          <w:ilvl w:val="0"/>
          <w:numId w:val="50"/>
        </w:numPr>
        <w:rPr>
          <w:sz w:val="24"/>
          <w:szCs w:val="24"/>
        </w:rPr>
      </w:pPr>
      <w:r w:rsidRPr="00AB2CCF">
        <w:rPr>
          <w:sz w:val="24"/>
          <w:szCs w:val="24"/>
        </w:rPr>
        <w:lastRenderedPageBreak/>
        <w:t>Scholarships for training and education;</w:t>
      </w:r>
    </w:p>
    <w:p w14:paraId="55F2FA39" w14:textId="77777777" w:rsidR="00C827F2" w:rsidRPr="00AB2CCF" w:rsidRDefault="00C827F2" w:rsidP="00082D16">
      <w:pPr>
        <w:pStyle w:val="ListParagraph"/>
        <w:numPr>
          <w:ilvl w:val="0"/>
          <w:numId w:val="50"/>
        </w:numPr>
        <w:rPr>
          <w:sz w:val="24"/>
          <w:szCs w:val="24"/>
        </w:rPr>
      </w:pPr>
      <w:r w:rsidRPr="00AB2CCF">
        <w:rPr>
          <w:sz w:val="24"/>
          <w:szCs w:val="24"/>
        </w:rPr>
        <w:t>Flexible paid arrangements to support time poor carers;</w:t>
      </w:r>
    </w:p>
    <w:p w14:paraId="65765291" w14:textId="77777777" w:rsidR="00C827F2" w:rsidRPr="00AB2CCF" w:rsidRDefault="00C827F2" w:rsidP="00082D16">
      <w:pPr>
        <w:pStyle w:val="ListParagraph"/>
        <w:numPr>
          <w:ilvl w:val="0"/>
          <w:numId w:val="50"/>
        </w:numPr>
        <w:rPr>
          <w:sz w:val="24"/>
          <w:szCs w:val="24"/>
        </w:rPr>
      </w:pPr>
      <w:r w:rsidRPr="00AB2CCF">
        <w:rPr>
          <w:sz w:val="24"/>
          <w:szCs w:val="24"/>
        </w:rPr>
        <w:t>Incentives such as wage equivalent to allied health professions, including superannuation;</w:t>
      </w:r>
    </w:p>
    <w:p w14:paraId="074A7A2B" w14:textId="77777777" w:rsidR="00C827F2" w:rsidRPr="00AB2CCF" w:rsidRDefault="00C827F2" w:rsidP="00082D16">
      <w:pPr>
        <w:pStyle w:val="ListParagraph"/>
        <w:numPr>
          <w:ilvl w:val="0"/>
          <w:numId w:val="50"/>
        </w:numPr>
        <w:rPr>
          <w:sz w:val="24"/>
          <w:szCs w:val="24"/>
        </w:rPr>
      </w:pPr>
      <w:r w:rsidRPr="00AB2CCF">
        <w:rPr>
          <w:sz w:val="24"/>
          <w:szCs w:val="24"/>
        </w:rPr>
        <w:t>Part-time working arrangements; and</w:t>
      </w:r>
    </w:p>
    <w:p w14:paraId="4F3D6FE7" w14:textId="77777777" w:rsidR="00C827F2" w:rsidRPr="00AB2CCF" w:rsidRDefault="00C827F2" w:rsidP="00082D16">
      <w:pPr>
        <w:pStyle w:val="ListParagraph"/>
        <w:numPr>
          <w:ilvl w:val="0"/>
          <w:numId w:val="50"/>
        </w:numPr>
        <w:rPr>
          <w:sz w:val="24"/>
          <w:szCs w:val="24"/>
        </w:rPr>
      </w:pPr>
      <w:r w:rsidRPr="00AB2CCF">
        <w:rPr>
          <w:sz w:val="24"/>
          <w:szCs w:val="24"/>
        </w:rPr>
        <w:t>Peer work framework with opportunities for supervision and ongoing training.</w:t>
      </w:r>
    </w:p>
    <w:p w14:paraId="02FAD82C" w14:textId="77777777" w:rsidR="00C827F2" w:rsidRPr="00AB2CCF" w:rsidRDefault="00C827F2" w:rsidP="00082D16">
      <w:pPr>
        <w:pStyle w:val="ListParagraph"/>
        <w:numPr>
          <w:ilvl w:val="0"/>
          <w:numId w:val="53"/>
        </w:numPr>
        <w:rPr>
          <w:sz w:val="24"/>
          <w:szCs w:val="24"/>
        </w:rPr>
      </w:pPr>
      <w:r w:rsidRPr="00AB2CCF">
        <w:rPr>
          <w:sz w:val="24"/>
          <w:szCs w:val="24"/>
        </w:rPr>
        <w:t>Carers ACT top priority is carer support roles to embed the Triangle of Care Framework in services.</w:t>
      </w:r>
    </w:p>
    <w:p w14:paraId="6C43CEFF" w14:textId="77777777" w:rsidR="00C827F2" w:rsidRPr="00AB2CCF" w:rsidRDefault="00C827F2" w:rsidP="00082D16">
      <w:pPr>
        <w:pStyle w:val="ListParagraph"/>
        <w:numPr>
          <w:ilvl w:val="0"/>
          <w:numId w:val="53"/>
        </w:numPr>
        <w:rPr>
          <w:sz w:val="24"/>
          <w:szCs w:val="24"/>
        </w:rPr>
      </w:pPr>
      <w:r w:rsidRPr="00AB2CCF">
        <w:rPr>
          <w:sz w:val="24"/>
          <w:szCs w:val="24"/>
        </w:rPr>
        <w:t>Outcomes measures to consider for carers include:</w:t>
      </w:r>
    </w:p>
    <w:p w14:paraId="006903A1" w14:textId="77777777" w:rsidR="00C827F2" w:rsidRPr="00AB2CCF" w:rsidRDefault="00C827F2" w:rsidP="00082D16">
      <w:pPr>
        <w:pStyle w:val="ListParagraph"/>
        <w:numPr>
          <w:ilvl w:val="0"/>
          <w:numId w:val="50"/>
        </w:numPr>
        <w:rPr>
          <w:sz w:val="24"/>
          <w:szCs w:val="24"/>
        </w:rPr>
      </w:pPr>
      <w:r w:rsidRPr="00AB2CCF">
        <w:rPr>
          <w:sz w:val="24"/>
          <w:szCs w:val="24"/>
        </w:rPr>
        <w:t>Carer health and wellbeing;</w:t>
      </w:r>
    </w:p>
    <w:p w14:paraId="57BCECC3" w14:textId="77777777" w:rsidR="00C827F2" w:rsidRPr="00AB2CCF" w:rsidRDefault="00C827F2" w:rsidP="00082D16">
      <w:pPr>
        <w:pStyle w:val="ListParagraph"/>
        <w:numPr>
          <w:ilvl w:val="0"/>
          <w:numId w:val="50"/>
        </w:numPr>
        <w:rPr>
          <w:sz w:val="24"/>
          <w:szCs w:val="24"/>
        </w:rPr>
      </w:pPr>
      <w:r w:rsidRPr="00AB2CCF">
        <w:rPr>
          <w:sz w:val="24"/>
          <w:szCs w:val="24"/>
        </w:rPr>
        <w:t>Carer involvement;</w:t>
      </w:r>
    </w:p>
    <w:p w14:paraId="05D3D44E" w14:textId="77777777" w:rsidR="00C827F2" w:rsidRPr="00AB2CCF" w:rsidRDefault="00C827F2" w:rsidP="00082D16">
      <w:pPr>
        <w:pStyle w:val="ListParagraph"/>
        <w:numPr>
          <w:ilvl w:val="0"/>
          <w:numId w:val="50"/>
        </w:numPr>
        <w:rPr>
          <w:sz w:val="24"/>
          <w:szCs w:val="24"/>
        </w:rPr>
      </w:pPr>
      <w:r w:rsidRPr="00AB2CCF">
        <w:rPr>
          <w:sz w:val="24"/>
          <w:szCs w:val="24"/>
        </w:rPr>
        <w:t>Social inclusion and participation;</w:t>
      </w:r>
    </w:p>
    <w:p w14:paraId="2A845F92" w14:textId="77777777" w:rsidR="00C827F2" w:rsidRPr="00AB2CCF" w:rsidRDefault="00C827F2" w:rsidP="00082D16">
      <w:pPr>
        <w:pStyle w:val="ListParagraph"/>
        <w:numPr>
          <w:ilvl w:val="0"/>
          <w:numId w:val="50"/>
        </w:numPr>
        <w:rPr>
          <w:sz w:val="24"/>
          <w:szCs w:val="24"/>
        </w:rPr>
      </w:pPr>
      <w:r w:rsidRPr="00AB2CCF">
        <w:rPr>
          <w:sz w:val="24"/>
          <w:szCs w:val="24"/>
        </w:rPr>
        <w:t>Mental health literacy; and</w:t>
      </w:r>
    </w:p>
    <w:p w14:paraId="33533676" w14:textId="77777777" w:rsidR="00C827F2" w:rsidRPr="00AB2CCF" w:rsidRDefault="00C827F2" w:rsidP="00082D16">
      <w:pPr>
        <w:pStyle w:val="ListParagraph"/>
        <w:numPr>
          <w:ilvl w:val="0"/>
          <w:numId w:val="50"/>
        </w:numPr>
        <w:rPr>
          <w:sz w:val="24"/>
          <w:szCs w:val="24"/>
        </w:rPr>
      </w:pPr>
      <w:r w:rsidRPr="00AB2CCF">
        <w:rPr>
          <w:sz w:val="24"/>
          <w:szCs w:val="24"/>
        </w:rPr>
        <w:t>Satisfaction, experience, and recovery</w:t>
      </w:r>
      <w:r>
        <w:rPr>
          <w:sz w:val="24"/>
          <w:szCs w:val="24"/>
        </w:rPr>
        <w:t>.</w:t>
      </w:r>
    </w:p>
    <w:p w14:paraId="1A5D1F37" w14:textId="77777777" w:rsidR="00C827F2" w:rsidRDefault="00C827F2" w:rsidP="00C827F2">
      <w:pPr>
        <w:rPr>
          <w:rFonts w:asciiTheme="majorHAnsi" w:eastAsiaTheme="majorEastAsia" w:hAnsiTheme="majorHAnsi" w:cstheme="majorBidi"/>
          <w:color w:val="001C59" w:themeColor="accent1" w:themeShade="BF"/>
          <w:sz w:val="26"/>
          <w:szCs w:val="26"/>
        </w:rPr>
      </w:pPr>
      <w:r>
        <w:br w:type="page"/>
      </w:r>
    </w:p>
    <w:p w14:paraId="01834C5D" w14:textId="77777777" w:rsidR="00C827F2" w:rsidRPr="00AB2CCF" w:rsidRDefault="00C827F2" w:rsidP="00C827F2">
      <w:pPr>
        <w:pStyle w:val="Heading1"/>
        <w:rPr>
          <w:color w:val="55214C" w:themeColor="accent6" w:themeShade="80"/>
        </w:rPr>
      </w:pPr>
      <w:bookmarkStart w:id="54" w:name="_Toc165211172"/>
      <w:bookmarkStart w:id="55" w:name="_Toc165640202"/>
      <w:bookmarkStart w:id="56" w:name="_Toc167806138"/>
      <w:r w:rsidRPr="00AB2CCF">
        <w:rPr>
          <w:color w:val="55214C" w:themeColor="accent6" w:themeShade="80"/>
        </w:rPr>
        <w:lastRenderedPageBreak/>
        <w:t>3. Workshops</w:t>
      </w:r>
      <w:bookmarkEnd w:id="54"/>
      <w:bookmarkEnd w:id="55"/>
      <w:bookmarkEnd w:id="56"/>
    </w:p>
    <w:p w14:paraId="251534EC" w14:textId="77777777" w:rsidR="00C827F2" w:rsidRPr="00AB2CCF" w:rsidRDefault="00C827F2" w:rsidP="00C827F2">
      <w:pPr>
        <w:pStyle w:val="Heading2"/>
        <w:rPr>
          <w:color w:val="55214C" w:themeColor="accent6" w:themeShade="80"/>
        </w:rPr>
      </w:pPr>
      <w:bookmarkStart w:id="57" w:name="_Toc165211174"/>
      <w:bookmarkStart w:id="58" w:name="_Toc165640203"/>
      <w:bookmarkStart w:id="59" w:name="_Toc167806139"/>
      <w:bookmarkStart w:id="60" w:name="_Toc165211173"/>
      <w:r w:rsidRPr="00AB2CCF">
        <w:rPr>
          <w:color w:val="55214C" w:themeColor="accent6" w:themeShade="80"/>
        </w:rPr>
        <w:t>Outcomes Workshop – Monday 2 June 2023</w:t>
      </w:r>
      <w:bookmarkEnd w:id="57"/>
      <w:bookmarkEnd w:id="58"/>
      <w:bookmarkEnd w:id="59"/>
    </w:p>
    <w:p w14:paraId="399C10DC" w14:textId="77777777" w:rsidR="00C827F2" w:rsidRPr="00AB2CCF" w:rsidRDefault="00C827F2" w:rsidP="00C827F2">
      <w:pPr>
        <w:pStyle w:val="pf0"/>
        <w:spacing w:before="0" w:beforeAutospacing="0" w:after="0" w:afterAutospacing="0"/>
        <w:rPr>
          <w:rFonts w:asciiTheme="minorHAnsi" w:hAnsiTheme="minorHAnsi" w:cstheme="minorHAnsi"/>
        </w:rPr>
      </w:pPr>
      <w:r w:rsidRPr="00AB2CCF">
        <w:rPr>
          <w:rFonts w:asciiTheme="minorHAnsi" w:hAnsiTheme="minorHAnsi" w:cstheme="minorHAnsi"/>
        </w:rPr>
        <w:t xml:space="preserve">The workshop focused on defining outcomes and starting to explore what outcomes the NGO funded mental health sector in the ACT should focus on. </w:t>
      </w:r>
    </w:p>
    <w:p w14:paraId="333FA612" w14:textId="77777777" w:rsidR="00C827F2" w:rsidRPr="00AB2CCF" w:rsidRDefault="00C827F2" w:rsidP="00C827F2">
      <w:pPr>
        <w:pStyle w:val="pf0"/>
        <w:spacing w:before="0" w:beforeAutospacing="0" w:after="0" w:afterAutospacing="0"/>
        <w:rPr>
          <w:rFonts w:asciiTheme="minorHAnsi" w:hAnsiTheme="minorHAnsi" w:cstheme="minorHAnsi"/>
        </w:rPr>
      </w:pPr>
    </w:p>
    <w:p w14:paraId="2BD2D01D" w14:textId="77777777" w:rsidR="00C827F2" w:rsidRPr="00AB2CCF" w:rsidRDefault="00C827F2" w:rsidP="00C827F2">
      <w:pPr>
        <w:rPr>
          <w:sz w:val="24"/>
          <w:szCs w:val="24"/>
        </w:rPr>
      </w:pPr>
      <w:r w:rsidRPr="00AB2CCF">
        <w:rPr>
          <w:sz w:val="24"/>
          <w:szCs w:val="24"/>
        </w:rPr>
        <w:t>20 people attended the workshop, they were a mix of people with lived experience, NGO representatives, and ACT Government representatives.</w:t>
      </w:r>
    </w:p>
    <w:p w14:paraId="5186BEA1" w14:textId="77777777" w:rsidR="00C827F2" w:rsidRPr="00AB2CCF" w:rsidRDefault="00C827F2" w:rsidP="00C827F2">
      <w:pPr>
        <w:rPr>
          <w:sz w:val="24"/>
          <w:szCs w:val="24"/>
        </w:rPr>
      </w:pPr>
      <w:r w:rsidRPr="00AB2CCF">
        <w:rPr>
          <w:sz w:val="24"/>
          <w:szCs w:val="24"/>
        </w:rPr>
        <w:t>For the purposes of the workshop, we used the following definitions:</w:t>
      </w:r>
    </w:p>
    <w:p w14:paraId="394BF504" w14:textId="77777777" w:rsidR="00C827F2" w:rsidRPr="00AB2CCF" w:rsidRDefault="00C827F2" w:rsidP="00082D16">
      <w:pPr>
        <w:pStyle w:val="ListParagraph"/>
        <w:numPr>
          <w:ilvl w:val="0"/>
          <w:numId w:val="34"/>
        </w:numPr>
        <w:rPr>
          <w:sz w:val="24"/>
          <w:szCs w:val="24"/>
        </w:rPr>
      </w:pPr>
      <w:r w:rsidRPr="00AB2CCF">
        <w:rPr>
          <w:b/>
          <w:bCs/>
          <w:sz w:val="24"/>
          <w:szCs w:val="24"/>
        </w:rPr>
        <w:t xml:space="preserve">Outcome: </w:t>
      </w:r>
      <w:r w:rsidRPr="00AB2CCF">
        <w:rPr>
          <w:sz w:val="24"/>
          <w:szCs w:val="24"/>
        </w:rPr>
        <w:t xml:space="preserve">A desired end-state of wellbeing for the person (or community) (e.g., “I have meaningful social connections”) </w:t>
      </w:r>
    </w:p>
    <w:p w14:paraId="32035BB8" w14:textId="77777777" w:rsidR="00C827F2" w:rsidRPr="00AB2CCF" w:rsidRDefault="00C827F2" w:rsidP="00082D16">
      <w:pPr>
        <w:pStyle w:val="ListParagraph"/>
        <w:numPr>
          <w:ilvl w:val="0"/>
          <w:numId w:val="34"/>
        </w:numPr>
        <w:rPr>
          <w:sz w:val="24"/>
          <w:szCs w:val="24"/>
        </w:rPr>
      </w:pPr>
      <w:r w:rsidRPr="00AB2CCF">
        <w:rPr>
          <w:b/>
          <w:bCs/>
          <w:sz w:val="24"/>
          <w:szCs w:val="24"/>
        </w:rPr>
        <w:t xml:space="preserve">Indicator: </w:t>
      </w:r>
      <w:r w:rsidRPr="00AB2CCF">
        <w:rPr>
          <w:sz w:val="24"/>
          <w:szCs w:val="24"/>
        </w:rPr>
        <w:t>Quantification of progress towards an Outcome - directional (e.g., increase in social connections)</w:t>
      </w:r>
    </w:p>
    <w:p w14:paraId="45E25D56" w14:textId="77777777" w:rsidR="00C827F2" w:rsidRPr="00AB2CCF" w:rsidRDefault="00C827F2" w:rsidP="00082D16">
      <w:pPr>
        <w:pStyle w:val="ListParagraph"/>
        <w:numPr>
          <w:ilvl w:val="0"/>
          <w:numId w:val="34"/>
        </w:numPr>
        <w:rPr>
          <w:sz w:val="24"/>
          <w:szCs w:val="24"/>
        </w:rPr>
      </w:pPr>
      <w:r w:rsidRPr="00AB2CCF">
        <w:rPr>
          <w:b/>
          <w:bCs/>
          <w:sz w:val="24"/>
          <w:szCs w:val="24"/>
        </w:rPr>
        <w:t xml:space="preserve">Measure: </w:t>
      </w:r>
      <w:r w:rsidRPr="00AB2CCF">
        <w:rPr>
          <w:sz w:val="24"/>
          <w:szCs w:val="24"/>
        </w:rPr>
        <w:t xml:space="preserve">Quantification of the size, amount or degree of change achieved (e.g., validated psychological tool result, survey results, or other proxy) </w:t>
      </w:r>
    </w:p>
    <w:p w14:paraId="18238EA0" w14:textId="77777777" w:rsidR="00C827F2" w:rsidRPr="00AB2CCF" w:rsidRDefault="00C827F2" w:rsidP="00C827F2">
      <w:pPr>
        <w:pStyle w:val="CommentText"/>
        <w:rPr>
          <w:sz w:val="24"/>
          <w:szCs w:val="24"/>
        </w:rPr>
      </w:pPr>
      <w:r w:rsidRPr="00AB2CCF">
        <w:rPr>
          <w:sz w:val="24"/>
          <w:szCs w:val="24"/>
        </w:rPr>
        <w:t>The feedback from this workshop is summarised in the table below.</w:t>
      </w:r>
    </w:p>
    <w:tbl>
      <w:tblPr>
        <w:tblStyle w:val="TableGrid"/>
        <w:tblW w:w="0" w:type="auto"/>
        <w:tblLook w:val="04A0" w:firstRow="1" w:lastRow="0" w:firstColumn="1" w:lastColumn="0" w:noHBand="0" w:noVBand="1"/>
      </w:tblPr>
      <w:tblGrid>
        <w:gridCol w:w="2543"/>
        <w:gridCol w:w="6453"/>
      </w:tblGrid>
      <w:tr w:rsidR="00C827F2" w:rsidRPr="00AB2CCF" w14:paraId="2E96E5E2" w14:textId="77777777" w:rsidTr="001C1409">
        <w:tc>
          <w:tcPr>
            <w:tcW w:w="2547"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2723568F" w14:textId="77777777" w:rsidR="00C827F2" w:rsidRPr="00AB2CCF" w:rsidRDefault="00C827F2" w:rsidP="001C1409">
            <w:pPr>
              <w:rPr>
                <w:b/>
                <w:bCs/>
                <w:color w:val="7F3272" w:themeColor="accent6" w:themeShade="BF"/>
                <w:sz w:val="24"/>
                <w:szCs w:val="24"/>
              </w:rPr>
            </w:pPr>
            <w:r w:rsidRPr="00AB2CCF">
              <w:rPr>
                <w:b/>
                <w:bCs/>
                <w:color w:val="7F3272" w:themeColor="accent6" w:themeShade="BF"/>
                <w:sz w:val="24"/>
                <w:szCs w:val="24"/>
              </w:rPr>
              <w:t>Activity 1: Identifying outcomes for people using NGO mental health services.</w:t>
            </w:r>
          </w:p>
          <w:p w14:paraId="11BC7BE7" w14:textId="77777777" w:rsidR="00C827F2" w:rsidRPr="00AB2CCF" w:rsidRDefault="00C827F2" w:rsidP="001C1409">
            <w:pPr>
              <w:rPr>
                <w:sz w:val="24"/>
                <w:szCs w:val="24"/>
              </w:rPr>
            </w:pPr>
            <w:r w:rsidRPr="00AB2CCF">
              <w:rPr>
                <w:sz w:val="24"/>
                <w:szCs w:val="24"/>
              </w:rPr>
              <w:t>Participants worked in small groups to brainstorm the kinds of outcomes they felt that mental health services should be aiming for</w:t>
            </w:r>
          </w:p>
        </w:tc>
        <w:tc>
          <w:tcPr>
            <w:tcW w:w="6469"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06E9F921" w14:textId="77777777" w:rsidR="00C827F2" w:rsidRPr="00AB2CCF" w:rsidRDefault="00C827F2" w:rsidP="001C1409">
            <w:pPr>
              <w:rPr>
                <w:i/>
                <w:iCs/>
                <w:sz w:val="24"/>
                <w:szCs w:val="24"/>
              </w:rPr>
            </w:pPr>
            <w:r w:rsidRPr="00AB2CCF">
              <w:rPr>
                <w:i/>
                <w:iCs/>
                <w:sz w:val="24"/>
                <w:szCs w:val="24"/>
              </w:rPr>
              <w:t>In alphabetical order, the outcomes noted for consideration for mental health services were:</w:t>
            </w:r>
          </w:p>
          <w:p w14:paraId="590720E8" w14:textId="77777777" w:rsidR="00C827F2" w:rsidRPr="00AB2CCF" w:rsidRDefault="00C827F2" w:rsidP="00082D16">
            <w:pPr>
              <w:pStyle w:val="ListParagraph"/>
              <w:numPr>
                <w:ilvl w:val="0"/>
                <w:numId w:val="38"/>
              </w:numPr>
              <w:rPr>
                <w:sz w:val="24"/>
                <w:szCs w:val="24"/>
              </w:rPr>
            </w:pPr>
            <w:r w:rsidRPr="00AB2CCF">
              <w:rPr>
                <w:sz w:val="24"/>
                <w:szCs w:val="24"/>
              </w:rPr>
              <w:t>Access to affirming mental health care</w:t>
            </w:r>
          </w:p>
          <w:p w14:paraId="01864DC9" w14:textId="77777777" w:rsidR="00C827F2" w:rsidRPr="00AB2CCF" w:rsidRDefault="00C827F2" w:rsidP="00082D16">
            <w:pPr>
              <w:pStyle w:val="ListParagraph"/>
              <w:numPr>
                <w:ilvl w:val="0"/>
                <w:numId w:val="38"/>
              </w:numPr>
              <w:rPr>
                <w:sz w:val="24"/>
                <w:szCs w:val="24"/>
              </w:rPr>
            </w:pPr>
            <w:r w:rsidRPr="00AB2CCF">
              <w:rPr>
                <w:sz w:val="24"/>
                <w:szCs w:val="24"/>
              </w:rPr>
              <w:t>Access to individual advocacy</w:t>
            </w:r>
          </w:p>
          <w:p w14:paraId="1862C1E8" w14:textId="77777777" w:rsidR="00C827F2" w:rsidRPr="00AB2CCF" w:rsidRDefault="00C827F2" w:rsidP="00082D16">
            <w:pPr>
              <w:pStyle w:val="ListParagraph"/>
              <w:numPr>
                <w:ilvl w:val="0"/>
                <w:numId w:val="38"/>
              </w:numPr>
              <w:rPr>
                <w:sz w:val="24"/>
                <w:szCs w:val="24"/>
              </w:rPr>
            </w:pPr>
            <w:r w:rsidRPr="00AB2CCF">
              <w:rPr>
                <w:sz w:val="24"/>
                <w:szCs w:val="24"/>
              </w:rPr>
              <w:t>Access to initial support</w:t>
            </w:r>
          </w:p>
          <w:p w14:paraId="1FB5A95E" w14:textId="77777777" w:rsidR="00C827F2" w:rsidRPr="00AB2CCF" w:rsidRDefault="00C827F2" w:rsidP="00082D16">
            <w:pPr>
              <w:pStyle w:val="ListParagraph"/>
              <w:numPr>
                <w:ilvl w:val="0"/>
                <w:numId w:val="38"/>
              </w:numPr>
              <w:rPr>
                <w:sz w:val="24"/>
                <w:szCs w:val="24"/>
              </w:rPr>
            </w:pPr>
            <w:r w:rsidRPr="00AB2CCF">
              <w:rPr>
                <w:sz w:val="24"/>
                <w:szCs w:val="24"/>
              </w:rPr>
              <w:t>Access to stable housing</w:t>
            </w:r>
          </w:p>
          <w:p w14:paraId="172F3017" w14:textId="77777777" w:rsidR="00C827F2" w:rsidRPr="00AB2CCF" w:rsidRDefault="00C827F2" w:rsidP="00082D16">
            <w:pPr>
              <w:pStyle w:val="ListParagraph"/>
              <w:numPr>
                <w:ilvl w:val="0"/>
                <w:numId w:val="38"/>
              </w:numPr>
              <w:rPr>
                <w:sz w:val="24"/>
                <w:szCs w:val="24"/>
              </w:rPr>
            </w:pPr>
            <w:r w:rsidRPr="00AB2CCF">
              <w:rPr>
                <w:sz w:val="24"/>
                <w:szCs w:val="24"/>
              </w:rPr>
              <w:t>Autonomy in making own mental health decisions</w:t>
            </w:r>
          </w:p>
          <w:p w14:paraId="08548F47" w14:textId="77777777" w:rsidR="00C827F2" w:rsidRPr="00AB2CCF" w:rsidRDefault="00C827F2" w:rsidP="00082D16">
            <w:pPr>
              <w:pStyle w:val="ListParagraph"/>
              <w:numPr>
                <w:ilvl w:val="0"/>
                <w:numId w:val="38"/>
              </w:numPr>
              <w:rPr>
                <w:sz w:val="24"/>
                <w:szCs w:val="24"/>
              </w:rPr>
            </w:pPr>
            <w:r w:rsidRPr="00AB2CCF">
              <w:rPr>
                <w:sz w:val="24"/>
                <w:szCs w:val="24"/>
              </w:rPr>
              <w:t>Communication between carers and consumers (and services)</w:t>
            </w:r>
          </w:p>
          <w:p w14:paraId="2F09595E" w14:textId="77777777" w:rsidR="00C827F2" w:rsidRPr="00AB2CCF" w:rsidRDefault="00C827F2" w:rsidP="00082D16">
            <w:pPr>
              <w:pStyle w:val="ListParagraph"/>
              <w:numPr>
                <w:ilvl w:val="0"/>
                <w:numId w:val="38"/>
              </w:numPr>
              <w:rPr>
                <w:sz w:val="24"/>
                <w:szCs w:val="24"/>
              </w:rPr>
            </w:pPr>
            <w:r w:rsidRPr="00AB2CCF">
              <w:rPr>
                <w:sz w:val="24"/>
                <w:szCs w:val="24"/>
              </w:rPr>
              <w:t>Confidence to seek help</w:t>
            </w:r>
          </w:p>
          <w:p w14:paraId="14B640AF" w14:textId="77777777" w:rsidR="00C827F2" w:rsidRPr="00AB2CCF" w:rsidRDefault="00C827F2" w:rsidP="00082D16">
            <w:pPr>
              <w:pStyle w:val="ListParagraph"/>
              <w:numPr>
                <w:ilvl w:val="0"/>
                <w:numId w:val="38"/>
              </w:numPr>
              <w:rPr>
                <w:sz w:val="24"/>
                <w:szCs w:val="24"/>
              </w:rPr>
            </w:pPr>
            <w:r w:rsidRPr="00AB2CCF">
              <w:rPr>
                <w:sz w:val="24"/>
                <w:szCs w:val="24"/>
              </w:rPr>
              <w:t>Coordination of care</w:t>
            </w:r>
          </w:p>
          <w:p w14:paraId="2EDC2705" w14:textId="77777777" w:rsidR="00C827F2" w:rsidRPr="00AB2CCF" w:rsidRDefault="00C827F2" w:rsidP="00082D16">
            <w:pPr>
              <w:pStyle w:val="ListParagraph"/>
              <w:numPr>
                <w:ilvl w:val="0"/>
                <w:numId w:val="38"/>
              </w:numPr>
              <w:rPr>
                <w:sz w:val="24"/>
                <w:szCs w:val="24"/>
              </w:rPr>
            </w:pPr>
            <w:r w:rsidRPr="00AB2CCF">
              <w:rPr>
                <w:sz w:val="24"/>
                <w:szCs w:val="24"/>
              </w:rPr>
              <w:t>Engagement with education</w:t>
            </w:r>
          </w:p>
          <w:p w14:paraId="4ED1B7CE" w14:textId="77777777" w:rsidR="00C827F2" w:rsidRPr="00AB2CCF" w:rsidRDefault="00C827F2" w:rsidP="00082D16">
            <w:pPr>
              <w:pStyle w:val="ListParagraph"/>
              <w:numPr>
                <w:ilvl w:val="0"/>
                <w:numId w:val="38"/>
              </w:numPr>
              <w:rPr>
                <w:sz w:val="24"/>
                <w:szCs w:val="24"/>
              </w:rPr>
            </w:pPr>
            <w:r w:rsidRPr="00AB2CCF">
              <w:rPr>
                <w:sz w:val="24"/>
                <w:szCs w:val="24"/>
              </w:rPr>
              <w:t>Feel validated, safe, understood, and free from stigma</w:t>
            </w:r>
          </w:p>
          <w:p w14:paraId="5E8538E2" w14:textId="77777777" w:rsidR="00C827F2" w:rsidRPr="00AB2CCF" w:rsidRDefault="00C827F2" w:rsidP="00082D16">
            <w:pPr>
              <w:pStyle w:val="ListParagraph"/>
              <w:numPr>
                <w:ilvl w:val="0"/>
                <w:numId w:val="38"/>
              </w:numPr>
              <w:rPr>
                <w:sz w:val="24"/>
                <w:szCs w:val="24"/>
              </w:rPr>
            </w:pPr>
            <w:r w:rsidRPr="00AB2CCF">
              <w:rPr>
                <w:sz w:val="24"/>
                <w:szCs w:val="24"/>
              </w:rPr>
              <w:t>Focus on early intervention</w:t>
            </w:r>
          </w:p>
          <w:p w14:paraId="37E40C92" w14:textId="77777777" w:rsidR="00C827F2" w:rsidRPr="00AB2CCF" w:rsidRDefault="00C827F2" w:rsidP="00082D16">
            <w:pPr>
              <w:pStyle w:val="ListParagraph"/>
              <w:numPr>
                <w:ilvl w:val="0"/>
                <w:numId w:val="38"/>
              </w:numPr>
              <w:rPr>
                <w:sz w:val="24"/>
                <w:szCs w:val="24"/>
              </w:rPr>
            </w:pPr>
            <w:r w:rsidRPr="00AB2CCF">
              <w:rPr>
                <w:sz w:val="24"/>
                <w:szCs w:val="24"/>
              </w:rPr>
              <w:t>Good service navigation</w:t>
            </w:r>
          </w:p>
          <w:p w14:paraId="42C3080B" w14:textId="77777777" w:rsidR="00C827F2" w:rsidRPr="00AB2CCF" w:rsidRDefault="00C827F2" w:rsidP="00082D16">
            <w:pPr>
              <w:pStyle w:val="ListParagraph"/>
              <w:numPr>
                <w:ilvl w:val="0"/>
                <w:numId w:val="38"/>
              </w:numPr>
              <w:rPr>
                <w:sz w:val="24"/>
                <w:szCs w:val="24"/>
              </w:rPr>
            </w:pPr>
            <w:r w:rsidRPr="00AB2CCF">
              <w:rPr>
                <w:sz w:val="24"/>
                <w:szCs w:val="24"/>
              </w:rPr>
              <w:t>Holistic services</w:t>
            </w:r>
          </w:p>
          <w:p w14:paraId="4F186104" w14:textId="77777777" w:rsidR="00C827F2" w:rsidRPr="00AB2CCF" w:rsidRDefault="00C827F2" w:rsidP="00082D16">
            <w:pPr>
              <w:pStyle w:val="ListParagraph"/>
              <w:numPr>
                <w:ilvl w:val="0"/>
                <w:numId w:val="38"/>
              </w:numPr>
              <w:rPr>
                <w:sz w:val="24"/>
                <w:szCs w:val="24"/>
              </w:rPr>
            </w:pPr>
            <w:r w:rsidRPr="00AB2CCF">
              <w:rPr>
                <w:sz w:val="24"/>
                <w:szCs w:val="24"/>
              </w:rPr>
              <w:t>Improved physical health</w:t>
            </w:r>
          </w:p>
          <w:p w14:paraId="754EBA2E" w14:textId="77777777" w:rsidR="00C827F2" w:rsidRPr="00AB2CCF" w:rsidRDefault="00C827F2" w:rsidP="00082D16">
            <w:pPr>
              <w:pStyle w:val="ListParagraph"/>
              <w:numPr>
                <w:ilvl w:val="0"/>
                <w:numId w:val="38"/>
              </w:numPr>
              <w:rPr>
                <w:sz w:val="24"/>
                <w:szCs w:val="24"/>
              </w:rPr>
            </w:pPr>
            <w:r w:rsidRPr="00AB2CCF">
              <w:rPr>
                <w:sz w:val="24"/>
                <w:szCs w:val="24"/>
              </w:rPr>
              <w:t>Improved quality of life</w:t>
            </w:r>
          </w:p>
          <w:p w14:paraId="68496DD8" w14:textId="77777777" w:rsidR="00C827F2" w:rsidRPr="00AB2CCF" w:rsidRDefault="00C827F2" w:rsidP="00082D16">
            <w:pPr>
              <w:pStyle w:val="ListParagraph"/>
              <w:numPr>
                <w:ilvl w:val="0"/>
                <w:numId w:val="38"/>
              </w:numPr>
              <w:rPr>
                <w:sz w:val="24"/>
                <w:szCs w:val="24"/>
              </w:rPr>
            </w:pPr>
            <w:r w:rsidRPr="00AB2CCF">
              <w:rPr>
                <w:sz w:val="24"/>
                <w:szCs w:val="24"/>
              </w:rPr>
              <w:t>Increased social connections</w:t>
            </w:r>
          </w:p>
          <w:p w14:paraId="6407F07A" w14:textId="77777777" w:rsidR="00C827F2" w:rsidRPr="00AB2CCF" w:rsidRDefault="00C827F2" w:rsidP="00082D16">
            <w:pPr>
              <w:pStyle w:val="ListParagraph"/>
              <w:numPr>
                <w:ilvl w:val="0"/>
                <w:numId w:val="38"/>
              </w:numPr>
              <w:rPr>
                <w:sz w:val="24"/>
                <w:szCs w:val="24"/>
              </w:rPr>
            </w:pPr>
            <w:r w:rsidRPr="00AB2CCF">
              <w:rPr>
                <w:sz w:val="24"/>
                <w:szCs w:val="24"/>
              </w:rPr>
              <w:t>Job satisfaction and stability</w:t>
            </w:r>
          </w:p>
          <w:p w14:paraId="1FA15F93" w14:textId="77777777" w:rsidR="00C827F2" w:rsidRPr="00AB2CCF" w:rsidRDefault="00C827F2" w:rsidP="00082D16">
            <w:pPr>
              <w:pStyle w:val="ListParagraph"/>
              <w:numPr>
                <w:ilvl w:val="0"/>
                <w:numId w:val="38"/>
              </w:numPr>
              <w:rPr>
                <w:sz w:val="24"/>
                <w:szCs w:val="24"/>
              </w:rPr>
            </w:pPr>
            <w:r w:rsidRPr="00AB2CCF">
              <w:rPr>
                <w:sz w:val="24"/>
                <w:szCs w:val="24"/>
              </w:rPr>
              <w:t>Mental Health Literacy</w:t>
            </w:r>
          </w:p>
          <w:p w14:paraId="0CDC496C" w14:textId="77777777" w:rsidR="00C827F2" w:rsidRPr="00AB2CCF" w:rsidRDefault="00C827F2" w:rsidP="00082D16">
            <w:pPr>
              <w:pStyle w:val="ListParagraph"/>
              <w:numPr>
                <w:ilvl w:val="0"/>
                <w:numId w:val="38"/>
              </w:numPr>
              <w:rPr>
                <w:sz w:val="24"/>
                <w:szCs w:val="24"/>
              </w:rPr>
            </w:pPr>
            <w:r w:rsidRPr="00AB2CCF">
              <w:rPr>
                <w:sz w:val="24"/>
                <w:szCs w:val="24"/>
              </w:rPr>
              <w:t>People feel respected and welcomed</w:t>
            </w:r>
          </w:p>
          <w:p w14:paraId="79F95E7E" w14:textId="77777777" w:rsidR="00C827F2" w:rsidRPr="00AB2CCF" w:rsidRDefault="00C827F2" w:rsidP="00082D16">
            <w:pPr>
              <w:pStyle w:val="ListParagraph"/>
              <w:numPr>
                <w:ilvl w:val="0"/>
                <w:numId w:val="38"/>
              </w:numPr>
              <w:rPr>
                <w:sz w:val="24"/>
                <w:szCs w:val="24"/>
              </w:rPr>
            </w:pPr>
            <w:r w:rsidRPr="00AB2CCF">
              <w:rPr>
                <w:sz w:val="24"/>
                <w:szCs w:val="24"/>
              </w:rPr>
              <w:t>Person centred</w:t>
            </w:r>
          </w:p>
          <w:p w14:paraId="6EAAF2B2" w14:textId="77777777" w:rsidR="00C827F2" w:rsidRPr="00AB2CCF" w:rsidRDefault="00C827F2" w:rsidP="00082D16">
            <w:pPr>
              <w:pStyle w:val="ListParagraph"/>
              <w:numPr>
                <w:ilvl w:val="0"/>
                <w:numId w:val="38"/>
              </w:numPr>
              <w:rPr>
                <w:sz w:val="24"/>
                <w:szCs w:val="24"/>
              </w:rPr>
            </w:pPr>
            <w:r w:rsidRPr="00AB2CCF">
              <w:rPr>
                <w:sz w:val="24"/>
                <w:szCs w:val="24"/>
              </w:rPr>
              <w:t>Person has knowledge of services available</w:t>
            </w:r>
          </w:p>
          <w:p w14:paraId="2F2D784C" w14:textId="77777777" w:rsidR="00C827F2" w:rsidRPr="00AB2CCF" w:rsidRDefault="00C827F2" w:rsidP="00082D16">
            <w:pPr>
              <w:pStyle w:val="ListParagraph"/>
              <w:numPr>
                <w:ilvl w:val="0"/>
                <w:numId w:val="38"/>
              </w:numPr>
              <w:rPr>
                <w:sz w:val="24"/>
                <w:szCs w:val="24"/>
              </w:rPr>
            </w:pPr>
            <w:r w:rsidRPr="00AB2CCF">
              <w:rPr>
                <w:sz w:val="24"/>
                <w:szCs w:val="24"/>
              </w:rPr>
              <w:t>Reduction in gambling</w:t>
            </w:r>
          </w:p>
          <w:p w14:paraId="7E6CC928" w14:textId="77777777" w:rsidR="00C827F2" w:rsidRPr="00AB2CCF" w:rsidRDefault="00C827F2" w:rsidP="00082D16">
            <w:pPr>
              <w:pStyle w:val="ListParagraph"/>
              <w:numPr>
                <w:ilvl w:val="0"/>
                <w:numId w:val="38"/>
              </w:numPr>
              <w:rPr>
                <w:sz w:val="24"/>
                <w:szCs w:val="24"/>
              </w:rPr>
            </w:pPr>
            <w:r w:rsidRPr="00AB2CCF">
              <w:rPr>
                <w:sz w:val="24"/>
                <w:szCs w:val="24"/>
              </w:rPr>
              <w:t>Service referrals</w:t>
            </w:r>
          </w:p>
          <w:p w14:paraId="2E6E03A9" w14:textId="77777777" w:rsidR="00C827F2" w:rsidRPr="00AB2CCF" w:rsidRDefault="00C827F2" w:rsidP="00082D16">
            <w:pPr>
              <w:pStyle w:val="ListParagraph"/>
              <w:numPr>
                <w:ilvl w:val="0"/>
                <w:numId w:val="38"/>
              </w:numPr>
              <w:spacing w:after="160" w:line="259" w:lineRule="auto"/>
              <w:rPr>
                <w:sz w:val="24"/>
                <w:szCs w:val="24"/>
              </w:rPr>
            </w:pPr>
            <w:r w:rsidRPr="00AB2CCF">
              <w:rPr>
                <w:sz w:val="24"/>
                <w:szCs w:val="24"/>
              </w:rPr>
              <w:lastRenderedPageBreak/>
              <w:t>Services are accessible and affordable</w:t>
            </w:r>
          </w:p>
          <w:p w14:paraId="4D8F353F" w14:textId="77777777" w:rsidR="00C827F2" w:rsidRPr="00AB2CCF" w:rsidRDefault="00C827F2" w:rsidP="00082D16">
            <w:pPr>
              <w:pStyle w:val="ListParagraph"/>
              <w:numPr>
                <w:ilvl w:val="0"/>
                <w:numId w:val="38"/>
              </w:numPr>
              <w:rPr>
                <w:sz w:val="24"/>
                <w:szCs w:val="24"/>
              </w:rPr>
            </w:pPr>
            <w:r w:rsidRPr="00AB2CCF">
              <w:rPr>
                <w:sz w:val="24"/>
                <w:szCs w:val="24"/>
              </w:rPr>
              <w:t>Support and recognition of carers</w:t>
            </w:r>
          </w:p>
          <w:p w14:paraId="09FA9D56" w14:textId="77777777" w:rsidR="00C827F2" w:rsidRPr="00AB2CCF" w:rsidRDefault="00C827F2" w:rsidP="00082D16">
            <w:pPr>
              <w:pStyle w:val="ListParagraph"/>
              <w:numPr>
                <w:ilvl w:val="0"/>
                <w:numId w:val="38"/>
              </w:numPr>
              <w:rPr>
                <w:sz w:val="24"/>
                <w:szCs w:val="24"/>
              </w:rPr>
            </w:pPr>
            <w:r w:rsidRPr="00AB2CCF">
              <w:rPr>
                <w:sz w:val="24"/>
                <w:szCs w:val="24"/>
              </w:rPr>
              <w:t>Supported decision making framework</w:t>
            </w:r>
            <w:r w:rsidRPr="00AB2CCF" w:rsidDel="00D1185E">
              <w:rPr>
                <w:sz w:val="24"/>
                <w:szCs w:val="24"/>
              </w:rPr>
              <w:t xml:space="preserve"> </w:t>
            </w:r>
          </w:p>
          <w:p w14:paraId="6E72B1D9" w14:textId="77777777" w:rsidR="00C827F2" w:rsidRPr="00AB2CCF" w:rsidRDefault="00C827F2" w:rsidP="00082D16">
            <w:pPr>
              <w:pStyle w:val="ListParagraph"/>
              <w:numPr>
                <w:ilvl w:val="0"/>
                <w:numId w:val="38"/>
              </w:numPr>
              <w:rPr>
                <w:sz w:val="24"/>
                <w:szCs w:val="24"/>
              </w:rPr>
            </w:pPr>
            <w:r w:rsidRPr="00AB2CCF">
              <w:rPr>
                <w:sz w:val="24"/>
                <w:szCs w:val="24"/>
              </w:rPr>
              <w:t>Trauma informed services and systems</w:t>
            </w:r>
          </w:p>
          <w:p w14:paraId="411DC838" w14:textId="77777777" w:rsidR="00C827F2" w:rsidRPr="00AB2CCF" w:rsidRDefault="00C827F2" w:rsidP="00082D16">
            <w:pPr>
              <w:pStyle w:val="ListParagraph"/>
              <w:numPr>
                <w:ilvl w:val="0"/>
                <w:numId w:val="38"/>
              </w:numPr>
              <w:rPr>
                <w:sz w:val="24"/>
                <w:szCs w:val="24"/>
              </w:rPr>
            </w:pPr>
            <w:r w:rsidRPr="00AB2CCF">
              <w:rPr>
                <w:sz w:val="24"/>
                <w:szCs w:val="24"/>
              </w:rPr>
              <w:t>Understanding dignity of risk</w:t>
            </w:r>
          </w:p>
        </w:tc>
      </w:tr>
      <w:tr w:rsidR="00C827F2" w:rsidRPr="00AB2CCF" w14:paraId="78691190" w14:textId="77777777" w:rsidTr="001C1409">
        <w:tc>
          <w:tcPr>
            <w:tcW w:w="2547"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6DFDEB43" w14:textId="77777777" w:rsidR="00C827F2" w:rsidRPr="00AB2CCF" w:rsidRDefault="00C827F2" w:rsidP="001C1409">
            <w:pPr>
              <w:rPr>
                <w:b/>
                <w:bCs/>
                <w:color w:val="7F3272" w:themeColor="accent6" w:themeShade="BF"/>
                <w:sz w:val="24"/>
                <w:szCs w:val="24"/>
              </w:rPr>
            </w:pPr>
            <w:r w:rsidRPr="00AB2CCF">
              <w:rPr>
                <w:b/>
                <w:bCs/>
                <w:color w:val="7F3272" w:themeColor="accent6" w:themeShade="BF"/>
                <w:sz w:val="24"/>
                <w:szCs w:val="24"/>
              </w:rPr>
              <w:lastRenderedPageBreak/>
              <w:t>Activity 2 and 3: Grouping outcomes and developing indicators.</w:t>
            </w:r>
          </w:p>
          <w:p w14:paraId="41375337" w14:textId="77777777" w:rsidR="00C827F2" w:rsidRPr="00AB2CCF" w:rsidRDefault="00C827F2" w:rsidP="001C1409">
            <w:pPr>
              <w:rPr>
                <w:sz w:val="24"/>
                <w:szCs w:val="24"/>
              </w:rPr>
            </w:pPr>
            <w:r w:rsidRPr="00AB2CCF">
              <w:rPr>
                <w:sz w:val="24"/>
                <w:szCs w:val="24"/>
              </w:rPr>
              <w:t xml:space="preserve">After looking at the outcomes listed above, the group identified 4 key themes which were emerging. </w:t>
            </w:r>
          </w:p>
          <w:p w14:paraId="028031C9" w14:textId="77777777" w:rsidR="00C827F2" w:rsidRPr="00AB2CCF" w:rsidRDefault="00C827F2" w:rsidP="001C1409">
            <w:pPr>
              <w:rPr>
                <w:sz w:val="24"/>
                <w:szCs w:val="24"/>
              </w:rPr>
            </w:pPr>
          </w:p>
          <w:p w14:paraId="0B02A678" w14:textId="77777777" w:rsidR="00C827F2" w:rsidRPr="00AB2CCF" w:rsidRDefault="00C827F2" w:rsidP="001C1409">
            <w:pPr>
              <w:rPr>
                <w:sz w:val="24"/>
                <w:szCs w:val="24"/>
              </w:rPr>
            </w:pPr>
            <w:r w:rsidRPr="00AB2CCF">
              <w:rPr>
                <w:sz w:val="24"/>
                <w:szCs w:val="24"/>
              </w:rPr>
              <w:t xml:space="preserve">These included: good mental wellbeing; good mental health literacy and awareness; social and community connection; and a well-connected system that is easy to navigate. </w:t>
            </w:r>
          </w:p>
          <w:p w14:paraId="7FB8F0C8" w14:textId="77777777" w:rsidR="00C827F2" w:rsidRPr="00AB2CCF" w:rsidRDefault="00C827F2" w:rsidP="001C1409">
            <w:pPr>
              <w:rPr>
                <w:sz w:val="24"/>
                <w:szCs w:val="24"/>
              </w:rPr>
            </w:pPr>
          </w:p>
          <w:p w14:paraId="74FA1969" w14:textId="77777777" w:rsidR="00C827F2" w:rsidRPr="00AB2CCF" w:rsidRDefault="00C827F2" w:rsidP="001C1409">
            <w:pPr>
              <w:rPr>
                <w:sz w:val="24"/>
                <w:szCs w:val="24"/>
              </w:rPr>
            </w:pPr>
            <w:r w:rsidRPr="00AB2CCF">
              <w:rPr>
                <w:sz w:val="24"/>
                <w:szCs w:val="24"/>
              </w:rPr>
              <w:t xml:space="preserve">In small groups participants brainstormed possible indicators that could be used to measure outcomes in this area. </w:t>
            </w:r>
          </w:p>
        </w:tc>
        <w:tc>
          <w:tcPr>
            <w:tcW w:w="6469"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39ADD04C" w14:textId="77777777" w:rsidR="00C827F2" w:rsidRPr="00AB2CCF" w:rsidRDefault="00C827F2" w:rsidP="00082D16">
            <w:pPr>
              <w:pStyle w:val="ListParagraph"/>
              <w:numPr>
                <w:ilvl w:val="0"/>
                <w:numId w:val="35"/>
              </w:numPr>
              <w:rPr>
                <w:sz w:val="24"/>
                <w:szCs w:val="24"/>
              </w:rPr>
            </w:pPr>
            <w:r w:rsidRPr="00AB2CCF">
              <w:rPr>
                <w:sz w:val="24"/>
                <w:szCs w:val="24"/>
              </w:rPr>
              <w:t>Good mental wellbeing:</w:t>
            </w:r>
          </w:p>
          <w:p w14:paraId="5C1CD6E3" w14:textId="77777777" w:rsidR="00C827F2" w:rsidRPr="00AB2CCF" w:rsidRDefault="00C827F2" w:rsidP="00082D16">
            <w:pPr>
              <w:pStyle w:val="ListParagraph"/>
              <w:numPr>
                <w:ilvl w:val="1"/>
                <w:numId w:val="35"/>
              </w:numPr>
              <w:rPr>
                <w:sz w:val="24"/>
                <w:szCs w:val="24"/>
              </w:rPr>
            </w:pPr>
            <w:r w:rsidRPr="00AB2CCF">
              <w:rPr>
                <w:sz w:val="24"/>
                <w:szCs w:val="24"/>
              </w:rPr>
              <w:t>Reduced work absenteeism</w:t>
            </w:r>
          </w:p>
          <w:p w14:paraId="596CB627" w14:textId="77777777" w:rsidR="00C827F2" w:rsidRPr="00AB2CCF" w:rsidRDefault="00C827F2" w:rsidP="00082D16">
            <w:pPr>
              <w:pStyle w:val="ListParagraph"/>
              <w:numPr>
                <w:ilvl w:val="1"/>
                <w:numId w:val="35"/>
              </w:numPr>
              <w:rPr>
                <w:sz w:val="24"/>
                <w:szCs w:val="24"/>
              </w:rPr>
            </w:pPr>
            <w:r w:rsidRPr="00AB2CCF">
              <w:rPr>
                <w:sz w:val="24"/>
                <w:szCs w:val="24"/>
              </w:rPr>
              <w:t>Reduction in health services strain</w:t>
            </w:r>
          </w:p>
          <w:p w14:paraId="3A94E164" w14:textId="77777777" w:rsidR="00C827F2" w:rsidRPr="00AB2CCF" w:rsidRDefault="00C827F2" w:rsidP="00082D16">
            <w:pPr>
              <w:pStyle w:val="ListParagraph"/>
              <w:numPr>
                <w:ilvl w:val="1"/>
                <w:numId w:val="35"/>
              </w:numPr>
              <w:rPr>
                <w:sz w:val="24"/>
                <w:szCs w:val="24"/>
              </w:rPr>
            </w:pPr>
            <w:r w:rsidRPr="00AB2CCF">
              <w:rPr>
                <w:sz w:val="24"/>
                <w:szCs w:val="24"/>
              </w:rPr>
              <w:t>Reduced ATOD use</w:t>
            </w:r>
          </w:p>
          <w:p w14:paraId="7C979064" w14:textId="77777777" w:rsidR="00C827F2" w:rsidRPr="00AB2CCF" w:rsidRDefault="00C827F2" w:rsidP="00082D16">
            <w:pPr>
              <w:pStyle w:val="ListParagraph"/>
              <w:numPr>
                <w:ilvl w:val="1"/>
                <w:numId w:val="35"/>
              </w:numPr>
              <w:rPr>
                <w:sz w:val="24"/>
                <w:szCs w:val="24"/>
              </w:rPr>
            </w:pPr>
            <w:r w:rsidRPr="00AB2CCF">
              <w:rPr>
                <w:sz w:val="24"/>
                <w:szCs w:val="24"/>
              </w:rPr>
              <w:t>Improved security of housing</w:t>
            </w:r>
          </w:p>
          <w:p w14:paraId="5D8B4F14" w14:textId="77777777" w:rsidR="00C827F2" w:rsidRPr="00AB2CCF" w:rsidRDefault="00C827F2" w:rsidP="00082D16">
            <w:pPr>
              <w:pStyle w:val="ListParagraph"/>
              <w:numPr>
                <w:ilvl w:val="1"/>
                <w:numId w:val="35"/>
              </w:numPr>
              <w:rPr>
                <w:sz w:val="24"/>
                <w:szCs w:val="24"/>
              </w:rPr>
            </w:pPr>
            <w:r w:rsidRPr="00AB2CCF">
              <w:rPr>
                <w:sz w:val="24"/>
                <w:szCs w:val="24"/>
              </w:rPr>
              <w:t>Accessibility to health professionals timely</w:t>
            </w:r>
          </w:p>
          <w:p w14:paraId="44658AC2" w14:textId="77777777" w:rsidR="00C827F2" w:rsidRPr="00AB2CCF" w:rsidRDefault="00C827F2" w:rsidP="00082D16">
            <w:pPr>
              <w:pStyle w:val="ListParagraph"/>
              <w:numPr>
                <w:ilvl w:val="1"/>
                <w:numId w:val="35"/>
              </w:numPr>
              <w:rPr>
                <w:sz w:val="24"/>
                <w:szCs w:val="24"/>
              </w:rPr>
            </w:pPr>
            <w:r w:rsidRPr="00AB2CCF">
              <w:rPr>
                <w:sz w:val="24"/>
                <w:szCs w:val="24"/>
              </w:rPr>
              <w:t>Mental health improvements from Intake to exiting service</w:t>
            </w:r>
          </w:p>
          <w:p w14:paraId="0688FBD0" w14:textId="77777777" w:rsidR="00C827F2" w:rsidRPr="00AB2CCF" w:rsidRDefault="00C827F2" w:rsidP="00082D16">
            <w:pPr>
              <w:pStyle w:val="ListParagraph"/>
              <w:numPr>
                <w:ilvl w:val="1"/>
                <w:numId w:val="35"/>
              </w:numPr>
              <w:rPr>
                <w:sz w:val="24"/>
                <w:szCs w:val="24"/>
              </w:rPr>
            </w:pPr>
            <w:r w:rsidRPr="00AB2CCF">
              <w:rPr>
                <w:sz w:val="24"/>
                <w:szCs w:val="24"/>
              </w:rPr>
              <w:t>Consumer satisfaction/narrative;</w:t>
            </w:r>
          </w:p>
          <w:p w14:paraId="50310B0A" w14:textId="77777777" w:rsidR="00C827F2" w:rsidRPr="00AB2CCF" w:rsidRDefault="00C827F2" w:rsidP="00082D16">
            <w:pPr>
              <w:pStyle w:val="ListParagraph"/>
              <w:numPr>
                <w:ilvl w:val="1"/>
                <w:numId w:val="35"/>
              </w:numPr>
              <w:rPr>
                <w:sz w:val="24"/>
                <w:szCs w:val="24"/>
              </w:rPr>
            </w:pPr>
            <w:r w:rsidRPr="00AB2CCF">
              <w:rPr>
                <w:sz w:val="24"/>
                <w:szCs w:val="24"/>
              </w:rPr>
              <w:t>Referrals</w:t>
            </w:r>
          </w:p>
          <w:p w14:paraId="04816C7B" w14:textId="77777777" w:rsidR="00C827F2" w:rsidRPr="00AB2CCF" w:rsidRDefault="00C827F2" w:rsidP="00082D16">
            <w:pPr>
              <w:pStyle w:val="ListParagraph"/>
              <w:numPr>
                <w:ilvl w:val="1"/>
                <w:numId w:val="35"/>
              </w:numPr>
              <w:rPr>
                <w:sz w:val="24"/>
                <w:szCs w:val="24"/>
              </w:rPr>
            </w:pPr>
            <w:r w:rsidRPr="00AB2CCF">
              <w:rPr>
                <w:sz w:val="24"/>
                <w:szCs w:val="24"/>
              </w:rPr>
              <w:t>Suicide rate</w:t>
            </w:r>
          </w:p>
          <w:p w14:paraId="742B6919" w14:textId="77777777" w:rsidR="00C827F2" w:rsidRPr="00AB2CCF" w:rsidRDefault="00C827F2" w:rsidP="00082D16">
            <w:pPr>
              <w:pStyle w:val="ListParagraph"/>
              <w:numPr>
                <w:ilvl w:val="1"/>
                <w:numId w:val="35"/>
              </w:numPr>
              <w:rPr>
                <w:sz w:val="24"/>
                <w:szCs w:val="24"/>
              </w:rPr>
            </w:pPr>
            <w:r w:rsidRPr="00AB2CCF">
              <w:rPr>
                <w:sz w:val="24"/>
                <w:szCs w:val="24"/>
              </w:rPr>
              <w:t>Expressed wish and feeling heard</w:t>
            </w:r>
          </w:p>
          <w:p w14:paraId="406BC9AF" w14:textId="77777777" w:rsidR="00C827F2" w:rsidRPr="00AB2CCF" w:rsidRDefault="00C827F2" w:rsidP="00082D16">
            <w:pPr>
              <w:pStyle w:val="ListParagraph"/>
              <w:numPr>
                <w:ilvl w:val="0"/>
                <w:numId w:val="35"/>
              </w:numPr>
              <w:rPr>
                <w:sz w:val="24"/>
                <w:szCs w:val="24"/>
              </w:rPr>
            </w:pPr>
            <w:r w:rsidRPr="00AB2CCF">
              <w:rPr>
                <w:sz w:val="24"/>
                <w:szCs w:val="24"/>
              </w:rPr>
              <w:t>Good mental health literacy and awareness:</w:t>
            </w:r>
          </w:p>
          <w:p w14:paraId="0225241B" w14:textId="77777777" w:rsidR="00C827F2" w:rsidRPr="00AB2CCF" w:rsidRDefault="00C827F2" w:rsidP="00082D16">
            <w:pPr>
              <w:pStyle w:val="ListParagraph"/>
              <w:numPr>
                <w:ilvl w:val="1"/>
                <w:numId w:val="35"/>
              </w:numPr>
              <w:rPr>
                <w:sz w:val="24"/>
                <w:szCs w:val="24"/>
              </w:rPr>
            </w:pPr>
            <w:r w:rsidRPr="00AB2CCF">
              <w:rPr>
                <w:sz w:val="24"/>
                <w:szCs w:val="24"/>
              </w:rPr>
              <w:t>Increase in people engaging in services earlier</w:t>
            </w:r>
          </w:p>
          <w:p w14:paraId="65E6D801" w14:textId="77777777" w:rsidR="00C827F2" w:rsidRPr="00AB2CCF" w:rsidRDefault="00C827F2" w:rsidP="00082D16">
            <w:pPr>
              <w:pStyle w:val="ListParagraph"/>
              <w:numPr>
                <w:ilvl w:val="1"/>
                <w:numId w:val="35"/>
              </w:numPr>
              <w:rPr>
                <w:sz w:val="24"/>
                <w:szCs w:val="24"/>
              </w:rPr>
            </w:pPr>
            <w:r w:rsidRPr="00AB2CCF">
              <w:rPr>
                <w:sz w:val="24"/>
                <w:szCs w:val="24"/>
              </w:rPr>
              <w:t>People accessing the right services at the right time</w:t>
            </w:r>
          </w:p>
          <w:p w14:paraId="63F9810B" w14:textId="77777777" w:rsidR="00C827F2" w:rsidRPr="00AB2CCF" w:rsidRDefault="00C827F2" w:rsidP="00082D16">
            <w:pPr>
              <w:pStyle w:val="ListParagraph"/>
              <w:numPr>
                <w:ilvl w:val="1"/>
                <w:numId w:val="35"/>
              </w:numPr>
              <w:rPr>
                <w:sz w:val="24"/>
                <w:szCs w:val="24"/>
              </w:rPr>
            </w:pPr>
            <w:r w:rsidRPr="00AB2CCF">
              <w:rPr>
                <w:sz w:val="24"/>
                <w:szCs w:val="24"/>
              </w:rPr>
              <w:t>Population mental health literacy</w:t>
            </w:r>
          </w:p>
          <w:p w14:paraId="75D87C4D" w14:textId="77777777" w:rsidR="00C827F2" w:rsidRPr="00AB2CCF" w:rsidRDefault="00C827F2" w:rsidP="00082D16">
            <w:pPr>
              <w:pStyle w:val="ListParagraph"/>
              <w:numPr>
                <w:ilvl w:val="1"/>
                <w:numId w:val="35"/>
              </w:numPr>
              <w:rPr>
                <w:sz w:val="24"/>
                <w:szCs w:val="24"/>
              </w:rPr>
            </w:pPr>
            <w:r w:rsidRPr="00AB2CCF">
              <w:rPr>
                <w:sz w:val="24"/>
                <w:szCs w:val="24"/>
              </w:rPr>
              <w:t>Decrease in stigmatisation of mental health in particular population groups</w:t>
            </w:r>
          </w:p>
          <w:p w14:paraId="0D25991A" w14:textId="77777777" w:rsidR="00C827F2" w:rsidRPr="00AB2CCF" w:rsidRDefault="00C827F2" w:rsidP="00082D16">
            <w:pPr>
              <w:pStyle w:val="ListParagraph"/>
              <w:numPr>
                <w:ilvl w:val="1"/>
                <w:numId w:val="35"/>
              </w:numPr>
              <w:rPr>
                <w:sz w:val="24"/>
                <w:szCs w:val="24"/>
              </w:rPr>
            </w:pPr>
            <w:r w:rsidRPr="00AB2CCF">
              <w:rPr>
                <w:sz w:val="24"/>
                <w:szCs w:val="24"/>
              </w:rPr>
              <w:t>Increased inclusion of mental health across other human services</w:t>
            </w:r>
          </w:p>
          <w:p w14:paraId="766F291F" w14:textId="77777777" w:rsidR="00C827F2" w:rsidRPr="00AB2CCF" w:rsidRDefault="00C827F2" w:rsidP="00082D16">
            <w:pPr>
              <w:pStyle w:val="ListParagraph"/>
              <w:numPr>
                <w:ilvl w:val="1"/>
                <w:numId w:val="35"/>
              </w:numPr>
              <w:rPr>
                <w:sz w:val="24"/>
                <w:szCs w:val="24"/>
              </w:rPr>
            </w:pPr>
            <w:r w:rsidRPr="00AB2CCF">
              <w:rPr>
                <w:sz w:val="24"/>
                <w:szCs w:val="24"/>
              </w:rPr>
              <w:t>Increased referrals</w:t>
            </w:r>
          </w:p>
          <w:p w14:paraId="218990AF" w14:textId="77777777" w:rsidR="00C827F2" w:rsidRPr="00AB2CCF" w:rsidRDefault="00C827F2" w:rsidP="00082D16">
            <w:pPr>
              <w:pStyle w:val="ListParagraph"/>
              <w:numPr>
                <w:ilvl w:val="1"/>
                <w:numId w:val="35"/>
              </w:numPr>
              <w:rPr>
                <w:sz w:val="24"/>
                <w:szCs w:val="24"/>
              </w:rPr>
            </w:pPr>
            <w:r w:rsidRPr="00AB2CCF">
              <w:rPr>
                <w:sz w:val="24"/>
                <w:szCs w:val="24"/>
              </w:rPr>
              <w:t>Decreased ED presentations</w:t>
            </w:r>
          </w:p>
          <w:p w14:paraId="35805E52" w14:textId="77777777" w:rsidR="00C827F2" w:rsidRPr="00AB2CCF" w:rsidRDefault="00C827F2" w:rsidP="00082D16">
            <w:pPr>
              <w:pStyle w:val="ListParagraph"/>
              <w:numPr>
                <w:ilvl w:val="0"/>
                <w:numId w:val="35"/>
              </w:numPr>
              <w:rPr>
                <w:sz w:val="24"/>
                <w:szCs w:val="24"/>
              </w:rPr>
            </w:pPr>
            <w:r w:rsidRPr="00AB2CCF">
              <w:rPr>
                <w:sz w:val="24"/>
                <w:szCs w:val="24"/>
              </w:rPr>
              <w:t>Social and community connection:</w:t>
            </w:r>
          </w:p>
          <w:p w14:paraId="18AF33FA" w14:textId="77777777" w:rsidR="00C827F2" w:rsidRPr="00AB2CCF" w:rsidRDefault="00C827F2" w:rsidP="00082D16">
            <w:pPr>
              <w:pStyle w:val="ListParagraph"/>
              <w:numPr>
                <w:ilvl w:val="1"/>
                <w:numId w:val="35"/>
              </w:numPr>
              <w:rPr>
                <w:sz w:val="24"/>
                <w:szCs w:val="24"/>
              </w:rPr>
            </w:pPr>
            <w:r w:rsidRPr="00AB2CCF">
              <w:rPr>
                <w:sz w:val="24"/>
                <w:szCs w:val="24"/>
              </w:rPr>
              <w:t>Increase in participation in community activities</w:t>
            </w:r>
          </w:p>
          <w:p w14:paraId="1469BC8A" w14:textId="77777777" w:rsidR="00C827F2" w:rsidRPr="00AB2CCF" w:rsidRDefault="00C827F2" w:rsidP="00082D16">
            <w:pPr>
              <w:pStyle w:val="ListParagraph"/>
              <w:numPr>
                <w:ilvl w:val="1"/>
                <w:numId w:val="35"/>
              </w:numPr>
              <w:rPr>
                <w:sz w:val="24"/>
                <w:szCs w:val="24"/>
              </w:rPr>
            </w:pPr>
            <w:r w:rsidRPr="00AB2CCF">
              <w:rPr>
                <w:sz w:val="24"/>
                <w:szCs w:val="24"/>
              </w:rPr>
              <w:t>Increased sense of belonging</w:t>
            </w:r>
          </w:p>
          <w:p w14:paraId="3772AEE2" w14:textId="77777777" w:rsidR="00C827F2" w:rsidRPr="00AB2CCF" w:rsidRDefault="00C827F2" w:rsidP="00082D16">
            <w:pPr>
              <w:pStyle w:val="ListParagraph"/>
              <w:numPr>
                <w:ilvl w:val="1"/>
                <w:numId w:val="35"/>
              </w:numPr>
              <w:rPr>
                <w:sz w:val="24"/>
                <w:szCs w:val="24"/>
              </w:rPr>
            </w:pPr>
            <w:r w:rsidRPr="00AB2CCF">
              <w:rPr>
                <w:sz w:val="24"/>
                <w:szCs w:val="24"/>
              </w:rPr>
              <w:t>Feeling of being empowered to seek connection</w:t>
            </w:r>
          </w:p>
          <w:p w14:paraId="45ABE925" w14:textId="77777777" w:rsidR="00C827F2" w:rsidRPr="00AB2CCF" w:rsidRDefault="00C827F2" w:rsidP="00082D16">
            <w:pPr>
              <w:pStyle w:val="ListParagraph"/>
              <w:numPr>
                <w:ilvl w:val="1"/>
                <w:numId w:val="35"/>
              </w:numPr>
              <w:rPr>
                <w:sz w:val="24"/>
                <w:szCs w:val="24"/>
              </w:rPr>
            </w:pPr>
            <w:r w:rsidRPr="00AB2CCF">
              <w:rPr>
                <w:sz w:val="24"/>
                <w:szCs w:val="24"/>
              </w:rPr>
              <w:t>Able to access safe and affirming spaces</w:t>
            </w:r>
          </w:p>
          <w:p w14:paraId="6F1C107F" w14:textId="77777777" w:rsidR="00C827F2" w:rsidRPr="00AB2CCF" w:rsidRDefault="00C827F2" w:rsidP="00082D16">
            <w:pPr>
              <w:pStyle w:val="ListParagraph"/>
              <w:numPr>
                <w:ilvl w:val="1"/>
                <w:numId w:val="35"/>
              </w:numPr>
              <w:rPr>
                <w:sz w:val="24"/>
                <w:szCs w:val="24"/>
              </w:rPr>
            </w:pPr>
            <w:r w:rsidRPr="00AB2CCF">
              <w:rPr>
                <w:sz w:val="24"/>
                <w:szCs w:val="24"/>
              </w:rPr>
              <w:t>Report feeling respected by services and staff</w:t>
            </w:r>
          </w:p>
          <w:p w14:paraId="22B1D319" w14:textId="77777777" w:rsidR="00C827F2" w:rsidRPr="00AB2CCF" w:rsidRDefault="00C827F2" w:rsidP="00082D16">
            <w:pPr>
              <w:pStyle w:val="ListParagraph"/>
              <w:numPr>
                <w:ilvl w:val="1"/>
                <w:numId w:val="35"/>
              </w:numPr>
              <w:rPr>
                <w:sz w:val="24"/>
                <w:szCs w:val="24"/>
              </w:rPr>
            </w:pPr>
            <w:r w:rsidRPr="00AB2CCF">
              <w:rPr>
                <w:sz w:val="24"/>
                <w:szCs w:val="24"/>
              </w:rPr>
              <w:t>Reduction in loneliness</w:t>
            </w:r>
          </w:p>
          <w:p w14:paraId="1AFC1C68" w14:textId="77777777" w:rsidR="00C827F2" w:rsidRPr="00AB2CCF" w:rsidRDefault="00C827F2" w:rsidP="00082D16">
            <w:pPr>
              <w:pStyle w:val="ListParagraph"/>
              <w:numPr>
                <w:ilvl w:val="1"/>
                <w:numId w:val="35"/>
              </w:numPr>
              <w:rPr>
                <w:sz w:val="24"/>
                <w:szCs w:val="24"/>
              </w:rPr>
            </w:pPr>
            <w:r w:rsidRPr="00AB2CCF">
              <w:rPr>
                <w:sz w:val="24"/>
                <w:szCs w:val="24"/>
              </w:rPr>
              <w:t>Consumers are supported to set own community/social goals.</w:t>
            </w:r>
          </w:p>
          <w:p w14:paraId="54DA8FB5" w14:textId="77777777" w:rsidR="00C827F2" w:rsidRPr="00AB2CCF" w:rsidRDefault="00C827F2" w:rsidP="00082D16">
            <w:pPr>
              <w:pStyle w:val="ListParagraph"/>
              <w:numPr>
                <w:ilvl w:val="0"/>
                <w:numId w:val="35"/>
              </w:numPr>
              <w:rPr>
                <w:sz w:val="24"/>
                <w:szCs w:val="24"/>
              </w:rPr>
            </w:pPr>
            <w:r w:rsidRPr="00AB2CCF">
              <w:rPr>
                <w:sz w:val="24"/>
                <w:szCs w:val="24"/>
              </w:rPr>
              <w:t>A well-connected system that is easy to navigate:</w:t>
            </w:r>
          </w:p>
          <w:p w14:paraId="5FC7E8FF" w14:textId="77777777" w:rsidR="00C827F2" w:rsidRPr="00AB2CCF" w:rsidRDefault="00C827F2" w:rsidP="00082D16">
            <w:pPr>
              <w:pStyle w:val="ListParagraph"/>
              <w:numPr>
                <w:ilvl w:val="1"/>
                <w:numId w:val="35"/>
              </w:numPr>
              <w:rPr>
                <w:sz w:val="24"/>
                <w:szCs w:val="24"/>
              </w:rPr>
            </w:pPr>
            <w:r w:rsidRPr="00AB2CCF">
              <w:rPr>
                <w:sz w:val="24"/>
                <w:szCs w:val="24"/>
              </w:rPr>
              <w:t>Includes GP, community services, CHS run services, Private services, and CHN funded services</w:t>
            </w:r>
          </w:p>
          <w:p w14:paraId="13425B1A" w14:textId="77777777" w:rsidR="00C827F2" w:rsidRPr="00AB2CCF" w:rsidRDefault="00C827F2" w:rsidP="00082D16">
            <w:pPr>
              <w:pStyle w:val="ListParagraph"/>
              <w:numPr>
                <w:ilvl w:val="1"/>
                <w:numId w:val="35"/>
              </w:numPr>
              <w:rPr>
                <w:sz w:val="24"/>
                <w:szCs w:val="24"/>
              </w:rPr>
            </w:pPr>
            <w:r w:rsidRPr="00AB2CCF">
              <w:rPr>
                <w:sz w:val="24"/>
                <w:szCs w:val="24"/>
              </w:rPr>
              <w:t>Look at: Consumer, Carer, and Staff experience</w:t>
            </w:r>
          </w:p>
          <w:p w14:paraId="73ADAD77" w14:textId="77777777" w:rsidR="00C827F2" w:rsidRPr="00AB2CCF" w:rsidRDefault="00C827F2" w:rsidP="00082D16">
            <w:pPr>
              <w:pStyle w:val="ListParagraph"/>
              <w:numPr>
                <w:ilvl w:val="1"/>
                <w:numId w:val="35"/>
              </w:numPr>
              <w:rPr>
                <w:sz w:val="24"/>
                <w:szCs w:val="24"/>
              </w:rPr>
            </w:pPr>
            <w:r w:rsidRPr="00AB2CCF">
              <w:rPr>
                <w:sz w:val="24"/>
                <w:szCs w:val="24"/>
              </w:rPr>
              <w:t>Ensure funding is available to support activities in this space</w:t>
            </w:r>
          </w:p>
          <w:p w14:paraId="68E490D5" w14:textId="77777777" w:rsidR="00C827F2" w:rsidRPr="00AB2CCF" w:rsidRDefault="00C827F2" w:rsidP="00082D16">
            <w:pPr>
              <w:pStyle w:val="ListParagraph"/>
              <w:numPr>
                <w:ilvl w:val="1"/>
                <w:numId w:val="35"/>
              </w:numPr>
              <w:rPr>
                <w:sz w:val="24"/>
                <w:szCs w:val="24"/>
              </w:rPr>
            </w:pPr>
            <w:r w:rsidRPr="00AB2CCF">
              <w:rPr>
                <w:sz w:val="24"/>
                <w:szCs w:val="24"/>
              </w:rPr>
              <w:t>Leadership group developed</w:t>
            </w:r>
          </w:p>
          <w:p w14:paraId="23953D15" w14:textId="77777777" w:rsidR="00C827F2" w:rsidRPr="00AB2CCF" w:rsidRDefault="00C827F2" w:rsidP="00082D16">
            <w:pPr>
              <w:pStyle w:val="ListParagraph"/>
              <w:numPr>
                <w:ilvl w:val="1"/>
                <w:numId w:val="35"/>
              </w:numPr>
              <w:rPr>
                <w:sz w:val="24"/>
                <w:szCs w:val="24"/>
              </w:rPr>
            </w:pPr>
            <w:r w:rsidRPr="00AB2CCF">
              <w:rPr>
                <w:sz w:val="24"/>
                <w:szCs w:val="24"/>
              </w:rPr>
              <w:lastRenderedPageBreak/>
              <w:t>Referrals should be acted upon, added into practice (e.g., for discharge), receiving service encouraged to provide feedback</w:t>
            </w:r>
          </w:p>
          <w:p w14:paraId="2F551237" w14:textId="77777777" w:rsidR="00C827F2" w:rsidRPr="00AB2CCF" w:rsidRDefault="00C827F2" w:rsidP="00082D16">
            <w:pPr>
              <w:pStyle w:val="ListParagraph"/>
              <w:numPr>
                <w:ilvl w:val="1"/>
                <w:numId w:val="35"/>
              </w:numPr>
              <w:rPr>
                <w:sz w:val="24"/>
                <w:szCs w:val="24"/>
              </w:rPr>
            </w:pPr>
            <w:r w:rsidRPr="00AB2CCF">
              <w:rPr>
                <w:sz w:val="24"/>
                <w:szCs w:val="24"/>
              </w:rPr>
              <w:t>Multiple options for consumers</w:t>
            </w:r>
          </w:p>
          <w:p w14:paraId="6DA89BAC" w14:textId="77777777" w:rsidR="00C827F2" w:rsidRPr="00AB2CCF" w:rsidRDefault="00C827F2" w:rsidP="00082D16">
            <w:pPr>
              <w:pStyle w:val="ListParagraph"/>
              <w:numPr>
                <w:ilvl w:val="1"/>
                <w:numId w:val="35"/>
              </w:numPr>
              <w:rPr>
                <w:sz w:val="24"/>
                <w:szCs w:val="24"/>
              </w:rPr>
            </w:pPr>
            <w:r w:rsidRPr="00AB2CCF">
              <w:rPr>
                <w:sz w:val="24"/>
                <w:szCs w:val="24"/>
              </w:rPr>
              <w:t>Care coordinator</w:t>
            </w:r>
          </w:p>
        </w:tc>
      </w:tr>
      <w:tr w:rsidR="00C827F2" w:rsidRPr="00AB2CCF" w14:paraId="10D44EDA" w14:textId="77777777" w:rsidTr="001C1409">
        <w:tc>
          <w:tcPr>
            <w:tcW w:w="2547"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71D3B9B8" w14:textId="77777777" w:rsidR="00C827F2" w:rsidRDefault="00C827F2" w:rsidP="001C1409">
            <w:pPr>
              <w:rPr>
                <w:sz w:val="24"/>
                <w:szCs w:val="24"/>
              </w:rPr>
            </w:pPr>
            <w:r w:rsidRPr="00AB2CCF">
              <w:rPr>
                <w:b/>
                <w:bCs/>
                <w:color w:val="7F3272" w:themeColor="accent6" w:themeShade="BF"/>
                <w:sz w:val="24"/>
                <w:szCs w:val="24"/>
              </w:rPr>
              <w:lastRenderedPageBreak/>
              <w:t>Activity 4: Challenges, barriers, and enablers to outcomes measurement</w:t>
            </w:r>
            <w:r w:rsidRPr="00A9457C">
              <w:rPr>
                <w:b/>
                <w:bCs/>
                <w:color w:val="7F3272" w:themeColor="accent6" w:themeShade="BF"/>
                <w:sz w:val="24"/>
                <w:szCs w:val="24"/>
              </w:rPr>
              <w:t>.</w:t>
            </w:r>
            <w:r w:rsidRPr="00AB2CCF">
              <w:rPr>
                <w:sz w:val="24"/>
                <w:szCs w:val="24"/>
              </w:rPr>
              <w:t xml:space="preserve"> </w:t>
            </w:r>
          </w:p>
          <w:p w14:paraId="6288C426" w14:textId="77777777" w:rsidR="00C827F2" w:rsidRPr="00AB2CCF" w:rsidRDefault="00C827F2" w:rsidP="001C1409">
            <w:pPr>
              <w:rPr>
                <w:sz w:val="24"/>
                <w:szCs w:val="24"/>
              </w:rPr>
            </w:pPr>
            <w:r w:rsidRPr="00AB2CCF">
              <w:rPr>
                <w:sz w:val="24"/>
                <w:szCs w:val="24"/>
              </w:rPr>
              <w:t>In small groups, this activity explored challenges, barriers, enablers, and possible ideas to help make measuring outcomes and capturing data easier.</w:t>
            </w:r>
          </w:p>
        </w:tc>
        <w:tc>
          <w:tcPr>
            <w:tcW w:w="6469"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33D9CCD5" w14:textId="77777777" w:rsidR="00C827F2" w:rsidRPr="00AB2CCF" w:rsidRDefault="00C827F2" w:rsidP="001C1409">
            <w:pPr>
              <w:rPr>
                <w:rFonts w:ascii="Calibri" w:hAnsi="Calibri" w:cs="Calibri"/>
                <w:i/>
                <w:iCs/>
                <w:color w:val="000000"/>
                <w:sz w:val="24"/>
                <w:szCs w:val="24"/>
              </w:rPr>
            </w:pPr>
            <w:r w:rsidRPr="00AB2CCF">
              <w:rPr>
                <w:rFonts w:ascii="Calibri" w:hAnsi="Calibri" w:cs="Calibri"/>
                <w:i/>
                <w:iCs/>
                <w:color w:val="000000"/>
                <w:sz w:val="24"/>
                <w:szCs w:val="24"/>
              </w:rPr>
              <w:t>Barriers/challenges</w:t>
            </w:r>
          </w:p>
          <w:p w14:paraId="4593D7DA" w14:textId="77777777" w:rsidR="00C827F2" w:rsidRPr="00AB2CCF" w:rsidRDefault="00C827F2" w:rsidP="00082D16">
            <w:pPr>
              <w:pStyle w:val="ListParagraph"/>
              <w:numPr>
                <w:ilvl w:val="0"/>
                <w:numId w:val="36"/>
              </w:numPr>
              <w:rPr>
                <w:rFonts w:ascii="Calibri" w:hAnsi="Calibri" w:cs="Calibri"/>
                <w:color w:val="000000"/>
                <w:sz w:val="24"/>
                <w:szCs w:val="24"/>
              </w:rPr>
            </w:pPr>
            <w:r w:rsidRPr="00AB2CCF">
              <w:rPr>
                <w:sz w:val="24"/>
                <w:szCs w:val="24"/>
              </w:rPr>
              <w:t>Burden of data collection and analysis on NGOs</w:t>
            </w:r>
          </w:p>
          <w:p w14:paraId="53CCA32E" w14:textId="77777777" w:rsidR="00C827F2" w:rsidRPr="00AB2CCF" w:rsidRDefault="00C827F2" w:rsidP="00082D16">
            <w:pPr>
              <w:pStyle w:val="ListParagraph"/>
              <w:numPr>
                <w:ilvl w:val="0"/>
                <w:numId w:val="36"/>
              </w:numPr>
              <w:rPr>
                <w:rFonts w:ascii="Calibri" w:hAnsi="Calibri" w:cs="Calibri"/>
                <w:color w:val="000000"/>
                <w:sz w:val="24"/>
                <w:szCs w:val="24"/>
              </w:rPr>
            </w:pPr>
            <w:r w:rsidRPr="00AB2CCF">
              <w:rPr>
                <w:sz w:val="24"/>
                <w:szCs w:val="24"/>
              </w:rPr>
              <w:t>Systems are ‘out of step’ and limited</w:t>
            </w:r>
          </w:p>
          <w:p w14:paraId="6C9D0582" w14:textId="77777777" w:rsidR="00C827F2" w:rsidRPr="00AB2CCF" w:rsidRDefault="00C827F2" w:rsidP="00082D16">
            <w:pPr>
              <w:pStyle w:val="ListParagraph"/>
              <w:numPr>
                <w:ilvl w:val="0"/>
                <w:numId w:val="36"/>
              </w:numPr>
              <w:rPr>
                <w:rFonts w:ascii="Calibri" w:hAnsi="Calibri" w:cs="Calibri"/>
                <w:color w:val="000000"/>
                <w:sz w:val="24"/>
                <w:szCs w:val="24"/>
              </w:rPr>
            </w:pPr>
            <w:r w:rsidRPr="00AB2CCF">
              <w:rPr>
                <w:sz w:val="24"/>
                <w:szCs w:val="24"/>
              </w:rPr>
              <w:t>National coordination through the Commonwealth can pose challenges with clashing reporting requirements</w:t>
            </w:r>
          </w:p>
          <w:p w14:paraId="5EE93859" w14:textId="77777777" w:rsidR="00C827F2" w:rsidRPr="00AB2CCF" w:rsidRDefault="00C827F2" w:rsidP="00082D16">
            <w:pPr>
              <w:pStyle w:val="ListParagraph"/>
              <w:numPr>
                <w:ilvl w:val="0"/>
                <w:numId w:val="36"/>
              </w:numPr>
              <w:rPr>
                <w:rFonts w:ascii="Calibri" w:hAnsi="Calibri" w:cs="Calibri"/>
                <w:color w:val="000000"/>
                <w:sz w:val="24"/>
                <w:szCs w:val="24"/>
              </w:rPr>
            </w:pPr>
            <w:r w:rsidRPr="00AB2CCF">
              <w:rPr>
                <w:sz w:val="24"/>
                <w:szCs w:val="24"/>
              </w:rPr>
              <w:t>Resources, both financial and human</w:t>
            </w:r>
          </w:p>
          <w:p w14:paraId="34238C5E" w14:textId="77777777" w:rsidR="00C827F2" w:rsidRPr="00AB2CCF" w:rsidRDefault="00C827F2" w:rsidP="00082D16">
            <w:pPr>
              <w:pStyle w:val="ListParagraph"/>
              <w:numPr>
                <w:ilvl w:val="0"/>
                <w:numId w:val="36"/>
              </w:numPr>
              <w:rPr>
                <w:rFonts w:ascii="Calibri" w:hAnsi="Calibri" w:cs="Calibri"/>
                <w:color w:val="000000"/>
                <w:sz w:val="24"/>
                <w:szCs w:val="24"/>
              </w:rPr>
            </w:pPr>
            <w:r w:rsidRPr="00AB2CCF">
              <w:rPr>
                <w:sz w:val="24"/>
                <w:szCs w:val="24"/>
              </w:rPr>
              <w:t>Organisational culture</w:t>
            </w:r>
          </w:p>
          <w:p w14:paraId="52CCCA6A" w14:textId="77777777" w:rsidR="00C827F2" w:rsidRPr="00AB2CCF" w:rsidRDefault="00C827F2" w:rsidP="00082D16">
            <w:pPr>
              <w:pStyle w:val="ListParagraph"/>
              <w:numPr>
                <w:ilvl w:val="0"/>
                <w:numId w:val="36"/>
              </w:numPr>
              <w:rPr>
                <w:rFonts w:ascii="Calibri" w:hAnsi="Calibri" w:cs="Calibri"/>
                <w:color w:val="000000"/>
                <w:sz w:val="24"/>
                <w:szCs w:val="24"/>
              </w:rPr>
            </w:pPr>
            <w:r w:rsidRPr="00AB2CCF">
              <w:rPr>
                <w:sz w:val="24"/>
                <w:szCs w:val="24"/>
              </w:rPr>
              <w:t>Management of different outcomes tools</w:t>
            </w:r>
          </w:p>
          <w:p w14:paraId="157E1D4D" w14:textId="77777777" w:rsidR="00C827F2" w:rsidRPr="00AB2CCF" w:rsidRDefault="00C827F2" w:rsidP="00082D16">
            <w:pPr>
              <w:pStyle w:val="ListParagraph"/>
              <w:numPr>
                <w:ilvl w:val="0"/>
                <w:numId w:val="36"/>
              </w:numPr>
              <w:rPr>
                <w:rFonts w:ascii="Calibri" w:hAnsi="Calibri" w:cs="Calibri"/>
                <w:color w:val="000000"/>
                <w:sz w:val="24"/>
                <w:szCs w:val="24"/>
              </w:rPr>
            </w:pPr>
            <w:r w:rsidRPr="00AB2CCF">
              <w:rPr>
                <w:rFonts w:ascii="Calibri" w:hAnsi="Calibri" w:cs="Calibri"/>
                <w:color w:val="000000"/>
                <w:sz w:val="24"/>
                <w:szCs w:val="24"/>
              </w:rPr>
              <w:t>Political appetite</w:t>
            </w:r>
          </w:p>
          <w:p w14:paraId="2236CFD1" w14:textId="77777777" w:rsidR="00C827F2" w:rsidRPr="00AB2CCF" w:rsidRDefault="00C827F2" w:rsidP="00082D16">
            <w:pPr>
              <w:pStyle w:val="ListParagraph"/>
              <w:numPr>
                <w:ilvl w:val="0"/>
                <w:numId w:val="36"/>
              </w:numPr>
              <w:rPr>
                <w:rFonts w:ascii="Calibri" w:hAnsi="Calibri" w:cs="Calibri"/>
                <w:color w:val="000000"/>
                <w:sz w:val="24"/>
                <w:szCs w:val="24"/>
              </w:rPr>
            </w:pPr>
            <w:r w:rsidRPr="00AB2CCF">
              <w:rPr>
                <w:rFonts w:ascii="Calibri" w:hAnsi="Calibri" w:cs="Calibri"/>
                <w:color w:val="000000"/>
                <w:sz w:val="24"/>
                <w:szCs w:val="24"/>
              </w:rPr>
              <w:t>Legal requirements around data integrity</w:t>
            </w:r>
            <w:r w:rsidRPr="00AB2CCF">
              <w:rPr>
                <w:rFonts w:ascii="Calibri" w:hAnsi="Calibri" w:cs="Calibri"/>
                <w:color w:val="000000"/>
                <w:sz w:val="24"/>
                <w:szCs w:val="24"/>
              </w:rPr>
              <w:br/>
            </w:r>
          </w:p>
          <w:p w14:paraId="2BCF4B49" w14:textId="77777777" w:rsidR="00C827F2" w:rsidRPr="00AB2CCF" w:rsidRDefault="00C827F2" w:rsidP="001C1409">
            <w:pPr>
              <w:rPr>
                <w:rFonts w:ascii="Calibri" w:hAnsi="Calibri" w:cs="Calibri"/>
                <w:i/>
                <w:iCs/>
                <w:color w:val="000000"/>
                <w:sz w:val="24"/>
                <w:szCs w:val="24"/>
              </w:rPr>
            </w:pPr>
            <w:r w:rsidRPr="00AB2CCF">
              <w:rPr>
                <w:rFonts w:ascii="Calibri" w:hAnsi="Calibri" w:cs="Calibri"/>
                <w:i/>
                <w:iCs/>
                <w:color w:val="000000"/>
                <w:sz w:val="24"/>
                <w:szCs w:val="24"/>
              </w:rPr>
              <w:t>Enablers and ideas</w:t>
            </w:r>
          </w:p>
          <w:p w14:paraId="4A87F880" w14:textId="77777777" w:rsidR="00C827F2" w:rsidRPr="00AB2CCF" w:rsidRDefault="00C827F2" w:rsidP="00082D16">
            <w:pPr>
              <w:pStyle w:val="ListParagraph"/>
              <w:numPr>
                <w:ilvl w:val="0"/>
                <w:numId w:val="37"/>
              </w:numPr>
              <w:rPr>
                <w:sz w:val="24"/>
                <w:szCs w:val="24"/>
              </w:rPr>
            </w:pPr>
            <w:r w:rsidRPr="00AB2CCF">
              <w:rPr>
                <w:rFonts w:ascii="Calibri" w:hAnsi="Calibri" w:cs="Calibri"/>
                <w:color w:val="000000"/>
                <w:sz w:val="24"/>
                <w:szCs w:val="24"/>
              </w:rPr>
              <w:t>Incorporating data and indicators into practice to streamline and enhance service delivery</w:t>
            </w:r>
          </w:p>
          <w:p w14:paraId="5D551D31" w14:textId="77777777" w:rsidR="00C827F2" w:rsidRPr="00AB2CCF" w:rsidRDefault="00C827F2" w:rsidP="00082D16">
            <w:pPr>
              <w:pStyle w:val="ListParagraph"/>
              <w:numPr>
                <w:ilvl w:val="0"/>
                <w:numId w:val="37"/>
              </w:numPr>
              <w:rPr>
                <w:sz w:val="24"/>
                <w:szCs w:val="24"/>
              </w:rPr>
            </w:pPr>
            <w:r w:rsidRPr="00AB2CCF">
              <w:rPr>
                <w:sz w:val="24"/>
                <w:szCs w:val="24"/>
              </w:rPr>
              <w:t>Increase use of data in service planning and operation</w:t>
            </w:r>
          </w:p>
          <w:p w14:paraId="254DC0B6" w14:textId="77777777" w:rsidR="00C827F2" w:rsidRPr="00AB2CCF" w:rsidRDefault="00C827F2" w:rsidP="00082D16">
            <w:pPr>
              <w:pStyle w:val="ListParagraph"/>
              <w:numPr>
                <w:ilvl w:val="0"/>
                <w:numId w:val="37"/>
              </w:numPr>
              <w:rPr>
                <w:sz w:val="24"/>
                <w:szCs w:val="24"/>
              </w:rPr>
            </w:pPr>
            <w:r w:rsidRPr="00AB2CCF">
              <w:rPr>
                <w:sz w:val="24"/>
                <w:szCs w:val="24"/>
              </w:rPr>
              <w:t>Contracts should reflect demand and quality of service being delivered</w:t>
            </w:r>
          </w:p>
          <w:p w14:paraId="32E6CCC7" w14:textId="77777777" w:rsidR="00C827F2" w:rsidRPr="00AB2CCF" w:rsidRDefault="00C827F2" w:rsidP="00082D16">
            <w:pPr>
              <w:pStyle w:val="ListParagraph"/>
              <w:numPr>
                <w:ilvl w:val="0"/>
                <w:numId w:val="37"/>
              </w:numPr>
              <w:rPr>
                <w:sz w:val="24"/>
                <w:szCs w:val="24"/>
              </w:rPr>
            </w:pPr>
            <w:r w:rsidRPr="00AB2CCF">
              <w:rPr>
                <w:sz w:val="24"/>
                <w:szCs w:val="24"/>
              </w:rPr>
              <w:t>Sophisticated storytelling as a mechanism for evaluation</w:t>
            </w:r>
          </w:p>
          <w:p w14:paraId="5B4AACC8" w14:textId="77777777" w:rsidR="00C827F2" w:rsidRPr="00AB2CCF" w:rsidRDefault="00C827F2" w:rsidP="00082D16">
            <w:pPr>
              <w:pStyle w:val="ListParagraph"/>
              <w:numPr>
                <w:ilvl w:val="0"/>
                <w:numId w:val="37"/>
              </w:numPr>
              <w:rPr>
                <w:sz w:val="24"/>
                <w:szCs w:val="24"/>
              </w:rPr>
            </w:pPr>
            <w:r w:rsidRPr="00AB2CCF">
              <w:rPr>
                <w:sz w:val="24"/>
                <w:szCs w:val="24"/>
              </w:rPr>
              <w:t>Greater cross-sector data access/visibility</w:t>
            </w:r>
          </w:p>
          <w:p w14:paraId="5AD3613A" w14:textId="77777777" w:rsidR="00C827F2" w:rsidRPr="00AB2CCF" w:rsidRDefault="00C827F2" w:rsidP="00082D16">
            <w:pPr>
              <w:pStyle w:val="ListParagraph"/>
              <w:numPr>
                <w:ilvl w:val="0"/>
                <w:numId w:val="37"/>
              </w:numPr>
              <w:rPr>
                <w:sz w:val="24"/>
                <w:szCs w:val="24"/>
              </w:rPr>
            </w:pPr>
            <w:r w:rsidRPr="00AB2CCF">
              <w:rPr>
                <w:sz w:val="24"/>
                <w:szCs w:val="24"/>
              </w:rPr>
              <w:t>Focus on system and service communication – outcomes are considered holistically</w:t>
            </w:r>
          </w:p>
          <w:p w14:paraId="7A45CF79" w14:textId="77777777" w:rsidR="00C827F2" w:rsidRPr="00AB2CCF" w:rsidRDefault="00C827F2" w:rsidP="00082D16">
            <w:pPr>
              <w:pStyle w:val="ListParagraph"/>
              <w:numPr>
                <w:ilvl w:val="0"/>
                <w:numId w:val="37"/>
              </w:numPr>
              <w:rPr>
                <w:sz w:val="24"/>
                <w:szCs w:val="24"/>
              </w:rPr>
            </w:pPr>
            <w:r w:rsidRPr="00AB2CCF">
              <w:rPr>
                <w:sz w:val="24"/>
                <w:szCs w:val="24"/>
              </w:rPr>
              <w:t>Ongoing funded Consumer Relationship Management system (CRM) across the sector to support safe collection and storage of data – at scale this would be significantly cheaper than each organisation purchasing their own.</w:t>
            </w:r>
          </w:p>
          <w:p w14:paraId="63355A41" w14:textId="77777777" w:rsidR="00C827F2" w:rsidRPr="00AB2CCF" w:rsidRDefault="00C827F2" w:rsidP="00082D16">
            <w:pPr>
              <w:pStyle w:val="ListParagraph"/>
              <w:numPr>
                <w:ilvl w:val="0"/>
                <w:numId w:val="37"/>
              </w:numPr>
              <w:rPr>
                <w:sz w:val="24"/>
                <w:szCs w:val="24"/>
              </w:rPr>
            </w:pPr>
            <w:r w:rsidRPr="00AB2CCF">
              <w:rPr>
                <w:sz w:val="24"/>
                <w:szCs w:val="24"/>
              </w:rPr>
              <w:t>Alignment with the ACT Wellbeing Framework</w:t>
            </w:r>
          </w:p>
        </w:tc>
      </w:tr>
    </w:tbl>
    <w:p w14:paraId="3BE1AF80" w14:textId="77777777" w:rsidR="00C827F2" w:rsidRDefault="00C827F2" w:rsidP="00C827F2">
      <w:pPr>
        <w:pStyle w:val="Heading2"/>
      </w:pPr>
    </w:p>
    <w:p w14:paraId="5C16A514" w14:textId="77777777" w:rsidR="00C827F2" w:rsidRDefault="00C827F2" w:rsidP="00C827F2">
      <w:pPr>
        <w:rPr>
          <w:rFonts w:asciiTheme="majorHAnsi" w:eastAsiaTheme="majorEastAsia" w:hAnsiTheme="majorHAnsi" w:cstheme="majorBidi"/>
          <w:color w:val="55214C" w:themeColor="accent6" w:themeShade="80"/>
          <w:sz w:val="26"/>
          <w:szCs w:val="26"/>
        </w:rPr>
      </w:pPr>
      <w:bookmarkStart w:id="61" w:name="_Toc165211177"/>
      <w:r>
        <w:rPr>
          <w:color w:val="55214C" w:themeColor="accent6" w:themeShade="80"/>
        </w:rPr>
        <w:br w:type="page"/>
      </w:r>
    </w:p>
    <w:p w14:paraId="6BC7D976" w14:textId="77777777" w:rsidR="00C827F2" w:rsidRPr="00AB2CCF" w:rsidRDefault="00C827F2" w:rsidP="00C827F2">
      <w:pPr>
        <w:pStyle w:val="Heading2"/>
        <w:rPr>
          <w:color w:val="55214C" w:themeColor="accent6" w:themeShade="80"/>
        </w:rPr>
      </w:pPr>
      <w:bookmarkStart w:id="62" w:name="_Toc165640204"/>
      <w:bookmarkStart w:id="63" w:name="_Toc167806140"/>
      <w:r w:rsidRPr="00AB2CCF">
        <w:rPr>
          <w:color w:val="55214C" w:themeColor="accent6" w:themeShade="80"/>
        </w:rPr>
        <w:lastRenderedPageBreak/>
        <w:t>Prevention and Promotion Workshop – Thursday 15 June 2023</w:t>
      </w:r>
      <w:bookmarkEnd w:id="61"/>
      <w:bookmarkEnd w:id="62"/>
      <w:bookmarkEnd w:id="63"/>
    </w:p>
    <w:p w14:paraId="6CEE84F7" w14:textId="77777777" w:rsidR="00C827F2" w:rsidRPr="00AB2CCF" w:rsidRDefault="00C827F2" w:rsidP="00C827F2">
      <w:pPr>
        <w:pStyle w:val="pf0"/>
        <w:spacing w:before="0" w:beforeAutospacing="0" w:after="0" w:afterAutospacing="0"/>
        <w:rPr>
          <w:rFonts w:asciiTheme="minorHAnsi" w:hAnsiTheme="minorHAnsi" w:cstheme="minorHAnsi"/>
        </w:rPr>
      </w:pPr>
      <w:r w:rsidRPr="00AB2CCF">
        <w:rPr>
          <w:rFonts w:asciiTheme="minorHAnsi" w:hAnsiTheme="minorHAnsi" w:cstheme="minorHAnsi"/>
        </w:rPr>
        <w:t xml:space="preserve">The workshop focused on exploring ideas for increasing prevention and promotion activities to support mental health early in life, illness, and episode through the NGO funded mental health sector in the ACT. </w:t>
      </w:r>
    </w:p>
    <w:p w14:paraId="156FF6BD" w14:textId="77777777" w:rsidR="00C827F2" w:rsidRPr="00AB2CCF" w:rsidRDefault="00C827F2" w:rsidP="00C827F2">
      <w:pPr>
        <w:pStyle w:val="pf0"/>
        <w:spacing w:before="0" w:beforeAutospacing="0" w:after="0" w:afterAutospacing="0"/>
        <w:rPr>
          <w:rFonts w:asciiTheme="minorHAnsi" w:hAnsiTheme="minorHAnsi" w:cstheme="minorHAnsi"/>
        </w:rPr>
      </w:pPr>
    </w:p>
    <w:p w14:paraId="03595FA5" w14:textId="77777777" w:rsidR="00C827F2" w:rsidRPr="00AB2CCF" w:rsidRDefault="00C827F2" w:rsidP="00C827F2">
      <w:pPr>
        <w:rPr>
          <w:sz w:val="24"/>
          <w:szCs w:val="24"/>
        </w:rPr>
      </w:pPr>
      <w:r w:rsidRPr="00AB2CCF">
        <w:rPr>
          <w:sz w:val="24"/>
          <w:szCs w:val="24"/>
        </w:rPr>
        <w:t>14 people attended the workshop, they were a mix of people with lived experience, NGO representatives, and ACT Government representatives.</w:t>
      </w:r>
    </w:p>
    <w:p w14:paraId="16B6EC26" w14:textId="77777777" w:rsidR="00C827F2" w:rsidRPr="00AB2CCF" w:rsidRDefault="00C827F2" w:rsidP="00C827F2">
      <w:pPr>
        <w:spacing w:after="0" w:line="240" w:lineRule="auto"/>
        <w:contextualSpacing/>
        <w:rPr>
          <w:sz w:val="24"/>
          <w:szCs w:val="24"/>
        </w:rPr>
      </w:pPr>
      <w:r w:rsidRPr="00AB2CCF">
        <w:rPr>
          <w:sz w:val="24"/>
          <w:szCs w:val="24"/>
        </w:rPr>
        <w:t>Promotion of Mental Health:</w:t>
      </w:r>
    </w:p>
    <w:p w14:paraId="028E31EB" w14:textId="77777777" w:rsidR="00C827F2" w:rsidRPr="00F54497" w:rsidRDefault="00C827F2" w:rsidP="00082D16">
      <w:pPr>
        <w:pStyle w:val="ListParagraph"/>
        <w:numPr>
          <w:ilvl w:val="0"/>
          <w:numId w:val="34"/>
        </w:numPr>
        <w:rPr>
          <w:sz w:val="24"/>
          <w:szCs w:val="24"/>
        </w:rPr>
      </w:pPr>
      <w:r w:rsidRPr="00F54497">
        <w:rPr>
          <w:sz w:val="24"/>
          <w:szCs w:val="24"/>
        </w:rPr>
        <w:t>Seeks to enhance and optimise protective factors for mental health, including social and emotional wellbeing and quality of life</w:t>
      </w:r>
      <w:r>
        <w:rPr>
          <w:sz w:val="24"/>
          <w:szCs w:val="24"/>
        </w:rPr>
        <w:t>.</w:t>
      </w:r>
    </w:p>
    <w:p w14:paraId="241DBC1F" w14:textId="77777777" w:rsidR="00C827F2" w:rsidRPr="00F54497" w:rsidRDefault="00C827F2" w:rsidP="00082D16">
      <w:pPr>
        <w:pStyle w:val="ListParagraph"/>
        <w:numPr>
          <w:ilvl w:val="0"/>
          <w:numId w:val="34"/>
        </w:numPr>
        <w:rPr>
          <w:sz w:val="24"/>
          <w:szCs w:val="24"/>
        </w:rPr>
      </w:pPr>
      <w:r w:rsidRPr="00F54497">
        <w:rPr>
          <w:sz w:val="24"/>
          <w:szCs w:val="24"/>
        </w:rPr>
        <w:t>Initiatives can target entire populations, groups of people or even individuals and can occur in any setting</w:t>
      </w:r>
      <w:r>
        <w:rPr>
          <w:sz w:val="24"/>
          <w:szCs w:val="24"/>
        </w:rPr>
        <w:t>.</w:t>
      </w:r>
    </w:p>
    <w:p w14:paraId="23C6AA23" w14:textId="77777777" w:rsidR="00C827F2" w:rsidRPr="00F54497" w:rsidRDefault="00C827F2" w:rsidP="00082D16">
      <w:pPr>
        <w:pStyle w:val="ListParagraph"/>
        <w:numPr>
          <w:ilvl w:val="0"/>
          <w:numId w:val="34"/>
        </w:numPr>
        <w:rPr>
          <w:sz w:val="24"/>
          <w:szCs w:val="24"/>
        </w:rPr>
      </w:pPr>
      <w:r w:rsidRPr="00F54497">
        <w:rPr>
          <w:sz w:val="24"/>
          <w:szCs w:val="24"/>
        </w:rPr>
        <w:t>Applicable to all people, including those currently experiencing or recovering from diagnosed mental illness</w:t>
      </w:r>
      <w:r>
        <w:rPr>
          <w:sz w:val="24"/>
          <w:szCs w:val="24"/>
        </w:rPr>
        <w:t>.</w:t>
      </w:r>
    </w:p>
    <w:p w14:paraId="1779C607" w14:textId="77777777" w:rsidR="00C827F2" w:rsidRPr="00AB2CCF" w:rsidRDefault="00C827F2" w:rsidP="00C827F2">
      <w:pPr>
        <w:spacing w:after="0" w:line="240" w:lineRule="auto"/>
        <w:rPr>
          <w:sz w:val="24"/>
          <w:szCs w:val="24"/>
        </w:rPr>
      </w:pPr>
      <w:r w:rsidRPr="00AB2CCF">
        <w:rPr>
          <w:sz w:val="24"/>
          <w:szCs w:val="24"/>
        </w:rPr>
        <w:t xml:space="preserve">Prevention of Mental Ill-Health: </w:t>
      </w:r>
    </w:p>
    <w:p w14:paraId="35AEAEB2" w14:textId="77777777" w:rsidR="00C827F2" w:rsidRPr="00AB2CCF" w:rsidRDefault="00C827F2" w:rsidP="00082D16">
      <w:pPr>
        <w:pStyle w:val="ListParagraph"/>
        <w:numPr>
          <w:ilvl w:val="0"/>
          <w:numId w:val="34"/>
        </w:numPr>
        <w:rPr>
          <w:sz w:val="24"/>
          <w:szCs w:val="24"/>
        </w:rPr>
      </w:pPr>
      <w:r>
        <w:rPr>
          <w:sz w:val="24"/>
          <w:szCs w:val="24"/>
        </w:rPr>
        <w:t>F</w:t>
      </w:r>
      <w:r w:rsidRPr="00AB2CCF">
        <w:rPr>
          <w:sz w:val="24"/>
          <w:szCs w:val="24"/>
        </w:rPr>
        <w:t xml:space="preserve">ocuses on reducing and minimising risk factors for mental ill-health. This can occur: </w:t>
      </w:r>
    </w:p>
    <w:p w14:paraId="0970A654" w14:textId="77777777" w:rsidR="00C827F2" w:rsidRPr="00AB2CCF" w:rsidRDefault="00C827F2" w:rsidP="00082D16">
      <w:pPr>
        <w:pStyle w:val="ListParagraph"/>
        <w:numPr>
          <w:ilvl w:val="1"/>
          <w:numId w:val="67"/>
        </w:numPr>
        <w:spacing w:after="0" w:line="240" w:lineRule="auto"/>
        <w:rPr>
          <w:sz w:val="24"/>
          <w:szCs w:val="24"/>
        </w:rPr>
      </w:pPr>
      <w:r w:rsidRPr="00AB2CCF">
        <w:rPr>
          <w:sz w:val="24"/>
          <w:szCs w:val="24"/>
        </w:rPr>
        <w:t>prior to onset of illness (primary prevention)</w:t>
      </w:r>
      <w:r>
        <w:rPr>
          <w:sz w:val="24"/>
          <w:szCs w:val="24"/>
        </w:rPr>
        <w:t>;</w:t>
      </w:r>
    </w:p>
    <w:p w14:paraId="41A998D1" w14:textId="77777777" w:rsidR="00C827F2" w:rsidRPr="00AB2CCF" w:rsidRDefault="00C827F2" w:rsidP="00082D16">
      <w:pPr>
        <w:pStyle w:val="ListParagraph"/>
        <w:numPr>
          <w:ilvl w:val="1"/>
          <w:numId w:val="67"/>
        </w:numPr>
        <w:spacing w:after="0" w:line="240" w:lineRule="auto"/>
        <w:rPr>
          <w:sz w:val="24"/>
          <w:szCs w:val="24"/>
        </w:rPr>
      </w:pPr>
      <w:r w:rsidRPr="00AB2CCF">
        <w:rPr>
          <w:sz w:val="24"/>
          <w:szCs w:val="24"/>
        </w:rPr>
        <w:t>during an episode (secondary prevention)</w:t>
      </w:r>
      <w:r>
        <w:rPr>
          <w:sz w:val="24"/>
          <w:szCs w:val="24"/>
        </w:rPr>
        <w:t>; or</w:t>
      </w:r>
    </w:p>
    <w:p w14:paraId="22585B86" w14:textId="77777777" w:rsidR="00C827F2" w:rsidRPr="00AB2CCF" w:rsidRDefault="00C827F2" w:rsidP="00082D16">
      <w:pPr>
        <w:pStyle w:val="ListParagraph"/>
        <w:numPr>
          <w:ilvl w:val="1"/>
          <w:numId w:val="67"/>
        </w:numPr>
        <w:spacing w:after="0" w:line="240" w:lineRule="auto"/>
        <w:rPr>
          <w:sz w:val="24"/>
          <w:szCs w:val="24"/>
        </w:rPr>
      </w:pPr>
      <w:r w:rsidRPr="00AB2CCF">
        <w:rPr>
          <w:sz w:val="24"/>
          <w:szCs w:val="24"/>
        </w:rPr>
        <w:t>after an episode (tertiary prevention)</w:t>
      </w:r>
      <w:r>
        <w:rPr>
          <w:sz w:val="24"/>
          <w:szCs w:val="24"/>
        </w:rPr>
        <w:t>.</w:t>
      </w:r>
    </w:p>
    <w:p w14:paraId="32BBF61A" w14:textId="77777777" w:rsidR="00C827F2" w:rsidRPr="00AB2CCF" w:rsidRDefault="00C827F2" w:rsidP="00C827F2">
      <w:pPr>
        <w:spacing w:after="0" w:line="240" w:lineRule="auto"/>
        <w:rPr>
          <w:sz w:val="24"/>
          <w:szCs w:val="24"/>
        </w:rPr>
      </w:pPr>
    </w:p>
    <w:p w14:paraId="6FDD15CA" w14:textId="77777777" w:rsidR="00C827F2" w:rsidRPr="00AB2CCF" w:rsidRDefault="00C827F2" w:rsidP="00C827F2">
      <w:pPr>
        <w:spacing w:after="0" w:line="240" w:lineRule="auto"/>
        <w:rPr>
          <w:sz w:val="24"/>
          <w:szCs w:val="24"/>
        </w:rPr>
      </w:pPr>
      <w:r w:rsidRPr="00AB2CCF">
        <w:rPr>
          <w:sz w:val="24"/>
          <w:szCs w:val="24"/>
        </w:rPr>
        <w:t xml:space="preserve">Promotion and prevention can also be delivered individually, or on a population level. The diagram below created by </w:t>
      </w:r>
      <w:proofErr w:type="spellStart"/>
      <w:r w:rsidRPr="00AB2CCF">
        <w:rPr>
          <w:sz w:val="24"/>
          <w:szCs w:val="24"/>
        </w:rPr>
        <w:t>Everymind</w:t>
      </w:r>
      <w:proofErr w:type="spellEnd"/>
      <w:r w:rsidRPr="00AB2CCF">
        <w:rPr>
          <w:sz w:val="24"/>
          <w:szCs w:val="24"/>
        </w:rPr>
        <w:t xml:space="preserve"> (2015) illustrates this, and this diagram was used and referenced throughout this workshop.</w:t>
      </w:r>
      <w:r w:rsidRPr="00AB2CCF">
        <w:rPr>
          <w:rStyle w:val="FootnoteReference"/>
          <w:sz w:val="24"/>
          <w:szCs w:val="24"/>
        </w:rPr>
        <w:t xml:space="preserve"> </w:t>
      </w:r>
      <w:r w:rsidRPr="00AB2CCF">
        <w:rPr>
          <w:rStyle w:val="FootnoteReference"/>
          <w:sz w:val="24"/>
          <w:szCs w:val="24"/>
        </w:rPr>
        <w:footnoteReference w:id="3"/>
      </w:r>
      <w:r w:rsidRPr="00AB2CCF">
        <w:rPr>
          <w:sz w:val="24"/>
          <w:szCs w:val="24"/>
        </w:rPr>
        <w:t xml:space="preserve"> </w:t>
      </w:r>
    </w:p>
    <w:p w14:paraId="0F99D821" w14:textId="77777777" w:rsidR="00C827F2" w:rsidRPr="00AB2CCF" w:rsidRDefault="00C827F2" w:rsidP="00C827F2">
      <w:pPr>
        <w:pStyle w:val="Heading2"/>
        <w:rPr>
          <w:sz w:val="24"/>
          <w:szCs w:val="24"/>
        </w:rPr>
      </w:pPr>
    </w:p>
    <w:p w14:paraId="1C051347" w14:textId="77777777" w:rsidR="00C827F2" w:rsidRPr="00AB2CCF" w:rsidRDefault="00C827F2" w:rsidP="00C827F2">
      <w:pPr>
        <w:spacing w:after="0" w:line="240" w:lineRule="auto"/>
        <w:jc w:val="center"/>
        <w:rPr>
          <w:sz w:val="24"/>
          <w:szCs w:val="24"/>
        </w:rPr>
      </w:pPr>
      <w:r w:rsidRPr="00AB2CCF">
        <w:rPr>
          <w:noProof/>
          <w:sz w:val="24"/>
          <w:szCs w:val="24"/>
        </w:rPr>
        <w:drawing>
          <wp:inline distT="0" distB="0" distL="0" distR="0" wp14:anchorId="14CAB4AF" wp14:editId="3F824D4E">
            <wp:extent cx="5391509" cy="2878537"/>
            <wp:effectExtent l="0" t="0" r="0" b="0"/>
            <wp:docPr id="3" name="Content Placeholder 5">
              <a:extLst xmlns:a="http://schemas.openxmlformats.org/drawingml/2006/main">
                <a:ext uri="{FF2B5EF4-FFF2-40B4-BE49-F238E27FC236}">
                  <a16:creationId xmlns:a16="http://schemas.microsoft.com/office/drawing/2014/main" id="{3A80D5C5-EB51-3F33-DF20-7DBE1D27384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3A80D5C5-EB51-3F33-DF20-7DBE1D27384F}"/>
                        </a:ext>
                      </a:extLst>
                    </pic:cNvPr>
                    <pic:cNvPicPr>
                      <a:picLocks noGrp="1" noChangeAspect="1"/>
                    </pic:cNvPicPr>
                  </pic:nvPicPr>
                  <pic:blipFill>
                    <a:blip r:embed="rId51"/>
                    <a:stretch>
                      <a:fillRect/>
                    </a:stretch>
                  </pic:blipFill>
                  <pic:spPr>
                    <a:xfrm>
                      <a:off x="0" y="0"/>
                      <a:ext cx="5436809" cy="2902723"/>
                    </a:xfrm>
                    <a:prstGeom prst="rect">
                      <a:avLst/>
                    </a:prstGeom>
                  </pic:spPr>
                </pic:pic>
              </a:graphicData>
            </a:graphic>
          </wp:inline>
        </w:drawing>
      </w:r>
    </w:p>
    <w:p w14:paraId="09C1417F" w14:textId="77777777" w:rsidR="00C827F2" w:rsidRPr="00AB2CCF" w:rsidRDefault="00C827F2" w:rsidP="00C827F2">
      <w:pPr>
        <w:rPr>
          <w:sz w:val="24"/>
          <w:szCs w:val="24"/>
        </w:rPr>
      </w:pPr>
    </w:p>
    <w:p w14:paraId="55FA492D" w14:textId="77777777" w:rsidR="00C827F2" w:rsidRPr="00AB2CCF" w:rsidRDefault="00C827F2" w:rsidP="00C827F2">
      <w:pPr>
        <w:pStyle w:val="CommentText"/>
        <w:rPr>
          <w:sz w:val="24"/>
          <w:szCs w:val="24"/>
        </w:rPr>
      </w:pPr>
      <w:r w:rsidRPr="00AB2CCF">
        <w:rPr>
          <w:sz w:val="24"/>
          <w:szCs w:val="24"/>
        </w:rPr>
        <w:lastRenderedPageBreak/>
        <w:t>The feedback from this workshop is summarised in the table below.</w:t>
      </w:r>
    </w:p>
    <w:tbl>
      <w:tblPr>
        <w:tblStyle w:val="TableGrid"/>
        <w:tblW w:w="9644" w:type="dxa"/>
        <w:tblInd w:w="-10" w:type="dxa"/>
        <w:tblBorders>
          <w:top w:val="single" w:sz="12" w:space="0" w:color="AB4399" w:themeColor="accent6"/>
          <w:left w:val="single" w:sz="12" w:space="0" w:color="AB4399" w:themeColor="accent6"/>
          <w:bottom w:val="single" w:sz="12" w:space="0" w:color="AB4399" w:themeColor="accent6"/>
          <w:right w:val="single" w:sz="12" w:space="0" w:color="AB4399" w:themeColor="accent6"/>
          <w:insideH w:val="single" w:sz="12" w:space="0" w:color="AB4399" w:themeColor="accent6"/>
          <w:insideV w:val="single" w:sz="12" w:space="0" w:color="AB4399" w:themeColor="accent6"/>
        </w:tblBorders>
        <w:tblLook w:val="04A0" w:firstRow="1" w:lastRow="0" w:firstColumn="1" w:lastColumn="0" w:noHBand="0" w:noVBand="1"/>
      </w:tblPr>
      <w:tblGrid>
        <w:gridCol w:w="4357"/>
        <w:gridCol w:w="5287"/>
      </w:tblGrid>
      <w:tr w:rsidR="00C827F2" w:rsidRPr="00AB2CCF" w14:paraId="2D9A8557" w14:textId="77777777" w:rsidTr="001C1409">
        <w:trPr>
          <w:trHeight w:val="327"/>
        </w:trPr>
        <w:tc>
          <w:tcPr>
            <w:tcW w:w="4357" w:type="dxa"/>
            <w:hideMark/>
          </w:tcPr>
          <w:p w14:paraId="7DD62B58" w14:textId="77777777" w:rsidR="00C827F2" w:rsidRPr="00AB2CCF" w:rsidRDefault="00C827F2" w:rsidP="001C1409">
            <w:pPr>
              <w:rPr>
                <w:b/>
                <w:bCs/>
                <w:color w:val="7F3272" w:themeColor="accent6" w:themeShade="BF"/>
                <w:sz w:val="24"/>
                <w:szCs w:val="24"/>
              </w:rPr>
            </w:pPr>
            <w:r w:rsidRPr="00AB2CCF">
              <w:rPr>
                <w:b/>
                <w:bCs/>
                <w:color w:val="7F3272" w:themeColor="accent6" w:themeShade="BF"/>
                <w:sz w:val="24"/>
                <w:szCs w:val="24"/>
              </w:rPr>
              <w:t xml:space="preserve">Activity 1: Identifying priorities: </w:t>
            </w:r>
          </w:p>
          <w:p w14:paraId="1C49D3AB" w14:textId="77777777" w:rsidR="00C827F2" w:rsidRPr="00717232" w:rsidRDefault="00C827F2" w:rsidP="001C1409">
            <w:pPr>
              <w:rPr>
                <w:b/>
                <w:bCs/>
                <w:color w:val="55214C" w:themeColor="accent6" w:themeShade="80"/>
                <w:sz w:val="24"/>
                <w:szCs w:val="24"/>
                <w:u w:val="single"/>
              </w:rPr>
            </w:pPr>
            <w:r w:rsidRPr="00AB2CCF">
              <w:rPr>
                <w:sz w:val="24"/>
                <w:szCs w:val="24"/>
              </w:rPr>
              <w:t>In small groups, participants brainstormed priorities for prevention and promotion for population and individuals.</w:t>
            </w:r>
          </w:p>
        </w:tc>
        <w:tc>
          <w:tcPr>
            <w:tcW w:w="5287" w:type="dxa"/>
            <w:hideMark/>
          </w:tcPr>
          <w:p w14:paraId="574A14F8" w14:textId="77777777" w:rsidR="00C827F2" w:rsidRPr="00AB2CCF" w:rsidRDefault="00C827F2" w:rsidP="001C1409">
            <w:pPr>
              <w:rPr>
                <w:i/>
                <w:iCs/>
                <w:sz w:val="24"/>
                <w:szCs w:val="24"/>
              </w:rPr>
            </w:pPr>
            <w:r w:rsidRPr="00AB2CCF">
              <w:rPr>
                <w:i/>
                <w:iCs/>
                <w:sz w:val="24"/>
                <w:szCs w:val="24"/>
              </w:rPr>
              <w:t>For population prevention and promotion</w:t>
            </w:r>
          </w:p>
          <w:p w14:paraId="501363BB"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Consider different groups including:</w:t>
            </w:r>
          </w:p>
          <w:p w14:paraId="12E5DD85"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CALD communities</w:t>
            </w:r>
          </w:p>
          <w:p w14:paraId="176FEFF7"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Carers and families</w:t>
            </w:r>
          </w:p>
          <w:p w14:paraId="3C55967F"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Aboriginal and Torres Strait Islander people</w:t>
            </w:r>
          </w:p>
          <w:p w14:paraId="3A7B4FB8"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LGBTIQA+</w:t>
            </w:r>
          </w:p>
          <w:p w14:paraId="27AE078F"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Older people</w:t>
            </w:r>
          </w:p>
          <w:p w14:paraId="5A64B7E3"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People with complexity or co-occurring conditions</w:t>
            </w:r>
          </w:p>
          <w:p w14:paraId="64EF6F7B"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At risk groups such as Fly-in/fly-out workers</w:t>
            </w:r>
          </w:p>
          <w:p w14:paraId="5094B0BA"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Priorities should look at:</w:t>
            </w:r>
          </w:p>
          <w:p w14:paraId="734CB0C0"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Social media campaigns</w:t>
            </w:r>
          </w:p>
          <w:p w14:paraId="6025A624"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Design embedded with lived experience</w:t>
            </w:r>
          </w:p>
          <w:p w14:paraId="1F639E9A"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Accessible information</w:t>
            </w:r>
          </w:p>
          <w:p w14:paraId="4BC84686"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Community programs</w:t>
            </w:r>
          </w:p>
          <w:p w14:paraId="5D464E95" w14:textId="77777777" w:rsidR="00C827F2" w:rsidRPr="00AB2CCF" w:rsidRDefault="00C827F2" w:rsidP="00082D16">
            <w:pPr>
              <w:pStyle w:val="ListParagraph"/>
              <w:numPr>
                <w:ilvl w:val="1"/>
                <w:numId w:val="41"/>
              </w:numPr>
              <w:rPr>
                <w:rFonts w:ascii="Calibri" w:eastAsia="Times New Roman" w:hAnsi="Calibri" w:cs="Calibri"/>
                <w:sz w:val="24"/>
                <w:szCs w:val="24"/>
                <w:lang w:eastAsia="en-AU"/>
              </w:rPr>
            </w:pPr>
            <w:r w:rsidRPr="00AB2CCF">
              <w:rPr>
                <w:rFonts w:ascii="Calibri" w:hAnsi="Calibri" w:cs="Calibri"/>
                <w:color w:val="000000"/>
                <w:sz w:val="24"/>
                <w:szCs w:val="24"/>
              </w:rPr>
              <w:t>Workplace and school activities</w:t>
            </w:r>
          </w:p>
          <w:p w14:paraId="6D41840A" w14:textId="77777777" w:rsidR="00C827F2" w:rsidRPr="00AB2CCF" w:rsidRDefault="00C827F2" w:rsidP="001C1409">
            <w:pPr>
              <w:pStyle w:val="ListParagraph"/>
              <w:ind w:left="785"/>
              <w:rPr>
                <w:rFonts w:ascii="Calibri" w:eastAsia="Times New Roman" w:hAnsi="Calibri" w:cs="Calibri"/>
                <w:sz w:val="24"/>
                <w:szCs w:val="24"/>
                <w:lang w:eastAsia="en-AU"/>
              </w:rPr>
            </w:pPr>
          </w:p>
          <w:p w14:paraId="057372A4" w14:textId="77777777" w:rsidR="00C827F2" w:rsidRPr="00AB2CCF" w:rsidRDefault="00C827F2" w:rsidP="001C1409">
            <w:pPr>
              <w:rPr>
                <w:i/>
                <w:iCs/>
                <w:sz w:val="24"/>
                <w:szCs w:val="24"/>
              </w:rPr>
            </w:pPr>
            <w:r w:rsidRPr="00AB2CCF">
              <w:rPr>
                <w:i/>
                <w:iCs/>
                <w:sz w:val="24"/>
                <w:szCs w:val="24"/>
              </w:rPr>
              <w:t>For individual prevention and promotion</w:t>
            </w:r>
          </w:p>
          <w:p w14:paraId="3901AC8F"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Consider people that:</w:t>
            </w:r>
          </w:p>
          <w:p w14:paraId="1045BF85"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Are not eligible for the NDIS</w:t>
            </w:r>
          </w:p>
          <w:p w14:paraId="5ED1156D"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Experiencing regular or frequent episodes of mental ill-health</w:t>
            </w:r>
          </w:p>
          <w:p w14:paraId="162FD4B6"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Have chronic suicidality</w:t>
            </w:r>
          </w:p>
          <w:p w14:paraId="440002FD" w14:textId="77777777" w:rsidR="00C827F2" w:rsidRPr="00AB2CCF" w:rsidRDefault="00C827F2" w:rsidP="00082D16">
            <w:pPr>
              <w:pStyle w:val="ListParagraph"/>
              <w:numPr>
                <w:ilvl w:val="1"/>
                <w:numId w:val="41"/>
              </w:numPr>
              <w:rPr>
                <w:rFonts w:ascii="Calibri" w:eastAsia="Times New Roman" w:hAnsi="Calibri" w:cs="Calibri"/>
                <w:sz w:val="24"/>
                <w:szCs w:val="24"/>
                <w:lang w:eastAsia="en-AU"/>
              </w:rPr>
            </w:pPr>
            <w:r w:rsidRPr="00AB2CCF">
              <w:rPr>
                <w:rFonts w:ascii="Calibri" w:hAnsi="Calibri" w:cs="Calibri"/>
                <w:color w:val="000000"/>
                <w:sz w:val="24"/>
                <w:szCs w:val="24"/>
              </w:rPr>
              <w:t>Have co-occurring mental health and ATOD issues</w:t>
            </w:r>
          </w:p>
          <w:p w14:paraId="4F7F7894"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Priorities should include:</w:t>
            </w:r>
          </w:p>
          <w:p w14:paraId="6841A958"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Service mapping</w:t>
            </w:r>
          </w:p>
          <w:p w14:paraId="3A0A7E2B"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Coping and problem-solving skills</w:t>
            </w:r>
          </w:p>
          <w:p w14:paraId="3F97125C"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Intersectionality support including education, employment, and housing</w:t>
            </w:r>
          </w:p>
          <w:p w14:paraId="21A82BFD" w14:textId="77777777" w:rsidR="00C827F2" w:rsidRPr="00AB2CCF" w:rsidRDefault="00C827F2" w:rsidP="00082D16">
            <w:pPr>
              <w:pStyle w:val="ListParagraph"/>
              <w:numPr>
                <w:ilvl w:val="1"/>
                <w:numId w:val="41"/>
              </w:numPr>
              <w:rPr>
                <w:b/>
                <w:bCs/>
                <w:color w:val="7F3272" w:themeColor="accent6" w:themeShade="BF"/>
                <w:sz w:val="24"/>
                <w:szCs w:val="24"/>
                <w:u w:val="single"/>
              </w:rPr>
            </w:pPr>
            <w:r w:rsidRPr="00AB2CCF">
              <w:rPr>
                <w:rFonts w:ascii="Calibri" w:hAnsi="Calibri" w:cs="Calibri"/>
                <w:color w:val="000000"/>
                <w:sz w:val="24"/>
                <w:szCs w:val="24"/>
              </w:rPr>
              <w:t>Every service having a no wrong door approach</w:t>
            </w:r>
          </w:p>
          <w:p w14:paraId="4BAC5736" w14:textId="77777777" w:rsidR="00C827F2" w:rsidRPr="00717232" w:rsidRDefault="00C827F2" w:rsidP="00082D16">
            <w:pPr>
              <w:pStyle w:val="ListParagraph"/>
              <w:numPr>
                <w:ilvl w:val="1"/>
                <w:numId w:val="41"/>
              </w:numPr>
              <w:rPr>
                <w:b/>
                <w:bCs/>
                <w:color w:val="7F3272" w:themeColor="accent6" w:themeShade="BF"/>
                <w:sz w:val="24"/>
                <w:szCs w:val="24"/>
                <w:u w:val="single"/>
              </w:rPr>
            </w:pPr>
            <w:r w:rsidRPr="00AB2CCF">
              <w:rPr>
                <w:rFonts w:ascii="Calibri" w:hAnsi="Calibri" w:cs="Calibri"/>
                <w:color w:val="000000"/>
                <w:sz w:val="24"/>
                <w:szCs w:val="24"/>
              </w:rPr>
              <w:t>Services that offer affirming preventive care</w:t>
            </w:r>
          </w:p>
        </w:tc>
      </w:tr>
      <w:tr w:rsidR="00C827F2" w:rsidRPr="00AB2CCF" w14:paraId="31FD4244" w14:textId="77777777" w:rsidTr="001C1409">
        <w:trPr>
          <w:trHeight w:val="99"/>
        </w:trPr>
        <w:tc>
          <w:tcPr>
            <w:tcW w:w="4357" w:type="dxa"/>
            <w:hideMark/>
          </w:tcPr>
          <w:p w14:paraId="1BFA2277" w14:textId="77777777" w:rsidR="00C827F2" w:rsidRPr="00AB2CCF" w:rsidRDefault="00C827F2" w:rsidP="001C1409">
            <w:pPr>
              <w:rPr>
                <w:b/>
                <w:bCs/>
                <w:color w:val="7F3272" w:themeColor="accent6" w:themeShade="BF"/>
                <w:sz w:val="24"/>
                <w:szCs w:val="24"/>
              </w:rPr>
            </w:pPr>
            <w:r w:rsidRPr="00AB2CCF">
              <w:rPr>
                <w:b/>
                <w:bCs/>
                <w:color w:val="7F3272" w:themeColor="accent6" w:themeShade="BF"/>
                <w:sz w:val="24"/>
                <w:szCs w:val="24"/>
              </w:rPr>
              <w:t>Activity 2: Deep diving into priority groups:</w:t>
            </w:r>
          </w:p>
          <w:p w14:paraId="6608EA1F" w14:textId="77777777" w:rsidR="00C827F2" w:rsidRPr="00717232" w:rsidRDefault="00C827F2" w:rsidP="001C1409">
            <w:pPr>
              <w:rPr>
                <w:sz w:val="24"/>
                <w:szCs w:val="24"/>
              </w:rPr>
            </w:pPr>
            <w:r w:rsidRPr="00AB2CCF">
              <w:rPr>
                <w:sz w:val="24"/>
                <w:szCs w:val="24"/>
              </w:rPr>
              <w:t>In small groups, participants considered population or individual level services for prevention and promotion, what they should look like, and discussed how we would know if these were making a difference.</w:t>
            </w:r>
          </w:p>
        </w:tc>
        <w:tc>
          <w:tcPr>
            <w:tcW w:w="5287" w:type="dxa"/>
            <w:hideMark/>
          </w:tcPr>
          <w:p w14:paraId="7F0A9E9E" w14:textId="77777777" w:rsidR="00C827F2" w:rsidRPr="00AB2CCF" w:rsidRDefault="00C827F2" w:rsidP="001C1409">
            <w:pPr>
              <w:rPr>
                <w:sz w:val="24"/>
                <w:szCs w:val="24"/>
              </w:rPr>
            </w:pPr>
            <w:r w:rsidRPr="00AB2CCF">
              <w:rPr>
                <w:i/>
                <w:iCs/>
                <w:sz w:val="24"/>
                <w:szCs w:val="24"/>
              </w:rPr>
              <w:t>Promotion/prevention for older people</w:t>
            </w:r>
          </w:p>
          <w:p w14:paraId="55742129" w14:textId="77777777" w:rsidR="00C827F2" w:rsidRPr="00AB2CCF" w:rsidRDefault="00C827F2" w:rsidP="00082D16">
            <w:pPr>
              <w:pStyle w:val="ListParagraph"/>
              <w:numPr>
                <w:ilvl w:val="0"/>
                <w:numId w:val="42"/>
              </w:numPr>
              <w:rPr>
                <w:sz w:val="24"/>
                <w:szCs w:val="24"/>
              </w:rPr>
            </w:pPr>
            <w:r w:rsidRPr="00AB2CCF">
              <w:rPr>
                <w:sz w:val="24"/>
                <w:szCs w:val="24"/>
              </w:rPr>
              <w:t>Should provide education to older people surrounding:</w:t>
            </w:r>
          </w:p>
          <w:p w14:paraId="63291535"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retirement as a major stage of life change, which can lead to a loss of independence</w:t>
            </w:r>
          </w:p>
          <w:p w14:paraId="3A1F8100"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cooccurring needs and the consequences on mental health</w:t>
            </w:r>
          </w:p>
          <w:p w14:paraId="65A4A24F" w14:textId="77777777" w:rsidR="00C827F2" w:rsidRPr="00AB2CCF" w:rsidRDefault="00C827F2" w:rsidP="00082D16">
            <w:pPr>
              <w:pStyle w:val="ListParagraph"/>
              <w:numPr>
                <w:ilvl w:val="0"/>
                <w:numId w:val="42"/>
              </w:numPr>
              <w:rPr>
                <w:sz w:val="24"/>
                <w:szCs w:val="24"/>
              </w:rPr>
            </w:pPr>
            <w:r w:rsidRPr="00AB2CCF">
              <w:rPr>
                <w:sz w:val="24"/>
                <w:szCs w:val="24"/>
              </w:rPr>
              <w:lastRenderedPageBreak/>
              <w:t xml:space="preserve">Should provide education to GP’s and other health professionals surrounding: </w:t>
            </w:r>
          </w:p>
          <w:p w14:paraId="77F38B36"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signs of poor mental health</w:t>
            </w:r>
          </w:p>
          <w:p w14:paraId="553080A4"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healthy aging</w:t>
            </w:r>
          </w:p>
          <w:p w14:paraId="40C3EE51"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identification of protective factors and support networks</w:t>
            </w:r>
          </w:p>
          <w:p w14:paraId="379A71FE" w14:textId="77777777" w:rsidR="00C827F2" w:rsidRPr="00AB2CCF" w:rsidRDefault="00C827F2" w:rsidP="00082D16">
            <w:pPr>
              <w:pStyle w:val="ListParagraph"/>
              <w:numPr>
                <w:ilvl w:val="0"/>
                <w:numId w:val="42"/>
              </w:numPr>
              <w:rPr>
                <w:sz w:val="24"/>
                <w:szCs w:val="24"/>
              </w:rPr>
            </w:pPr>
            <w:r w:rsidRPr="00AB2CCF">
              <w:rPr>
                <w:sz w:val="24"/>
                <w:szCs w:val="24"/>
              </w:rPr>
              <w:t>Group programs could be run in settings such as aged care facilities or retirement homes</w:t>
            </w:r>
          </w:p>
          <w:p w14:paraId="3B13EB93" w14:textId="77777777" w:rsidR="00C827F2" w:rsidRPr="00AB2CCF" w:rsidRDefault="00C827F2" w:rsidP="00082D16">
            <w:pPr>
              <w:pStyle w:val="ListParagraph"/>
              <w:numPr>
                <w:ilvl w:val="0"/>
                <w:numId w:val="42"/>
              </w:numPr>
              <w:rPr>
                <w:sz w:val="24"/>
                <w:szCs w:val="24"/>
              </w:rPr>
            </w:pPr>
            <w:r w:rsidRPr="00AB2CCF">
              <w:rPr>
                <w:sz w:val="24"/>
                <w:szCs w:val="24"/>
              </w:rPr>
              <w:t>Individuals should continue to be able to receive supports in the community despite their age or whether they are in an aged care facility</w:t>
            </w:r>
          </w:p>
          <w:p w14:paraId="06413921" w14:textId="77777777" w:rsidR="00C827F2" w:rsidRPr="00AB2CCF" w:rsidRDefault="00C827F2" w:rsidP="00082D16">
            <w:pPr>
              <w:pStyle w:val="ListParagraph"/>
              <w:numPr>
                <w:ilvl w:val="0"/>
                <w:numId w:val="42"/>
              </w:numPr>
              <w:rPr>
                <w:sz w:val="24"/>
                <w:szCs w:val="24"/>
              </w:rPr>
            </w:pPr>
            <w:r w:rsidRPr="00AB2CCF">
              <w:rPr>
                <w:sz w:val="24"/>
                <w:szCs w:val="24"/>
              </w:rPr>
              <w:t>Care coordination for older people should be improved to include mental health support</w:t>
            </w:r>
          </w:p>
          <w:p w14:paraId="0F39487C" w14:textId="77777777" w:rsidR="00C827F2" w:rsidRPr="00AB2CCF" w:rsidRDefault="00C827F2" w:rsidP="00082D16">
            <w:pPr>
              <w:pStyle w:val="ListParagraph"/>
              <w:numPr>
                <w:ilvl w:val="0"/>
                <w:numId w:val="42"/>
              </w:numPr>
              <w:rPr>
                <w:sz w:val="24"/>
                <w:szCs w:val="24"/>
              </w:rPr>
            </w:pPr>
            <w:r w:rsidRPr="00AB2CCF">
              <w:rPr>
                <w:sz w:val="24"/>
                <w:szCs w:val="24"/>
              </w:rPr>
              <w:t>There should be seamless transitions between aged care and mental health services</w:t>
            </w:r>
            <w:r w:rsidRPr="00AB2CCF">
              <w:rPr>
                <w:sz w:val="24"/>
                <w:szCs w:val="24"/>
              </w:rPr>
              <w:br/>
            </w:r>
          </w:p>
          <w:p w14:paraId="239E77F1" w14:textId="77777777" w:rsidR="00C827F2" w:rsidRPr="00AB2CCF" w:rsidRDefault="00C827F2" w:rsidP="001C1409">
            <w:pPr>
              <w:rPr>
                <w:i/>
                <w:iCs/>
                <w:sz w:val="24"/>
                <w:szCs w:val="24"/>
              </w:rPr>
            </w:pPr>
            <w:r w:rsidRPr="00AB2CCF">
              <w:rPr>
                <w:i/>
                <w:iCs/>
                <w:sz w:val="24"/>
                <w:szCs w:val="24"/>
              </w:rPr>
              <w:t>Promotion/prevention for all Canberrans</w:t>
            </w:r>
          </w:p>
          <w:p w14:paraId="116C298D" w14:textId="77777777" w:rsidR="00C827F2" w:rsidRPr="00AB2CCF" w:rsidRDefault="00C827F2" w:rsidP="00082D16">
            <w:pPr>
              <w:pStyle w:val="ListParagraph"/>
              <w:numPr>
                <w:ilvl w:val="0"/>
                <w:numId w:val="42"/>
              </w:numPr>
              <w:rPr>
                <w:sz w:val="24"/>
                <w:szCs w:val="24"/>
              </w:rPr>
            </w:pPr>
            <w:r w:rsidRPr="00AB2CCF">
              <w:rPr>
                <w:sz w:val="24"/>
                <w:szCs w:val="24"/>
              </w:rPr>
              <w:t>Should promote healthy relationships as a protective factor for mental health</w:t>
            </w:r>
          </w:p>
          <w:p w14:paraId="7D82C742" w14:textId="77777777" w:rsidR="00C827F2" w:rsidRPr="00AB2CCF" w:rsidRDefault="00C827F2" w:rsidP="00082D16">
            <w:pPr>
              <w:pStyle w:val="ListParagraph"/>
              <w:numPr>
                <w:ilvl w:val="0"/>
                <w:numId w:val="42"/>
              </w:numPr>
              <w:rPr>
                <w:sz w:val="24"/>
                <w:szCs w:val="24"/>
              </w:rPr>
            </w:pPr>
            <w:r w:rsidRPr="00AB2CCF">
              <w:rPr>
                <w:sz w:val="24"/>
                <w:szCs w:val="24"/>
              </w:rPr>
              <w:t>Should try to improve visibility of the sector for everyone</w:t>
            </w:r>
          </w:p>
          <w:p w14:paraId="1D23224B" w14:textId="77777777" w:rsidR="00C827F2" w:rsidRPr="00AB2CCF" w:rsidRDefault="00C827F2" w:rsidP="00082D16">
            <w:pPr>
              <w:pStyle w:val="ListParagraph"/>
              <w:numPr>
                <w:ilvl w:val="0"/>
                <w:numId w:val="42"/>
              </w:numPr>
              <w:rPr>
                <w:sz w:val="24"/>
                <w:szCs w:val="24"/>
              </w:rPr>
            </w:pPr>
            <w:r w:rsidRPr="00AB2CCF">
              <w:rPr>
                <w:sz w:val="24"/>
                <w:szCs w:val="24"/>
              </w:rPr>
              <w:t xml:space="preserve">Engage with sporting organisations to engage with groups that may not typically access mental health support and to reach a large number of </w:t>
            </w:r>
            <w:proofErr w:type="gramStart"/>
            <w:r w:rsidRPr="00AB2CCF">
              <w:rPr>
                <w:sz w:val="24"/>
                <w:szCs w:val="24"/>
              </w:rPr>
              <w:t>people</w:t>
            </w:r>
            <w:proofErr w:type="gramEnd"/>
          </w:p>
          <w:p w14:paraId="67E75FB3" w14:textId="77777777" w:rsidR="00C827F2" w:rsidRPr="00AB2CCF" w:rsidRDefault="00C827F2" w:rsidP="00082D16">
            <w:pPr>
              <w:pStyle w:val="ListParagraph"/>
              <w:numPr>
                <w:ilvl w:val="0"/>
                <w:numId w:val="42"/>
              </w:numPr>
              <w:rPr>
                <w:sz w:val="24"/>
                <w:szCs w:val="24"/>
              </w:rPr>
            </w:pPr>
            <w:r w:rsidRPr="00AB2CCF">
              <w:rPr>
                <w:sz w:val="24"/>
                <w:szCs w:val="24"/>
              </w:rPr>
              <w:t>Should focus on human rights</w:t>
            </w:r>
          </w:p>
          <w:p w14:paraId="324F48AB" w14:textId="77777777" w:rsidR="00C827F2" w:rsidRPr="00AB2CCF" w:rsidRDefault="00C827F2" w:rsidP="00082D16">
            <w:pPr>
              <w:pStyle w:val="ListParagraph"/>
              <w:numPr>
                <w:ilvl w:val="0"/>
                <w:numId w:val="42"/>
              </w:numPr>
              <w:rPr>
                <w:sz w:val="24"/>
                <w:szCs w:val="24"/>
              </w:rPr>
            </w:pPr>
            <w:r w:rsidRPr="00AB2CCF">
              <w:rPr>
                <w:sz w:val="24"/>
                <w:szCs w:val="24"/>
              </w:rPr>
              <w:t>Support parents, carers, families, and community groups</w:t>
            </w:r>
            <w:r w:rsidRPr="00AB2CCF">
              <w:rPr>
                <w:sz w:val="24"/>
                <w:szCs w:val="24"/>
              </w:rPr>
              <w:br/>
            </w:r>
          </w:p>
          <w:p w14:paraId="26A39E84" w14:textId="77777777" w:rsidR="00C827F2" w:rsidRPr="00AB2CCF" w:rsidRDefault="00C827F2" w:rsidP="001C1409">
            <w:pPr>
              <w:rPr>
                <w:i/>
                <w:iCs/>
                <w:sz w:val="24"/>
                <w:szCs w:val="24"/>
              </w:rPr>
            </w:pPr>
            <w:r w:rsidRPr="00AB2CCF">
              <w:rPr>
                <w:i/>
                <w:iCs/>
                <w:sz w:val="24"/>
                <w:szCs w:val="24"/>
              </w:rPr>
              <w:t>Promotion/Prevention for LGBTIQA+ people</w:t>
            </w:r>
          </w:p>
          <w:p w14:paraId="6E04F1FC" w14:textId="77777777" w:rsidR="00C827F2" w:rsidRPr="00AB2CCF" w:rsidRDefault="00C827F2" w:rsidP="00082D16">
            <w:pPr>
              <w:pStyle w:val="ListParagraph"/>
              <w:numPr>
                <w:ilvl w:val="0"/>
                <w:numId w:val="42"/>
              </w:numPr>
              <w:rPr>
                <w:sz w:val="24"/>
                <w:szCs w:val="24"/>
              </w:rPr>
            </w:pPr>
            <w:r w:rsidRPr="00AB2CCF">
              <w:rPr>
                <w:sz w:val="24"/>
                <w:szCs w:val="24"/>
              </w:rPr>
              <w:t>All services should all have cultural competency and awareness</w:t>
            </w:r>
          </w:p>
          <w:p w14:paraId="4EC44E0D" w14:textId="77777777" w:rsidR="00C827F2" w:rsidRPr="00AB2CCF" w:rsidRDefault="00C827F2" w:rsidP="00082D16">
            <w:pPr>
              <w:pStyle w:val="ListParagraph"/>
              <w:numPr>
                <w:ilvl w:val="0"/>
                <w:numId w:val="42"/>
              </w:numPr>
              <w:rPr>
                <w:sz w:val="24"/>
                <w:szCs w:val="24"/>
              </w:rPr>
            </w:pPr>
            <w:r w:rsidRPr="00AB2CCF">
              <w:rPr>
                <w:sz w:val="24"/>
                <w:szCs w:val="24"/>
              </w:rPr>
              <w:t>Services should focus on improving advocacy for LGBTIQA+ rights in all settings, not just in services, as this would have flow-on effects for wellbeing</w:t>
            </w:r>
          </w:p>
          <w:p w14:paraId="5BF32C27" w14:textId="77777777" w:rsidR="00C827F2" w:rsidRPr="00AB2CCF" w:rsidRDefault="00C827F2" w:rsidP="00082D16">
            <w:pPr>
              <w:pStyle w:val="ListParagraph"/>
              <w:numPr>
                <w:ilvl w:val="0"/>
                <w:numId w:val="42"/>
              </w:numPr>
              <w:rPr>
                <w:sz w:val="24"/>
                <w:szCs w:val="24"/>
              </w:rPr>
            </w:pPr>
            <w:r w:rsidRPr="00AB2CCF">
              <w:rPr>
                <w:sz w:val="24"/>
                <w:szCs w:val="24"/>
              </w:rPr>
              <w:t>All services should be gender affirming</w:t>
            </w:r>
          </w:p>
          <w:p w14:paraId="1AF1AF6F" w14:textId="77777777" w:rsidR="00C827F2" w:rsidRPr="00AB2CCF" w:rsidRDefault="00C827F2" w:rsidP="00082D16">
            <w:pPr>
              <w:pStyle w:val="ListParagraph"/>
              <w:numPr>
                <w:ilvl w:val="0"/>
                <w:numId w:val="42"/>
              </w:numPr>
              <w:rPr>
                <w:sz w:val="24"/>
                <w:szCs w:val="24"/>
              </w:rPr>
            </w:pPr>
            <w:r w:rsidRPr="00AB2CCF">
              <w:rPr>
                <w:sz w:val="24"/>
                <w:szCs w:val="24"/>
              </w:rPr>
              <w:t>Services could be delivered to community groups and events</w:t>
            </w:r>
          </w:p>
          <w:p w14:paraId="44E3F1F1" w14:textId="77777777" w:rsidR="00C827F2" w:rsidRPr="00AB2CCF" w:rsidRDefault="00C827F2" w:rsidP="00082D16">
            <w:pPr>
              <w:pStyle w:val="ListParagraph"/>
              <w:numPr>
                <w:ilvl w:val="0"/>
                <w:numId w:val="42"/>
              </w:numPr>
              <w:rPr>
                <w:sz w:val="24"/>
                <w:szCs w:val="24"/>
              </w:rPr>
            </w:pPr>
            <w:r w:rsidRPr="00AB2CCF">
              <w:rPr>
                <w:sz w:val="24"/>
                <w:szCs w:val="24"/>
              </w:rPr>
              <w:t>Improve case management services</w:t>
            </w:r>
          </w:p>
          <w:p w14:paraId="77C5825D" w14:textId="77777777" w:rsidR="00C827F2" w:rsidRPr="00AB2CCF" w:rsidRDefault="00C827F2" w:rsidP="00082D16">
            <w:pPr>
              <w:pStyle w:val="ListParagraph"/>
              <w:numPr>
                <w:ilvl w:val="0"/>
                <w:numId w:val="42"/>
              </w:numPr>
              <w:rPr>
                <w:sz w:val="24"/>
                <w:szCs w:val="24"/>
              </w:rPr>
            </w:pPr>
            <w:r w:rsidRPr="00AB2CCF">
              <w:rPr>
                <w:sz w:val="24"/>
                <w:szCs w:val="24"/>
              </w:rPr>
              <w:t>Increase the number of LGBTIQA+ safe spaces</w:t>
            </w:r>
          </w:p>
          <w:p w14:paraId="6F27257D" w14:textId="77777777" w:rsidR="00C827F2" w:rsidRPr="00AB2CCF" w:rsidRDefault="00C827F2" w:rsidP="00082D16">
            <w:pPr>
              <w:pStyle w:val="ListParagraph"/>
              <w:numPr>
                <w:ilvl w:val="0"/>
                <w:numId w:val="42"/>
              </w:numPr>
              <w:rPr>
                <w:sz w:val="24"/>
                <w:szCs w:val="24"/>
              </w:rPr>
            </w:pPr>
            <w:r w:rsidRPr="00AB2CCF">
              <w:rPr>
                <w:sz w:val="24"/>
                <w:szCs w:val="24"/>
              </w:rPr>
              <w:t>Increase investment in promotion and prevention for LGBTIQA+ people</w:t>
            </w:r>
            <w:r w:rsidRPr="00AB2CCF">
              <w:rPr>
                <w:sz w:val="24"/>
                <w:szCs w:val="24"/>
              </w:rPr>
              <w:br/>
            </w:r>
          </w:p>
          <w:p w14:paraId="4BD6286B" w14:textId="77777777" w:rsidR="00C827F2" w:rsidRPr="00AB2CCF" w:rsidRDefault="00C827F2" w:rsidP="001C1409">
            <w:pPr>
              <w:rPr>
                <w:i/>
                <w:iCs/>
                <w:sz w:val="24"/>
                <w:szCs w:val="24"/>
              </w:rPr>
            </w:pPr>
            <w:r w:rsidRPr="00AB2CCF">
              <w:rPr>
                <w:i/>
                <w:iCs/>
                <w:sz w:val="24"/>
                <w:szCs w:val="24"/>
              </w:rPr>
              <w:lastRenderedPageBreak/>
              <w:t>Promotion/prevention for the mental health workforce</w:t>
            </w:r>
          </w:p>
          <w:p w14:paraId="71D95C05" w14:textId="77777777" w:rsidR="00C827F2" w:rsidRPr="00AB2CCF" w:rsidRDefault="00C827F2" w:rsidP="00082D16">
            <w:pPr>
              <w:pStyle w:val="ListParagraph"/>
              <w:numPr>
                <w:ilvl w:val="0"/>
                <w:numId w:val="42"/>
              </w:numPr>
              <w:rPr>
                <w:sz w:val="24"/>
                <w:szCs w:val="24"/>
              </w:rPr>
            </w:pPr>
            <w:r w:rsidRPr="00AB2CCF">
              <w:rPr>
                <w:sz w:val="24"/>
                <w:szCs w:val="24"/>
              </w:rPr>
              <w:t>Run workplace programs looking at mental health issue identification, wellbeing, and empowerment</w:t>
            </w:r>
          </w:p>
          <w:p w14:paraId="3AAC3323" w14:textId="77777777" w:rsidR="00C827F2" w:rsidRPr="00AB2CCF" w:rsidRDefault="00C827F2" w:rsidP="00082D16">
            <w:pPr>
              <w:pStyle w:val="ListParagraph"/>
              <w:numPr>
                <w:ilvl w:val="0"/>
                <w:numId w:val="42"/>
              </w:numPr>
              <w:rPr>
                <w:sz w:val="24"/>
                <w:szCs w:val="24"/>
              </w:rPr>
            </w:pPr>
            <w:r w:rsidRPr="00AB2CCF">
              <w:rPr>
                <w:sz w:val="24"/>
                <w:szCs w:val="24"/>
              </w:rPr>
              <w:t>Expand capacity for workers to attend promotion and wellbeing related activities</w:t>
            </w:r>
          </w:p>
          <w:p w14:paraId="7B32A159" w14:textId="77777777" w:rsidR="00C827F2" w:rsidRPr="00AB2CCF" w:rsidRDefault="00C827F2" w:rsidP="00082D16">
            <w:pPr>
              <w:pStyle w:val="ListParagraph"/>
              <w:numPr>
                <w:ilvl w:val="0"/>
                <w:numId w:val="42"/>
              </w:numPr>
              <w:rPr>
                <w:sz w:val="24"/>
                <w:szCs w:val="24"/>
              </w:rPr>
            </w:pPr>
            <w:r w:rsidRPr="00AB2CCF">
              <w:rPr>
                <w:sz w:val="24"/>
                <w:szCs w:val="24"/>
              </w:rPr>
              <w:t>Workplaces should address burnout</w:t>
            </w:r>
          </w:p>
          <w:p w14:paraId="6064D927" w14:textId="77777777" w:rsidR="00C827F2" w:rsidRPr="00AB2CCF" w:rsidRDefault="00C827F2" w:rsidP="00082D16">
            <w:pPr>
              <w:pStyle w:val="ListParagraph"/>
              <w:numPr>
                <w:ilvl w:val="0"/>
                <w:numId w:val="42"/>
              </w:numPr>
              <w:rPr>
                <w:sz w:val="24"/>
                <w:szCs w:val="24"/>
              </w:rPr>
            </w:pPr>
            <w:r w:rsidRPr="00AB2CCF">
              <w:rPr>
                <w:sz w:val="24"/>
                <w:szCs w:val="24"/>
              </w:rPr>
              <w:t>Workplaces should ensure that people feel supported in prioritising wellbeing</w:t>
            </w:r>
          </w:p>
          <w:p w14:paraId="17EB96E5" w14:textId="77777777" w:rsidR="00C827F2" w:rsidRPr="00AB2CCF" w:rsidRDefault="00C827F2" w:rsidP="00082D16">
            <w:pPr>
              <w:pStyle w:val="ListParagraph"/>
              <w:numPr>
                <w:ilvl w:val="0"/>
                <w:numId w:val="42"/>
              </w:numPr>
              <w:rPr>
                <w:sz w:val="24"/>
                <w:szCs w:val="24"/>
              </w:rPr>
            </w:pPr>
            <w:r w:rsidRPr="00AB2CCF">
              <w:rPr>
                <w:sz w:val="24"/>
                <w:szCs w:val="24"/>
              </w:rPr>
              <w:t>Workplace policies should reflect mental wellbeing</w:t>
            </w:r>
            <w:r w:rsidRPr="00AB2CCF">
              <w:rPr>
                <w:sz w:val="24"/>
                <w:szCs w:val="24"/>
              </w:rPr>
              <w:br/>
            </w:r>
          </w:p>
          <w:p w14:paraId="44088DFB" w14:textId="77777777" w:rsidR="00C827F2" w:rsidRPr="00AB2CCF" w:rsidRDefault="00C827F2" w:rsidP="001C1409">
            <w:pPr>
              <w:rPr>
                <w:i/>
                <w:iCs/>
                <w:sz w:val="24"/>
                <w:szCs w:val="24"/>
              </w:rPr>
            </w:pPr>
            <w:r w:rsidRPr="00AB2CCF">
              <w:rPr>
                <w:i/>
                <w:iCs/>
                <w:sz w:val="24"/>
                <w:szCs w:val="24"/>
              </w:rPr>
              <w:t>Children, young people, and families</w:t>
            </w:r>
          </w:p>
          <w:p w14:paraId="173BB844" w14:textId="77777777" w:rsidR="00C827F2" w:rsidRPr="00AB2CCF" w:rsidRDefault="00C827F2" w:rsidP="00082D16">
            <w:pPr>
              <w:pStyle w:val="ListParagraph"/>
              <w:numPr>
                <w:ilvl w:val="0"/>
                <w:numId w:val="42"/>
              </w:numPr>
              <w:rPr>
                <w:sz w:val="24"/>
                <w:szCs w:val="24"/>
              </w:rPr>
            </w:pPr>
            <w:r w:rsidRPr="00AB2CCF">
              <w:rPr>
                <w:sz w:val="24"/>
                <w:szCs w:val="24"/>
              </w:rPr>
              <w:t>Programs for families should focus on:</w:t>
            </w:r>
          </w:p>
          <w:p w14:paraId="6918D9A0"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reduction in isolation</w:t>
            </w:r>
          </w:p>
          <w:p w14:paraId="7961AF8E"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Increase in coping, resilience, and help-seeking skills</w:t>
            </w:r>
          </w:p>
          <w:p w14:paraId="3398D206"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problem-solving</w:t>
            </w:r>
          </w:p>
          <w:p w14:paraId="08BDF857"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mental health literacy</w:t>
            </w:r>
          </w:p>
          <w:p w14:paraId="7AECD202"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Connection to support groups including family unit, wellbeing groups and peers</w:t>
            </w:r>
          </w:p>
          <w:p w14:paraId="6A417D9A"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Education and guidance for family units to focus on improved family dynamics</w:t>
            </w:r>
          </w:p>
          <w:p w14:paraId="6D7C65EB" w14:textId="77777777" w:rsidR="00C827F2" w:rsidRPr="00AB2CCF" w:rsidRDefault="00C827F2" w:rsidP="00082D16">
            <w:pPr>
              <w:pStyle w:val="ListParagraph"/>
              <w:numPr>
                <w:ilvl w:val="0"/>
                <w:numId w:val="38"/>
              </w:numPr>
              <w:rPr>
                <w:sz w:val="24"/>
                <w:szCs w:val="24"/>
              </w:rPr>
            </w:pPr>
            <w:r w:rsidRPr="00AB2CCF">
              <w:rPr>
                <w:sz w:val="24"/>
                <w:szCs w:val="24"/>
              </w:rPr>
              <w:t>Create a website that promoted services and supports, providing an opportunity for individualised care</w:t>
            </w:r>
          </w:p>
          <w:p w14:paraId="585ED491" w14:textId="77777777" w:rsidR="00C827F2" w:rsidRPr="00AB2CCF" w:rsidRDefault="00C827F2" w:rsidP="00082D16">
            <w:pPr>
              <w:pStyle w:val="ListParagraph"/>
              <w:numPr>
                <w:ilvl w:val="0"/>
                <w:numId w:val="38"/>
              </w:numPr>
              <w:rPr>
                <w:sz w:val="24"/>
                <w:szCs w:val="24"/>
              </w:rPr>
            </w:pPr>
            <w:r w:rsidRPr="00AB2CCF">
              <w:rPr>
                <w:sz w:val="24"/>
                <w:szCs w:val="24"/>
              </w:rPr>
              <w:t xml:space="preserve">Implement </w:t>
            </w:r>
            <w:proofErr w:type="gramStart"/>
            <w:r w:rsidRPr="00AB2CCF">
              <w:rPr>
                <w:sz w:val="24"/>
                <w:szCs w:val="24"/>
              </w:rPr>
              <w:t>skills based</w:t>
            </w:r>
            <w:proofErr w:type="gramEnd"/>
            <w:r w:rsidRPr="00AB2CCF">
              <w:rPr>
                <w:sz w:val="24"/>
                <w:szCs w:val="24"/>
              </w:rPr>
              <w:t xml:space="preserve"> therapy programs for parents</w:t>
            </w:r>
          </w:p>
          <w:p w14:paraId="490DA39B" w14:textId="77777777" w:rsidR="00C827F2" w:rsidRPr="00AB2CCF" w:rsidRDefault="00C827F2" w:rsidP="00082D16">
            <w:pPr>
              <w:pStyle w:val="ListParagraph"/>
              <w:numPr>
                <w:ilvl w:val="0"/>
                <w:numId w:val="38"/>
              </w:numPr>
              <w:rPr>
                <w:sz w:val="24"/>
                <w:szCs w:val="24"/>
              </w:rPr>
            </w:pPr>
            <w:r w:rsidRPr="00AB2CCF">
              <w:rPr>
                <w:sz w:val="24"/>
                <w:szCs w:val="24"/>
              </w:rPr>
              <w:t>Implement multidisciplinary services for perinatal support following a 6 day, 6 weeks, and 6 months format, as well as individualised support for those people not joining groups or seeking support</w:t>
            </w:r>
          </w:p>
          <w:p w14:paraId="2B4A3E7C" w14:textId="77777777" w:rsidR="00C827F2" w:rsidRPr="00AB2CCF" w:rsidRDefault="00C827F2" w:rsidP="00082D16">
            <w:pPr>
              <w:pStyle w:val="ListParagraph"/>
              <w:numPr>
                <w:ilvl w:val="0"/>
                <w:numId w:val="38"/>
              </w:numPr>
              <w:rPr>
                <w:sz w:val="24"/>
                <w:szCs w:val="24"/>
              </w:rPr>
            </w:pPr>
            <w:r w:rsidRPr="00AB2CCF">
              <w:rPr>
                <w:sz w:val="24"/>
                <w:szCs w:val="24"/>
              </w:rPr>
              <w:t xml:space="preserve">Inclusion of lived experience and story sharing as a part pf program </w:t>
            </w:r>
            <w:proofErr w:type="gramStart"/>
            <w:r w:rsidRPr="00AB2CCF">
              <w:rPr>
                <w:sz w:val="24"/>
                <w:szCs w:val="24"/>
              </w:rPr>
              <w:t>models</w:t>
            </w:r>
            <w:proofErr w:type="gramEnd"/>
          </w:p>
          <w:p w14:paraId="5A4BF855" w14:textId="77777777" w:rsidR="00C827F2" w:rsidRPr="00AB2CCF" w:rsidRDefault="00C827F2" w:rsidP="00082D16">
            <w:pPr>
              <w:pStyle w:val="ListParagraph"/>
              <w:numPr>
                <w:ilvl w:val="0"/>
                <w:numId w:val="38"/>
              </w:numPr>
              <w:rPr>
                <w:sz w:val="24"/>
                <w:szCs w:val="24"/>
              </w:rPr>
            </w:pPr>
            <w:r w:rsidRPr="00AB2CCF">
              <w:rPr>
                <w:sz w:val="24"/>
                <w:szCs w:val="24"/>
              </w:rPr>
              <w:t>Seamless referrals and support</w:t>
            </w:r>
            <w:r w:rsidRPr="00AB2CCF">
              <w:rPr>
                <w:sz w:val="24"/>
                <w:szCs w:val="24"/>
              </w:rPr>
              <w:br/>
            </w:r>
          </w:p>
          <w:p w14:paraId="2F82B430" w14:textId="77777777" w:rsidR="00C827F2" w:rsidRPr="00AB2CCF" w:rsidRDefault="00C827F2" w:rsidP="001C1409">
            <w:pPr>
              <w:rPr>
                <w:i/>
                <w:iCs/>
                <w:sz w:val="24"/>
                <w:szCs w:val="24"/>
              </w:rPr>
            </w:pPr>
            <w:r w:rsidRPr="00AB2CCF">
              <w:rPr>
                <w:i/>
                <w:iCs/>
                <w:sz w:val="24"/>
                <w:szCs w:val="24"/>
              </w:rPr>
              <w:t>Promotion/prevention for Aboriginal and Torres Strait Islander people</w:t>
            </w:r>
          </w:p>
          <w:p w14:paraId="44477113" w14:textId="77777777" w:rsidR="00C827F2" w:rsidRPr="00AB2CCF" w:rsidRDefault="00C827F2" w:rsidP="00082D16">
            <w:pPr>
              <w:pStyle w:val="ListParagraph"/>
              <w:numPr>
                <w:ilvl w:val="0"/>
                <w:numId w:val="38"/>
              </w:numPr>
              <w:rPr>
                <w:sz w:val="24"/>
                <w:szCs w:val="24"/>
              </w:rPr>
            </w:pPr>
            <w:r w:rsidRPr="00AB2CCF">
              <w:rPr>
                <w:sz w:val="24"/>
                <w:szCs w:val="24"/>
              </w:rPr>
              <w:t>There is a need to upskill other services to improve cultural safety across the sector</w:t>
            </w:r>
          </w:p>
          <w:p w14:paraId="03C9C55D" w14:textId="77777777" w:rsidR="00C827F2" w:rsidRPr="00AB2CCF" w:rsidRDefault="00C827F2" w:rsidP="00082D16">
            <w:pPr>
              <w:pStyle w:val="ListParagraph"/>
              <w:numPr>
                <w:ilvl w:val="0"/>
                <w:numId w:val="38"/>
              </w:numPr>
              <w:rPr>
                <w:sz w:val="24"/>
                <w:szCs w:val="24"/>
              </w:rPr>
            </w:pPr>
            <w:r w:rsidRPr="00AB2CCF">
              <w:rPr>
                <w:sz w:val="24"/>
                <w:szCs w:val="24"/>
              </w:rPr>
              <w:t xml:space="preserve">There was </w:t>
            </w:r>
            <w:proofErr w:type="gramStart"/>
            <w:r w:rsidRPr="00AB2CCF">
              <w:rPr>
                <w:sz w:val="24"/>
                <w:szCs w:val="24"/>
              </w:rPr>
              <w:t>support</w:t>
            </w:r>
            <w:proofErr w:type="gramEnd"/>
            <w:r w:rsidRPr="00AB2CCF">
              <w:rPr>
                <w:sz w:val="24"/>
                <w:szCs w:val="24"/>
              </w:rPr>
              <w:t xml:space="preserve"> to develop a specific promotion and prevention service designed and </w:t>
            </w:r>
            <w:r w:rsidRPr="00AB2CCF">
              <w:rPr>
                <w:sz w:val="24"/>
                <w:szCs w:val="24"/>
              </w:rPr>
              <w:lastRenderedPageBreak/>
              <w:t>led by the Aboriginal and Torres-Strait Islander community</w:t>
            </w:r>
          </w:p>
          <w:p w14:paraId="6EA543FE" w14:textId="77777777" w:rsidR="00C827F2" w:rsidRPr="00AB2CCF" w:rsidRDefault="00C827F2" w:rsidP="00082D16">
            <w:pPr>
              <w:pStyle w:val="ListParagraph"/>
              <w:numPr>
                <w:ilvl w:val="0"/>
                <w:numId w:val="38"/>
              </w:numPr>
              <w:rPr>
                <w:sz w:val="24"/>
                <w:szCs w:val="24"/>
              </w:rPr>
            </w:pPr>
            <w:r w:rsidRPr="00AB2CCF">
              <w:rPr>
                <w:sz w:val="24"/>
                <w:szCs w:val="24"/>
              </w:rPr>
              <w:t>To better support Aboriginal and Torres-Strait Islander people, the sector should focus on:</w:t>
            </w:r>
          </w:p>
          <w:p w14:paraId="552E64DA"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No wrong door approaches</w:t>
            </w:r>
          </w:p>
          <w:p w14:paraId="6FDFE984"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Cultural competency</w:t>
            </w:r>
          </w:p>
          <w:p w14:paraId="7C0E637D"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Choice</w:t>
            </w:r>
          </w:p>
          <w:p w14:paraId="4F0B9A09" w14:textId="77777777" w:rsidR="00C827F2" w:rsidRPr="00AB2CCF" w:rsidRDefault="00C827F2" w:rsidP="00082D16">
            <w:pPr>
              <w:pStyle w:val="ListParagraph"/>
              <w:numPr>
                <w:ilvl w:val="1"/>
                <w:numId w:val="41"/>
              </w:numPr>
              <w:rPr>
                <w:sz w:val="24"/>
                <w:szCs w:val="24"/>
              </w:rPr>
            </w:pPr>
            <w:r w:rsidRPr="00AB2CCF">
              <w:rPr>
                <w:rFonts w:ascii="Calibri" w:hAnsi="Calibri" w:cs="Calibri"/>
                <w:color w:val="000000"/>
                <w:sz w:val="24"/>
                <w:szCs w:val="24"/>
              </w:rPr>
              <w:t>Understanding of family structure and kin</w:t>
            </w:r>
            <w:r w:rsidRPr="00AB2CCF">
              <w:rPr>
                <w:sz w:val="24"/>
                <w:szCs w:val="24"/>
              </w:rPr>
              <w:br/>
            </w:r>
          </w:p>
          <w:p w14:paraId="0B212D34" w14:textId="77777777" w:rsidR="00C827F2" w:rsidRPr="00AB2CCF" w:rsidRDefault="00C827F2" w:rsidP="001C1409">
            <w:pPr>
              <w:rPr>
                <w:sz w:val="24"/>
                <w:szCs w:val="24"/>
              </w:rPr>
            </w:pPr>
            <w:r w:rsidRPr="00AB2CCF">
              <w:rPr>
                <w:i/>
                <w:iCs/>
                <w:sz w:val="24"/>
                <w:szCs w:val="24"/>
              </w:rPr>
              <w:t xml:space="preserve">Promotion/prevention for </w:t>
            </w:r>
            <w:r w:rsidRPr="00AB2CCF">
              <w:rPr>
                <w:sz w:val="24"/>
                <w:szCs w:val="24"/>
              </w:rPr>
              <w:t>Culturally and linguistically diverse (CALD) people</w:t>
            </w:r>
          </w:p>
          <w:p w14:paraId="12CFE6E1" w14:textId="77777777" w:rsidR="00C827F2" w:rsidRPr="00AB2CCF" w:rsidRDefault="00C827F2" w:rsidP="00082D16">
            <w:pPr>
              <w:pStyle w:val="ListParagraph"/>
              <w:numPr>
                <w:ilvl w:val="0"/>
                <w:numId w:val="42"/>
              </w:numPr>
              <w:rPr>
                <w:sz w:val="24"/>
                <w:szCs w:val="24"/>
              </w:rPr>
            </w:pPr>
            <w:r w:rsidRPr="00AB2CCF">
              <w:rPr>
                <w:sz w:val="24"/>
                <w:szCs w:val="24"/>
              </w:rPr>
              <w:t>All services should offer information and services in accessible language option</w:t>
            </w:r>
          </w:p>
          <w:p w14:paraId="4CD9080D" w14:textId="77777777" w:rsidR="00C827F2" w:rsidRPr="00AB2CCF" w:rsidRDefault="00C827F2" w:rsidP="00082D16">
            <w:pPr>
              <w:pStyle w:val="ListParagraph"/>
              <w:numPr>
                <w:ilvl w:val="0"/>
                <w:numId w:val="42"/>
              </w:numPr>
              <w:rPr>
                <w:sz w:val="24"/>
                <w:szCs w:val="24"/>
              </w:rPr>
            </w:pPr>
            <w:r w:rsidRPr="00AB2CCF">
              <w:rPr>
                <w:sz w:val="24"/>
                <w:szCs w:val="24"/>
              </w:rPr>
              <w:t>Promotion and prevention Services should focus on reduction in stigma and improving cultural understanding in the community</w:t>
            </w:r>
          </w:p>
          <w:p w14:paraId="3D16AB0C" w14:textId="77777777" w:rsidR="00C827F2" w:rsidRPr="00AB2CCF" w:rsidRDefault="00C827F2" w:rsidP="00082D16">
            <w:pPr>
              <w:pStyle w:val="ListParagraph"/>
              <w:numPr>
                <w:ilvl w:val="0"/>
                <w:numId w:val="42"/>
              </w:numPr>
              <w:rPr>
                <w:sz w:val="24"/>
                <w:szCs w:val="24"/>
              </w:rPr>
            </w:pPr>
            <w:r w:rsidRPr="00AB2CCF">
              <w:rPr>
                <w:sz w:val="24"/>
                <w:szCs w:val="24"/>
              </w:rPr>
              <w:t>Ideas for initiatives include:</w:t>
            </w:r>
          </w:p>
          <w:p w14:paraId="29ACBA69"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Social media campaign with stories relating to individuals from different communities</w:t>
            </w:r>
          </w:p>
          <w:p w14:paraId="627819D2"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Increased training on cultural competency in other services to recognise mental health issues</w:t>
            </w:r>
          </w:p>
          <w:p w14:paraId="348378AA"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Consider a CALD peak body</w:t>
            </w:r>
          </w:p>
          <w:p w14:paraId="32B8D066"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Safe Places – understanding there are different for different groups</w:t>
            </w:r>
          </w:p>
          <w:p w14:paraId="771FAD32" w14:textId="77777777" w:rsidR="00C827F2" w:rsidRPr="00AB2CCF" w:rsidRDefault="00C827F2" w:rsidP="00082D16">
            <w:pPr>
              <w:pStyle w:val="ListParagraph"/>
              <w:numPr>
                <w:ilvl w:val="0"/>
                <w:numId w:val="42"/>
              </w:numPr>
              <w:rPr>
                <w:sz w:val="24"/>
                <w:szCs w:val="24"/>
              </w:rPr>
            </w:pPr>
            <w:r w:rsidRPr="00AB2CCF">
              <w:rPr>
                <w:sz w:val="24"/>
                <w:szCs w:val="24"/>
              </w:rPr>
              <w:t>When delivering services, providers should consider:</w:t>
            </w:r>
          </w:p>
          <w:p w14:paraId="154456B2"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Engaging with different generation in different ways</w:t>
            </w:r>
          </w:p>
          <w:p w14:paraId="79BEA422"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Partnering with cultural alliances or trusted groups</w:t>
            </w:r>
          </w:p>
          <w:p w14:paraId="21AB9268"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Ensuring those offering support are trusted by community</w:t>
            </w:r>
          </w:p>
          <w:p w14:paraId="4E1C628B"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Considering each group and their outcomes separately</w:t>
            </w:r>
          </w:p>
        </w:tc>
      </w:tr>
      <w:tr w:rsidR="00C827F2" w:rsidRPr="00AB2CCF" w14:paraId="4C517E08" w14:textId="77777777" w:rsidTr="001C1409">
        <w:trPr>
          <w:trHeight w:val="99"/>
        </w:trPr>
        <w:tc>
          <w:tcPr>
            <w:tcW w:w="4357" w:type="dxa"/>
          </w:tcPr>
          <w:p w14:paraId="5BE40763" w14:textId="77777777" w:rsidR="00C827F2" w:rsidRPr="00AB2CCF" w:rsidRDefault="00C827F2" w:rsidP="001C1409">
            <w:pPr>
              <w:rPr>
                <w:b/>
                <w:bCs/>
                <w:color w:val="7F3272" w:themeColor="accent6" w:themeShade="BF"/>
                <w:sz w:val="24"/>
                <w:szCs w:val="24"/>
              </w:rPr>
            </w:pPr>
            <w:r w:rsidRPr="00AB2CCF">
              <w:rPr>
                <w:b/>
                <w:bCs/>
                <w:color w:val="7F3272" w:themeColor="accent6" w:themeShade="BF"/>
                <w:sz w:val="24"/>
                <w:szCs w:val="24"/>
              </w:rPr>
              <w:lastRenderedPageBreak/>
              <w:t xml:space="preserve">Activity 3: Golden ticket: </w:t>
            </w:r>
          </w:p>
          <w:p w14:paraId="55FC5541" w14:textId="77777777" w:rsidR="00C827F2" w:rsidRPr="00717232" w:rsidRDefault="00C827F2" w:rsidP="001C1409">
            <w:pPr>
              <w:rPr>
                <w:b/>
                <w:bCs/>
                <w:color w:val="7F3272" w:themeColor="accent6" w:themeShade="BF"/>
                <w:sz w:val="24"/>
                <w:szCs w:val="24"/>
              </w:rPr>
            </w:pPr>
            <w:r w:rsidRPr="00AB2CCF">
              <w:rPr>
                <w:sz w:val="24"/>
                <w:szCs w:val="24"/>
              </w:rPr>
              <w:t xml:space="preserve">Participants were asked to nominate what they would implement if there was only one </w:t>
            </w:r>
            <w:proofErr w:type="gramStart"/>
            <w:r w:rsidRPr="00AB2CCF">
              <w:rPr>
                <w:sz w:val="24"/>
                <w:szCs w:val="24"/>
              </w:rPr>
              <w:t>change</w:t>
            </w:r>
            <w:proofErr w:type="gramEnd"/>
            <w:r w:rsidRPr="00AB2CCF">
              <w:rPr>
                <w:sz w:val="24"/>
                <w:szCs w:val="24"/>
              </w:rPr>
              <w:t xml:space="preserve"> they could make for mental health promotion and the prevention of mental ill-health.</w:t>
            </w:r>
            <w:r w:rsidRPr="00AB2CCF">
              <w:rPr>
                <w:sz w:val="24"/>
                <w:szCs w:val="24"/>
              </w:rPr>
              <w:br/>
            </w:r>
          </w:p>
        </w:tc>
        <w:tc>
          <w:tcPr>
            <w:tcW w:w="5287" w:type="dxa"/>
          </w:tcPr>
          <w:p w14:paraId="4C5F74DB" w14:textId="77777777" w:rsidR="00C827F2" w:rsidRPr="00AB2CCF" w:rsidRDefault="00C827F2" w:rsidP="00082D16">
            <w:pPr>
              <w:pStyle w:val="ListParagraph"/>
              <w:numPr>
                <w:ilvl w:val="0"/>
                <w:numId w:val="42"/>
              </w:numPr>
              <w:rPr>
                <w:sz w:val="24"/>
                <w:szCs w:val="24"/>
              </w:rPr>
            </w:pPr>
            <w:r w:rsidRPr="00AB2CCF">
              <w:rPr>
                <w:sz w:val="24"/>
                <w:szCs w:val="24"/>
              </w:rPr>
              <w:t>Education programs to:</w:t>
            </w:r>
          </w:p>
          <w:p w14:paraId="0512D206"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Improve mental health literacy</w:t>
            </w:r>
          </w:p>
          <w:p w14:paraId="3E0FE933"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reduce or address stigma</w:t>
            </w:r>
          </w:p>
          <w:p w14:paraId="03722C23"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respectful relationships for schools and community</w:t>
            </w:r>
          </w:p>
          <w:p w14:paraId="4E13EFB0"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improve understanding of neurodiversity and cognitive impairments</w:t>
            </w:r>
          </w:p>
          <w:p w14:paraId="6DDF1CE2" w14:textId="77777777" w:rsidR="00C827F2" w:rsidRPr="00AB2CCF" w:rsidRDefault="00C827F2" w:rsidP="00082D16">
            <w:pPr>
              <w:pStyle w:val="ListParagraph"/>
              <w:numPr>
                <w:ilvl w:val="0"/>
                <w:numId w:val="42"/>
              </w:numPr>
              <w:rPr>
                <w:sz w:val="24"/>
                <w:szCs w:val="24"/>
              </w:rPr>
            </w:pPr>
            <w:r w:rsidRPr="00AB2CCF">
              <w:rPr>
                <w:sz w:val="24"/>
                <w:szCs w:val="24"/>
              </w:rPr>
              <w:lastRenderedPageBreak/>
              <w:t>Broad based community awareness raising programs, including:</w:t>
            </w:r>
          </w:p>
          <w:p w14:paraId="23640429" w14:textId="77777777" w:rsidR="00C827F2" w:rsidRPr="00AB2CCF" w:rsidRDefault="00C827F2" w:rsidP="00082D16">
            <w:pPr>
              <w:pStyle w:val="ListParagraph"/>
              <w:numPr>
                <w:ilvl w:val="1"/>
                <w:numId w:val="41"/>
              </w:numPr>
              <w:rPr>
                <w:sz w:val="24"/>
                <w:szCs w:val="24"/>
              </w:rPr>
            </w:pPr>
            <w:r w:rsidRPr="00AB2CCF">
              <w:rPr>
                <w:sz w:val="24"/>
                <w:szCs w:val="24"/>
              </w:rPr>
              <w:t xml:space="preserve"> </w:t>
            </w:r>
            <w:r w:rsidRPr="00AB2CCF">
              <w:rPr>
                <w:rFonts w:ascii="Calibri" w:hAnsi="Calibri" w:cs="Calibri"/>
                <w:color w:val="000000"/>
                <w:sz w:val="24"/>
                <w:szCs w:val="24"/>
              </w:rPr>
              <w:t>Perinatal Mental Health Week</w:t>
            </w:r>
          </w:p>
          <w:p w14:paraId="4F006EB0"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Lived experience story sharing (adult/community settings)</w:t>
            </w:r>
          </w:p>
          <w:p w14:paraId="5EA32EF3" w14:textId="77777777" w:rsidR="00C827F2" w:rsidRPr="00AB2CCF" w:rsidRDefault="00C827F2" w:rsidP="00082D16">
            <w:pPr>
              <w:pStyle w:val="ListParagraph"/>
              <w:numPr>
                <w:ilvl w:val="0"/>
                <w:numId w:val="42"/>
              </w:numPr>
              <w:rPr>
                <w:sz w:val="24"/>
                <w:szCs w:val="24"/>
              </w:rPr>
            </w:pPr>
            <w:r w:rsidRPr="00AB2CCF">
              <w:rPr>
                <w:sz w:val="24"/>
                <w:szCs w:val="24"/>
              </w:rPr>
              <w:t>Perinatal wellbeing programs:</w:t>
            </w:r>
          </w:p>
          <w:p w14:paraId="354D1863"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This would involve embedding a wellbeing service at a whole-of-population level, reaching all women experiencing pregnancy and childbirth in the ACT</w:t>
            </w:r>
          </w:p>
          <w:p w14:paraId="69AD6E52"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A whole of pregnant population multidisciplinary antenatal wellbeing program</w:t>
            </w:r>
          </w:p>
          <w:p w14:paraId="3D6E3042"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Support and guidance for parents and caregivers to improve family dynamics and healthy coping strategies</w:t>
            </w:r>
          </w:p>
          <w:p w14:paraId="473E201B" w14:textId="77777777" w:rsidR="00C827F2" w:rsidRPr="00AB2CCF" w:rsidRDefault="00C827F2" w:rsidP="00082D16">
            <w:pPr>
              <w:pStyle w:val="ListParagraph"/>
              <w:numPr>
                <w:ilvl w:val="0"/>
                <w:numId w:val="42"/>
              </w:numPr>
              <w:rPr>
                <w:sz w:val="24"/>
                <w:szCs w:val="24"/>
              </w:rPr>
            </w:pPr>
            <w:r w:rsidRPr="00AB2CCF">
              <w:rPr>
                <w:sz w:val="24"/>
                <w:szCs w:val="24"/>
              </w:rPr>
              <w:t>LGBTIQA+ supports:</w:t>
            </w:r>
          </w:p>
          <w:p w14:paraId="35627444"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All services are affirming and inclusive</w:t>
            </w:r>
          </w:p>
          <w:p w14:paraId="1D1320FC"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More investment in the current inclusive pathways program at meridian that provides safe, inclusive, and affirming psychological support that is peer-led and supports LGBTIQA+ people</w:t>
            </w:r>
          </w:p>
          <w:p w14:paraId="01E51394" w14:textId="77777777" w:rsidR="00C827F2" w:rsidRPr="00AB2CCF" w:rsidRDefault="00C827F2" w:rsidP="00082D16">
            <w:pPr>
              <w:pStyle w:val="ListParagraph"/>
              <w:numPr>
                <w:ilvl w:val="0"/>
                <w:numId w:val="42"/>
              </w:numPr>
              <w:rPr>
                <w:sz w:val="24"/>
                <w:szCs w:val="24"/>
              </w:rPr>
            </w:pPr>
            <w:r w:rsidRPr="00AB2CCF">
              <w:rPr>
                <w:sz w:val="24"/>
                <w:szCs w:val="24"/>
              </w:rPr>
              <w:t xml:space="preserve">Supports for young people: </w:t>
            </w:r>
          </w:p>
          <w:p w14:paraId="4C2CD8CD"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Centre for early intervention for youth and parents</w:t>
            </w:r>
          </w:p>
          <w:p w14:paraId="6F86079D"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Mentoring</w:t>
            </w:r>
          </w:p>
          <w:p w14:paraId="03DF0C66" w14:textId="77777777" w:rsidR="00C827F2" w:rsidRPr="00AB2CCF" w:rsidRDefault="00C827F2" w:rsidP="00082D16">
            <w:pPr>
              <w:pStyle w:val="ListParagraph"/>
              <w:numPr>
                <w:ilvl w:val="0"/>
                <w:numId w:val="42"/>
              </w:numPr>
              <w:rPr>
                <w:sz w:val="24"/>
                <w:szCs w:val="24"/>
              </w:rPr>
            </w:pPr>
            <w:r w:rsidRPr="00AB2CCF">
              <w:rPr>
                <w:sz w:val="24"/>
                <w:szCs w:val="24"/>
              </w:rPr>
              <w:t>For older people:</w:t>
            </w:r>
          </w:p>
          <w:p w14:paraId="1EEB49FF"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Improved care coordination</w:t>
            </w:r>
          </w:p>
          <w:p w14:paraId="4382842B"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continuity of support</w:t>
            </w:r>
          </w:p>
          <w:p w14:paraId="011538DF"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Assertive outreach psychosocial support</w:t>
            </w:r>
          </w:p>
          <w:p w14:paraId="26336EEC" w14:textId="77777777" w:rsidR="00C827F2" w:rsidRPr="00AB2CCF" w:rsidRDefault="00C827F2" w:rsidP="00082D16">
            <w:pPr>
              <w:pStyle w:val="ListParagraph"/>
              <w:numPr>
                <w:ilvl w:val="0"/>
                <w:numId w:val="42"/>
              </w:numPr>
              <w:rPr>
                <w:sz w:val="24"/>
                <w:szCs w:val="24"/>
              </w:rPr>
            </w:pPr>
            <w:r w:rsidRPr="00AB2CCF">
              <w:rPr>
                <w:sz w:val="24"/>
                <w:szCs w:val="24"/>
              </w:rPr>
              <w:t>Subacute support for people with:</w:t>
            </w:r>
          </w:p>
          <w:p w14:paraId="1E331826"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Disabilities</w:t>
            </w:r>
          </w:p>
          <w:p w14:paraId="29322291"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LGBTIQA+</w:t>
            </w:r>
          </w:p>
          <w:p w14:paraId="0364CBB7" w14:textId="77777777" w:rsidR="00C827F2" w:rsidRPr="00AB2CCF" w:rsidRDefault="00C827F2" w:rsidP="00082D16">
            <w:pPr>
              <w:pStyle w:val="ListParagraph"/>
              <w:numPr>
                <w:ilvl w:val="1"/>
                <w:numId w:val="41"/>
              </w:numPr>
              <w:rPr>
                <w:sz w:val="24"/>
                <w:szCs w:val="24"/>
              </w:rPr>
            </w:pPr>
            <w:r w:rsidRPr="00AB2CCF">
              <w:rPr>
                <w:rFonts w:ascii="Calibri" w:hAnsi="Calibri" w:cs="Calibri"/>
                <w:color w:val="000000"/>
                <w:sz w:val="24"/>
                <w:szCs w:val="24"/>
              </w:rPr>
              <w:t>Aging population</w:t>
            </w:r>
          </w:p>
          <w:p w14:paraId="4CE7DBB2" w14:textId="77777777" w:rsidR="00C827F2" w:rsidRPr="00AB2CCF" w:rsidRDefault="00C827F2" w:rsidP="00082D16">
            <w:pPr>
              <w:pStyle w:val="ListParagraph"/>
              <w:numPr>
                <w:ilvl w:val="0"/>
                <w:numId w:val="42"/>
              </w:numPr>
              <w:rPr>
                <w:sz w:val="24"/>
                <w:szCs w:val="24"/>
              </w:rPr>
            </w:pPr>
            <w:r w:rsidRPr="00AB2CCF">
              <w:rPr>
                <w:sz w:val="24"/>
                <w:szCs w:val="24"/>
              </w:rPr>
              <w:t>Peer support groups</w:t>
            </w:r>
          </w:p>
          <w:p w14:paraId="75E4244C" w14:textId="77777777" w:rsidR="00C827F2" w:rsidRPr="00717232" w:rsidRDefault="00C827F2" w:rsidP="00082D16">
            <w:pPr>
              <w:pStyle w:val="ListParagraph"/>
              <w:numPr>
                <w:ilvl w:val="0"/>
                <w:numId w:val="42"/>
              </w:numPr>
              <w:rPr>
                <w:sz w:val="24"/>
                <w:szCs w:val="24"/>
              </w:rPr>
            </w:pPr>
            <w:r w:rsidRPr="00AB2CCF">
              <w:rPr>
                <w:sz w:val="24"/>
                <w:szCs w:val="24"/>
              </w:rPr>
              <w:t>Early intervention programs, focusing on priority groups who wouldn’t normally access mental health services or need support immediately</w:t>
            </w:r>
          </w:p>
        </w:tc>
      </w:tr>
      <w:tr w:rsidR="00C827F2" w:rsidRPr="00AB2CCF" w14:paraId="7B1AD451" w14:textId="77777777" w:rsidTr="001C1409">
        <w:trPr>
          <w:trHeight w:val="99"/>
        </w:trPr>
        <w:tc>
          <w:tcPr>
            <w:tcW w:w="4357" w:type="dxa"/>
          </w:tcPr>
          <w:p w14:paraId="6D5CCDA6" w14:textId="77777777" w:rsidR="00C827F2" w:rsidRPr="00717232" w:rsidRDefault="00C827F2" w:rsidP="001C1409">
            <w:pPr>
              <w:rPr>
                <w:b/>
                <w:bCs/>
                <w:color w:val="7F3272" w:themeColor="accent6" w:themeShade="BF"/>
                <w:sz w:val="24"/>
                <w:szCs w:val="24"/>
              </w:rPr>
            </w:pPr>
            <w:r w:rsidRPr="00AB2CCF">
              <w:rPr>
                <w:b/>
                <w:bCs/>
                <w:color w:val="7F3272" w:themeColor="accent6" w:themeShade="BF"/>
                <w:sz w:val="24"/>
                <w:szCs w:val="24"/>
              </w:rPr>
              <w:lastRenderedPageBreak/>
              <w:t>Final discussion:</w:t>
            </w:r>
            <w:r w:rsidRPr="00AB2CCF">
              <w:rPr>
                <w:b/>
                <w:bCs/>
                <w:sz w:val="24"/>
                <w:szCs w:val="24"/>
              </w:rPr>
              <w:t xml:space="preserve"> </w:t>
            </w:r>
            <w:r w:rsidRPr="00AB2CCF">
              <w:rPr>
                <w:sz w:val="24"/>
                <w:szCs w:val="24"/>
              </w:rPr>
              <w:t>Measuring outcomes in prevention and promotion</w:t>
            </w:r>
          </w:p>
        </w:tc>
        <w:tc>
          <w:tcPr>
            <w:tcW w:w="5287" w:type="dxa"/>
          </w:tcPr>
          <w:p w14:paraId="1C4A43DB" w14:textId="77777777" w:rsidR="00C827F2" w:rsidRPr="00AB2CCF" w:rsidRDefault="00C827F2" w:rsidP="00082D16">
            <w:pPr>
              <w:pStyle w:val="ListParagraph"/>
              <w:numPr>
                <w:ilvl w:val="0"/>
                <w:numId w:val="42"/>
              </w:numPr>
              <w:rPr>
                <w:sz w:val="24"/>
                <w:szCs w:val="24"/>
              </w:rPr>
            </w:pPr>
            <w:r w:rsidRPr="00AB2CCF">
              <w:rPr>
                <w:sz w:val="24"/>
                <w:szCs w:val="24"/>
              </w:rPr>
              <w:t xml:space="preserve">The Office for Mental Health and Wellbeing conducted a presentation on outcomes measures in mental health, including in prevention and promotion, noting that there </w:t>
            </w:r>
            <w:r w:rsidRPr="00AB2CCF">
              <w:rPr>
                <w:sz w:val="24"/>
                <w:szCs w:val="24"/>
              </w:rPr>
              <w:lastRenderedPageBreak/>
              <w:t>were many ways of looking at outcomes for promotion programs and currently no agreed methods between the commonwealth and ACT Government</w:t>
            </w:r>
          </w:p>
          <w:p w14:paraId="6819E76C" w14:textId="77777777" w:rsidR="00C827F2" w:rsidRPr="00AB2CCF" w:rsidRDefault="00C827F2" w:rsidP="00082D16">
            <w:pPr>
              <w:pStyle w:val="ListParagraph"/>
              <w:numPr>
                <w:ilvl w:val="0"/>
                <w:numId w:val="42"/>
              </w:numPr>
              <w:rPr>
                <w:sz w:val="24"/>
                <w:szCs w:val="24"/>
              </w:rPr>
            </w:pPr>
            <w:r w:rsidRPr="00AB2CCF">
              <w:rPr>
                <w:sz w:val="24"/>
                <w:szCs w:val="24"/>
              </w:rPr>
              <w:t>There was strong agreement from the group that there should be a shift towards focusing on prevention and promotion services to improve early outcomes and reduce strain on the later part of the system</w:t>
            </w:r>
          </w:p>
          <w:p w14:paraId="44D00349" w14:textId="77777777" w:rsidR="00C827F2" w:rsidRPr="00717232" w:rsidRDefault="00C827F2" w:rsidP="00082D16">
            <w:pPr>
              <w:pStyle w:val="ListParagraph"/>
              <w:numPr>
                <w:ilvl w:val="0"/>
                <w:numId w:val="1"/>
              </w:numPr>
              <w:ind w:left="360"/>
              <w:rPr>
                <w:sz w:val="24"/>
                <w:szCs w:val="24"/>
              </w:rPr>
            </w:pPr>
            <w:r w:rsidRPr="00AB2CCF">
              <w:rPr>
                <w:sz w:val="24"/>
                <w:szCs w:val="24"/>
              </w:rPr>
              <w:t>It was also collectively noted that a shift toward outcomes measurements for these types of services would be difficult, and there would be a large amount of work required to ensure that measurements are capturing the correct outcomes effectively</w:t>
            </w:r>
          </w:p>
        </w:tc>
      </w:tr>
    </w:tbl>
    <w:p w14:paraId="4F502E99" w14:textId="77777777" w:rsidR="00C827F2" w:rsidRDefault="00C827F2" w:rsidP="00C827F2">
      <w:r>
        <w:lastRenderedPageBreak/>
        <w:br w:type="page"/>
      </w:r>
    </w:p>
    <w:p w14:paraId="52187122" w14:textId="77777777" w:rsidR="00C827F2" w:rsidRDefault="00C827F2" w:rsidP="00C827F2">
      <w:pPr>
        <w:pStyle w:val="Heading2"/>
        <w:rPr>
          <w:color w:val="55214C" w:themeColor="accent6" w:themeShade="80"/>
        </w:rPr>
      </w:pPr>
    </w:p>
    <w:p w14:paraId="0EB8FF1E" w14:textId="77777777" w:rsidR="00C827F2" w:rsidRPr="00AB2CCF" w:rsidRDefault="00C827F2" w:rsidP="00C827F2">
      <w:pPr>
        <w:pStyle w:val="Heading2"/>
        <w:rPr>
          <w:color w:val="55214C" w:themeColor="accent6" w:themeShade="80"/>
        </w:rPr>
      </w:pPr>
      <w:bookmarkStart w:id="64" w:name="_Toc165640205"/>
      <w:bookmarkStart w:id="65" w:name="_Toc167806141"/>
      <w:r w:rsidRPr="00AB2CCF">
        <w:rPr>
          <w:color w:val="55214C" w:themeColor="accent6" w:themeShade="80"/>
        </w:rPr>
        <w:t>Complex and Co-occurring Needs Workshop – Tuesday, 27 June 2023</w:t>
      </w:r>
      <w:bookmarkEnd w:id="60"/>
      <w:bookmarkEnd w:id="64"/>
      <w:bookmarkEnd w:id="65"/>
    </w:p>
    <w:p w14:paraId="6A1FEC9A" w14:textId="77777777" w:rsidR="00C827F2" w:rsidRPr="00AB2CCF" w:rsidRDefault="00C827F2" w:rsidP="00C827F2">
      <w:pPr>
        <w:pStyle w:val="pf0"/>
        <w:spacing w:before="0" w:beforeAutospacing="0" w:after="0" w:afterAutospacing="0"/>
        <w:rPr>
          <w:rFonts w:asciiTheme="minorHAnsi" w:hAnsiTheme="minorHAnsi" w:cstheme="minorHAnsi"/>
        </w:rPr>
      </w:pPr>
      <w:r w:rsidRPr="00AB2CCF">
        <w:rPr>
          <w:rFonts w:asciiTheme="minorHAnsi" w:hAnsiTheme="minorHAnsi" w:cstheme="minorHAnsi"/>
        </w:rPr>
        <w:t>The workshop focused on how ACTHD should commission for people with co-occurring conditions or complexity. </w:t>
      </w:r>
    </w:p>
    <w:p w14:paraId="65C4AD74" w14:textId="77777777" w:rsidR="00C827F2" w:rsidRPr="00AB2CCF" w:rsidRDefault="00C827F2" w:rsidP="00C827F2">
      <w:pPr>
        <w:pStyle w:val="pf0"/>
        <w:spacing w:before="0" w:beforeAutospacing="0" w:after="0" w:afterAutospacing="0"/>
        <w:rPr>
          <w:rFonts w:asciiTheme="minorHAnsi" w:hAnsiTheme="minorHAnsi" w:cstheme="minorHAnsi"/>
        </w:rPr>
      </w:pPr>
    </w:p>
    <w:p w14:paraId="453F2F5B" w14:textId="77777777" w:rsidR="00C827F2" w:rsidRPr="00AB2CCF" w:rsidRDefault="00C827F2" w:rsidP="00C827F2">
      <w:pPr>
        <w:pStyle w:val="pf0"/>
        <w:spacing w:before="0" w:beforeAutospacing="0" w:after="0" w:afterAutospacing="0"/>
        <w:rPr>
          <w:rFonts w:asciiTheme="minorHAnsi" w:hAnsiTheme="minorHAnsi" w:cstheme="minorHAnsi"/>
        </w:rPr>
      </w:pPr>
      <w:r w:rsidRPr="00AB2CCF">
        <w:rPr>
          <w:rFonts w:asciiTheme="minorHAnsi" w:hAnsiTheme="minorHAnsi" w:cstheme="minorHAnsi"/>
        </w:rPr>
        <w:t>15 people attended the workshop, who were a mix of people with lived experience, NGO representatives, and representatives from ACT Health’s Alcohol, Tobacco, and Other Drugs (ATOD) team.</w:t>
      </w:r>
    </w:p>
    <w:p w14:paraId="24088556" w14:textId="77777777" w:rsidR="00C827F2" w:rsidRPr="00AB2CCF" w:rsidRDefault="00C827F2" w:rsidP="00C827F2">
      <w:pPr>
        <w:pStyle w:val="pf0"/>
        <w:spacing w:after="0" w:afterAutospacing="0"/>
        <w:rPr>
          <w:rFonts w:asciiTheme="minorHAnsi" w:hAnsiTheme="minorHAnsi" w:cstheme="minorHAnsi"/>
        </w:rPr>
      </w:pPr>
      <w:r w:rsidRPr="00AB2CCF">
        <w:rPr>
          <w:rFonts w:asciiTheme="minorHAnsi" w:hAnsiTheme="minorHAnsi" w:cstheme="minorHAnsi"/>
        </w:rPr>
        <w:t>The group explored:</w:t>
      </w:r>
    </w:p>
    <w:p w14:paraId="75EFEE75" w14:textId="77777777" w:rsidR="00C827F2" w:rsidRPr="00AB2CCF" w:rsidRDefault="00C827F2" w:rsidP="00082D16">
      <w:pPr>
        <w:pStyle w:val="ListParagraph"/>
        <w:numPr>
          <w:ilvl w:val="0"/>
          <w:numId w:val="53"/>
        </w:numPr>
        <w:rPr>
          <w:sz w:val="24"/>
          <w:szCs w:val="24"/>
        </w:rPr>
      </w:pPr>
      <w:r w:rsidRPr="00AB2CCF">
        <w:rPr>
          <w:sz w:val="24"/>
          <w:szCs w:val="24"/>
        </w:rPr>
        <w:t>Service challenges regarding access</w:t>
      </w:r>
      <w:r>
        <w:rPr>
          <w:sz w:val="24"/>
          <w:szCs w:val="24"/>
        </w:rPr>
        <w:t>;</w:t>
      </w:r>
    </w:p>
    <w:p w14:paraId="109C03E1" w14:textId="77777777" w:rsidR="00C827F2" w:rsidRPr="00AB2CCF" w:rsidRDefault="00C827F2" w:rsidP="00082D16">
      <w:pPr>
        <w:pStyle w:val="ListParagraph"/>
        <w:numPr>
          <w:ilvl w:val="0"/>
          <w:numId w:val="53"/>
        </w:numPr>
        <w:rPr>
          <w:sz w:val="24"/>
          <w:szCs w:val="24"/>
        </w:rPr>
      </w:pPr>
      <w:r w:rsidRPr="00AB2CCF">
        <w:rPr>
          <w:sz w:val="24"/>
          <w:szCs w:val="24"/>
        </w:rPr>
        <w:t>Outcomes and how to consider them across different sectors</w:t>
      </w:r>
      <w:r>
        <w:rPr>
          <w:sz w:val="24"/>
          <w:szCs w:val="24"/>
        </w:rPr>
        <w:t>; and</w:t>
      </w:r>
    </w:p>
    <w:p w14:paraId="4C4D8E80" w14:textId="77777777" w:rsidR="00C827F2" w:rsidRPr="00AB2CCF" w:rsidRDefault="00C827F2" w:rsidP="00082D16">
      <w:pPr>
        <w:pStyle w:val="ListParagraph"/>
        <w:numPr>
          <w:ilvl w:val="0"/>
          <w:numId w:val="53"/>
        </w:numPr>
        <w:rPr>
          <w:sz w:val="24"/>
          <w:szCs w:val="24"/>
        </w:rPr>
      </w:pPr>
      <w:r w:rsidRPr="00AB2CCF">
        <w:rPr>
          <w:sz w:val="24"/>
          <w:szCs w:val="24"/>
        </w:rPr>
        <w:t>Opportunities and concepts for design of commissioned services</w:t>
      </w:r>
      <w:r>
        <w:rPr>
          <w:sz w:val="24"/>
          <w:szCs w:val="24"/>
        </w:rPr>
        <w:t>.</w:t>
      </w:r>
    </w:p>
    <w:p w14:paraId="5660B471" w14:textId="77777777" w:rsidR="00C827F2" w:rsidRPr="00AB2CCF" w:rsidRDefault="00C827F2" w:rsidP="00C827F2">
      <w:pPr>
        <w:pStyle w:val="pf0"/>
        <w:rPr>
          <w:rFonts w:asciiTheme="minorHAnsi" w:hAnsiTheme="minorHAnsi" w:cstheme="minorHAnsi"/>
        </w:rPr>
      </w:pPr>
      <w:r w:rsidRPr="00AB2CCF">
        <w:rPr>
          <w:rFonts w:asciiTheme="minorHAnsi" w:hAnsiTheme="minorHAnsi" w:cstheme="minorHAnsi"/>
        </w:rPr>
        <w:t>Our conversations focused on co-occurring conditions and complexity, noting that intersectionality and discrimination associated with identities and experiences are important to consider as a barrier when addressing service delivery.</w:t>
      </w:r>
    </w:p>
    <w:p w14:paraId="56F73B20" w14:textId="77777777" w:rsidR="00C827F2" w:rsidRPr="00AB2CCF" w:rsidRDefault="00C827F2" w:rsidP="00C827F2">
      <w:pPr>
        <w:rPr>
          <w:sz w:val="24"/>
          <w:szCs w:val="24"/>
        </w:rPr>
      </w:pPr>
      <w:r w:rsidRPr="00AB2CCF">
        <w:rPr>
          <w:sz w:val="24"/>
          <w:szCs w:val="24"/>
        </w:rPr>
        <w:t xml:space="preserve">We defined </w:t>
      </w:r>
      <w:r w:rsidRPr="00AB2CCF">
        <w:rPr>
          <w:b/>
          <w:bCs/>
          <w:sz w:val="24"/>
          <w:szCs w:val="24"/>
        </w:rPr>
        <w:t>co-occurring conditions</w:t>
      </w:r>
      <w:r w:rsidRPr="00AB2CCF">
        <w:rPr>
          <w:sz w:val="24"/>
          <w:szCs w:val="24"/>
        </w:rPr>
        <w:t xml:space="preserve"> as when individuals have more than one health condition or concern, for example someone who has chronic health problems, in addition to their mental health concerns.</w:t>
      </w:r>
    </w:p>
    <w:p w14:paraId="65A41FED" w14:textId="77777777" w:rsidR="00C827F2" w:rsidRPr="00AB2CCF" w:rsidRDefault="00C827F2" w:rsidP="00C827F2">
      <w:pPr>
        <w:rPr>
          <w:sz w:val="24"/>
          <w:szCs w:val="24"/>
        </w:rPr>
      </w:pPr>
      <w:r w:rsidRPr="00AB2CCF">
        <w:rPr>
          <w:sz w:val="24"/>
          <w:szCs w:val="24"/>
        </w:rPr>
        <w:t xml:space="preserve">We defined </w:t>
      </w:r>
      <w:r w:rsidRPr="00AB2CCF">
        <w:rPr>
          <w:b/>
          <w:bCs/>
          <w:sz w:val="24"/>
          <w:szCs w:val="24"/>
        </w:rPr>
        <w:t>complexity</w:t>
      </w:r>
      <w:r w:rsidRPr="00AB2CCF">
        <w:rPr>
          <w:sz w:val="24"/>
          <w:szCs w:val="24"/>
        </w:rPr>
        <w:t xml:space="preserve"> as situational, where someone may experience complexities across numerous human services areas outside of health, such as difficulties in accessing secure housing, in addition to their mental health concerns.</w:t>
      </w:r>
    </w:p>
    <w:p w14:paraId="6469B71D" w14:textId="77777777" w:rsidR="00C827F2" w:rsidRPr="00AB2CCF" w:rsidRDefault="00C827F2" w:rsidP="00C827F2">
      <w:pPr>
        <w:rPr>
          <w:sz w:val="24"/>
          <w:szCs w:val="24"/>
        </w:rPr>
      </w:pPr>
      <w:r w:rsidRPr="00AB2CCF">
        <w:rPr>
          <w:sz w:val="24"/>
          <w:szCs w:val="24"/>
        </w:rPr>
        <w:t>The feedback from this workshop is summarised in the table below.</w:t>
      </w:r>
    </w:p>
    <w:tbl>
      <w:tblPr>
        <w:tblStyle w:val="TableGrid"/>
        <w:tblW w:w="0" w:type="auto"/>
        <w:tblInd w:w="-5" w:type="dxa"/>
        <w:tblLook w:val="04A0" w:firstRow="1" w:lastRow="0" w:firstColumn="1" w:lastColumn="0" w:noHBand="0" w:noVBand="1"/>
      </w:tblPr>
      <w:tblGrid>
        <w:gridCol w:w="2830"/>
        <w:gridCol w:w="6171"/>
      </w:tblGrid>
      <w:tr w:rsidR="00C827F2" w:rsidRPr="00AB2CCF" w14:paraId="3BFFA941" w14:textId="77777777" w:rsidTr="001C1409">
        <w:tc>
          <w:tcPr>
            <w:tcW w:w="2835"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46A2C294" w14:textId="77777777" w:rsidR="00C827F2" w:rsidRPr="00AB2CCF" w:rsidRDefault="00C827F2" w:rsidP="001C1409">
            <w:pPr>
              <w:rPr>
                <w:b/>
                <w:bCs/>
                <w:color w:val="7F3272" w:themeColor="accent6" w:themeShade="BF"/>
                <w:sz w:val="24"/>
                <w:szCs w:val="24"/>
              </w:rPr>
            </w:pPr>
            <w:r w:rsidRPr="00AB2CCF">
              <w:rPr>
                <w:b/>
                <w:bCs/>
                <w:color w:val="7F3272" w:themeColor="accent6" w:themeShade="BF"/>
                <w:sz w:val="24"/>
                <w:szCs w:val="24"/>
              </w:rPr>
              <w:t xml:space="preserve">Activity 1 and 2: How to make services work for people with complex presentations by reducing barriers. </w:t>
            </w:r>
          </w:p>
          <w:p w14:paraId="6D0F88F2" w14:textId="77777777" w:rsidR="00C827F2" w:rsidRPr="00AB2CCF" w:rsidRDefault="00C827F2" w:rsidP="001C1409">
            <w:pPr>
              <w:rPr>
                <w:sz w:val="24"/>
                <w:szCs w:val="24"/>
              </w:rPr>
            </w:pPr>
            <w:r w:rsidRPr="00AB2CCF">
              <w:rPr>
                <w:sz w:val="24"/>
                <w:szCs w:val="24"/>
              </w:rPr>
              <w:t>These activities were delivered in small groups, where participants were asked to discuss barriers to care for people with co-occurring and complex needs, and ideas to help better support people with these needs.</w:t>
            </w:r>
          </w:p>
        </w:tc>
        <w:tc>
          <w:tcPr>
            <w:tcW w:w="6186"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08059C4F" w14:textId="77777777" w:rsidR="00C827F2" w:rsidRPr="00AB2CCF" w:rsidRDefault="00C827F2" w:rsidP="001C1409">
            <w:pPr>
              <w:rPr>
                <w:i/>
                <w:iCs/>
                <w:sz w:val="24"/>
                <w:szCs w:val="24"/>
              </w:rPr>
            </w:pPr>
            <w:r w:rsidRPr="00AB2CCF">
              <w:rPr>
                <w:i/>
                <w:iCs/>
                <w:sz w:val="24"/>
                <w:szCs w:val="24"/>
              </w:rPr>
              <w:t>Barriers highlighted by participants included:</w:t>
            </w:r>
          </w:p>
          <w:p w14:paraId="5A4A47DB" w14:textId="77777777" w:rsidR="00C827F2" w:rsidRPr="00AB2CCF" w:rsidRDefault="00C827F2" w:rsidP="00082D16">
            <w:pPr>
              <w:pStyle w:val="ListParagraph"/>
              <w:numPr>
                <w:ilvl w:val="0"/>
                <w:numId w:val="38"/>
              </w:numPr>
              <w:rPr>
                <w:sz w:val="24"/>
                <w:szCs w:val="24"/>
              </w:rPr>
            </w:pPr>
            <w:r w:rsidRPr="00AB2CCF">
              <w:rPr>
                <w:sz w:val="24"/>
                <w:szCs w:val="24"/>
              </w:rPr>
              <w:t>Siloing and compartmentalisation of services</w:t>
            </w:r>
          </w:p>
          <w:p w14:paraId="6EB38F7F" w14:textId="77777777" w:rsidR="00C827F2" w:rsidRPr="00AB2CCF" w:rsidRDefault="00C827F2" w:rsidP="00082D16">
            <w:pPr>
              <w:pStyle w:val="ListParagraph"/>
              <w:numPr>
                <w:ilvl w:val="0"/>
                <w:numId w:val="38"/>
              </w:numPr>
              <w:rPr>
                <w:sz w:val="24"/>
                <w:szCs w:val="24"/>
              </w:rPr>
            </w:pPr>
            <w:r w:rsidRPr="00AB2CCF">
              <w:rPr>
                <w:sz w:val="24"/>
                <w:szCs w:val="24"/>
              </w:rPr>
              <w:t>Consumer lack of self-awareness of complex issues</w:t>
            </w:r>
          </w:p>
          <w:p w14:paraId="7994ED66" w14:textId="77777777" w:rsidR="00C827F2" w:rsidRPr="00AB2CCF" w:rsidRDefault="00C827F2" w:rsidP="00082D16">
            <w:pPr>
              <w:pStyle w:val="ListParagraph"/>
              <w:numPr>
                <w:ilvl w:val="0"/>
                <w:numId w:val="38"/>
              </w:numPr>
              <w:rPr>
                <w:sz w:val="24"/>
                <w:szCs w:val="24"/>
              </w:rPr>
            </w:pPr>
            <w:r w:rsidRPr="00AB2CCF">
              <w:rPr>
                <w:sz w:val="24"/>
                <w:szCs w:val="24"/>
              </w:rPr>
              <w:t>Complexities are becoming more prevalent at a younger age than historically recognised</w:t>
            </w:r>
          </w:p>
          <w:p w14:paraId="61646268" w14:textId="77777777" w:rsidR="00C827F2" w:rsidRPr="00AB2CCF" w:rsidRDefault="00C827F2" w:rsidP="00082D16">
            <w:pPr>
              <w:pStyle w:val="ListParagraph"/>
              <w:numPr>
                <w:ilvl w:val="0"/>
                <w:numId w:val="38"/>
              </w:numPr>
              <w:rPr>
                <w:sz w:val="24"/>
                <w:szCs w:val="24"/>
              </w:rPr>
            </w:pPr>
            <w:r w:rsidRPr="00AB2CCF">
              <w:rPr>
                <w:sz w:val="24"/>
                <w:szCs w:val="24"/>
              </w:rPr>
              <w:t>Services have their own perception of an individual’s ‘readiness to ‘recover’ which may not be aligned to the consumers goals</w:t>
            </w:r>
          </w:p>
          <w:p w14:paraId="63200F76" w14:textId="77777777" w:rsidR="00C827F2" w:rsidRPr="00AB2CCF" w:rsidRDefault="00C827F2" w:rsidP="00082D16">
            <w:pPr>
              <w:pStyle w:val="ListParagraph"/>
              <w:numPr>
                <w:ilvl w:val="0"/>
                <w:numId w:val="38"/>
              </w:numPr>
              <w:rPr>
                <w:sz w:val="24"/>
                <w:szCs w:val="24"/>
              </w:rPr>
            </w:pPr>
            <w:r w:rsidRPr="00AB2CCF">
              <w:rPr>
                <w:sz w:val="24"/>
                <w:szCs w:val="24"/>
              </w:rPr>
              <w:t>Not all services are trauma informed</w:t>
            </w:r>
          </w:p>
          <w:p w14:paraId="5FFE2058" w14:textId="77777777" w:rsidR="00C827F2" w:rsidRPr="00AB2CCF" w:rsidRDefault="00C827F2" w:rsidP="00082D16">
            <w:pPr>
              <w:pStyle w:val="ListParagraph"/>
              <w:numPr>
                <w:ilvl w:val="0"/>
                <w:numId w:val="38"/>
              </w:numPr>
              <w:rPr>
                <w:sz w:val="24"/>
                <w:szCs w:val="24"/>
              </w:rPr>
            </w:pPr>
            <w:r w:rsidRPr="00AB2CCF">
              <w:rPr>
                <w:sz w:val="24"/>
                <w:szCs w:val="24"/>
              </w:rPr>
              <w:t>Services are not multidisciplinary and primarily work towards short term outcomes</w:t>
            </w:r>
          </w:p>
          <w:p w14:paraId="332BC130" w14:textId="77777777" w:rsidR="00C827F2" w:rsidRPr="00AB2CCF" w:rsidRDefault="00C827F2" w:rsidP="00082D16">
            <w:pPr>
              <w:pStyle w:val="ListParagraph"/>
              <w:numPr>
                <w:ilvl w:val="0"/>
                <w:numId w:val="38"/>
              </w:numPr>
              <w:rPr>
                <w:sz w:val="24"/>
                <w:szCs w:val="24"/>
              </w:rPr>
            </w:pPr>
            <w:r w:rsidRPr="00AB2CCF">
              <w:rPr>
                <w:sz w:val="24"/>
                <w:szCs w:val="24"/>
              </w:rPr>
              <w:t>Housing difficulties including affordability, unsafe conditions, and access impact people’s ability to access mental health support</w:t>
            </w:r>
          </w:p>
          <w:p w14:paraId="309F1386" w14:textId="77777777" w:rsidR="00C827F2" w:rsidRPr="00AB2CCF" w:rsidRDefault="00C827F2" w:rsidP="00082D16">
            <w:pPr>
              <w:pStyle w:val="ListParagraph"/>
              <w:numPr>
                <w:ilvl w:val="0"/>
                <w:numId w:val="38"/>
              </w:numPr>
              <w:rPr>
                <w:sz w:val="24"/>
                <w:szCs w:val="24"/>
              </w:rPr>
            </w:pPr>
            <w:r w:rsidRPr="00AB2CCF">
              <w:rPr>
                <w:sz w:val="24"/>
                <w:szCs w:val="24"/>
              </w:rPr>
              <w:t>Inadequate disability accessibility measures</w:t>
            </w:r>
          </w:p>
          <w:p w14:paraId="61BCC149" w14:textId="77777777" w:rsidR="00C827F2" w:rsidRPr="00AB2CCF" w:rsidRDefault="00C827F2" w:rsidP="00082D16">
            <w:pPr>
              <w:pStyle w:val="ListParagraph"/>
              <w:numPr>
                <w:ilvl w:val="0"/>
                <w:numId w:val="38"/>
              </w:numPr>
              <w:rPr>
                <w:sz w:val="24"/>
                <w:szCs w:val="24"/>
              </w:rPr>
            </w:pPr>
            <w:r w:rsidRPr="00AB2CCF">
              <w:rPr>
                <w:sz w:val="24"/>
                <w:szCs w:val="24"/>
              </w:rPr>
              <w:t>Lack of involuntary treatment for ATOD in the ACT meaning that people fall through the cracks</w:t>
            </w:r>
          </w:p>
          <w:p w14:paraId="215003E9" w14:textId="77777777" w:rsidR="00C827F2" w:rsidRPr="00AB2CCF" w:rsidRDefault="00C827F2" w:rsidP="00082D16">
            <w:pPr>
              <w:pStyle w:val="ListParagraph"/>
              <w:numPr>
                <w:ilvl w:val="0"/>
                <w:numId w:val="38"/>
              </w:numPr>
              <w:rPr>
                <w:sz w:val="24"/>
                <w:szCs w:val="24"/>
              </w:rPr>
            </w:pPr>
            <w:r w:rsidRPr="00AB2CCF">
              <w:rPr>
                <w:sz w:val="24"/>
                <w:szCs w:val="24"/>
              </w:rPr>
              <w:lastRenderedPageBreak/>
              <w:t>Workforce capability, capacity and understanding of other conditions across sectors is hard to measure</w:t>
            </w:r>
          </w:p>
          <w:p w14:paraId="15B2B4D3" w14:textId="77777777" w:rsidR="00C827F2" w:rsidRPr="00AB2CCF" w:rsidRDefault="00C827F2" w:rsidP="00082D16">
            <w:pPr>
              <w:pStyle w:val="ListParagraph"/>
              <w:numPr>
                <w:ilvl w:val="0"/>
                <w:numId w:val="38"/>
              </w:numPr>
              <w:rPr>
                <w:sz w:val="24"/>
                <w:szCs w:val="24"/>
              </w:rPr>
            </w:pPr>
            <w:r w:rsidRPr="00AB2CCF">
              <w:rPr>
                <w:sz w:val="24"/>
                <w:szCs w:val="24"/>
              </w:rPr>
              <w:t>ATOD, mental health, and housing cross over can sometimes lead to inappropriate risk management of clients, so people are excluded from access to services because one of their issues makes them ineligible for other services</w:t>
            </w:r>
          </w:p>
          <w:p w14:paraId="03CFB874" w14:textId="77777777" w:rsidR="00C827F2" w:rsidRPr="00AB2CCF" w:rsidRDefault="00C827F2" w:rsidP="00082D16">
            <w:pPr>
              <w:pStyle w:val="ListParagraph"/>
              <w:numPr>
                <w:ilvl w:val="0"/>
                <w:numId w:val="38"/>
              </w:numPr>
              <w:rPr>
                <w:sz w:val="24"/>
                <w:szCs w:val="24"/>
              </w:rPr>
            </w:pPr>
            <w:r w:rsidRPr="00AB2CCF">
              <w:rPr>
                <w:sz w:val="24"/>
                <w:szCs w:val="24"/>
              </w:rPr>
              <w:t>Long wait times for services</w:t>
            </w:r>
          </w:p>
          <w:p w14:paraId="52E3FDA6" w14:textId="77777777" w:rsidR="00C827F2" w:rsidRPr="00AB2CCF" w:rsidRDefault="00C827F2" w:rsidP="00082D16">
            <w:pPr>
              <w:pStyle w:val="ListParagraph"/>
              <w:numPr>
                <w:ilvl w:val="0"/>
                <w:numId w:val="38"/>
              </w:numPr>
              <w:rPr>
                <w:sz w:val="24"/>
                <w:szCs w:val="24"/>
              </w:rPr>
            </w:pPr>
            <w:r w:rsidRPr="00AB2CCF">
              <w:rPr>
                <w:sz w:val="24"/>
                <w:szCs w:val="24"/>
              </w:rPr>
              <w:t>Privacy and information sharing limits</w:t>
            </w:r>
          </w:p>
          <w:p w14:paraId="0F86BC66" w14:textId="77777777" w:rsidR="00C827F2" w:rsidRPr="00AB2CCF" w:rsidRDefault="00C827F2" w:rsidP="00082D16">
            <w:pPr>
              <w:pStyle w:val="ListParagraph"/>
              <w:numPr>
                <w:ilvl w:val="0"/>
                <w:numId w:val="38"/>
              </w:numPr>
              <w:rPr>
                <w:sz w:val="24"/>
                <w:szCs w:val="24"/>
              </w:rPr>
            </w:pPr>
            <w:r w:rsidRPr="00AB2CCF">
              <w:rPr>
                <w:sz w:val="24"/>
                <w:szCs w:val="24"/>
              </w:rPr>
              <w:t>Consent for sharing of information and to engage in treatment can be complex for services to navigate</w:t>
            </w:r>
          </w:p>
          <w:p w14:paraId="3EF64888" w14:textId="77777777" w:rsidR="00C827F2" w:rsidRPr="00AB2CCF" w:rsidRDefault="00C827F2" w:rsidP="001C1409">
            <w:pPr>
              <w:rPr>
                <w:i/>
                <w:iCs/>
                <w:sz w:val="24"/>
                <w:szCs w:val="24"/>
              </w:rPr>
            </w:pPr>
          </w:p>
          <w:p w14:paraId="09495B15" w14:textId="77777777" w:rsidR="00C827F2" w:rsidRPr="00AB2CCF" w:rsidRDefault="00C827F2" w:rsidP="001C1409">
            <w:pPr>
              <w:rPr>
                <w:i/>
                <w:iCs/>
                <w:sz w:val="24"/>
                <w:szCs w:val="24"/>
              </w:rPr>
            </w:pPr>
            <w:r w:rsidRPr="00AB2CCF">
              <w:rPr>
                <w:i/>
                <w:iCs/>
                <w:sz w:val="24"/>
                <w:szCs w:val="24"/>
              </w:rPr>
              <w:t>Ideas for supporting people included:</w:t>
            </w:r>
          </w:p>
          <w:p w14:paraId="5E37E7A7" w14:textId="77777777" w:rsidR="00C827F2" w:rsidRPr="00AB2CCF" w:rsidRDefault="00C827F2" w:rsidP="00082D16">
            <w:pPr>
              <w:pStyle w:val="ListParagraph"/>
              <w:numPr>
                <w:ilvl w:val="0"/>
                <w:numId w:val="38"/>
              </w:numPr>
              <w:rPr>
                <w:sz w:val="24"/>
                <w:szCs w:val="24"/>
              </w:rPr>
            </w:pPr>
            <w:r w:rsidRPr="00AB2CCF">
              <w:rPr>
                <w:sz w:val="24"/>
                <w:szCs w:val="24"/>
              </w:rPr>
              <w:t>Creating and using detailed care plans and discharge plans for mental health services</w:t>
            </w:r>
          </w:p>
          <w:p w14:paraId="21BEE642" w14:textId="77777777" w:rsidR="00C827F2" w:rsidRPr="00AB2CCF" w:rsidRDefault="00C827F2" w:rsidP="00082D16">
            <w:pPr>
              <w:pStyle w:val="ListParagraph"/>
              <w:numPr>
                <w:ilvl w:val="0"/>
                <w:numId w:val="38"/>
              </w:numPr>
              <w:rPr>
                <w:sz w:val="24"/>
                <w:szCs w:val="24"/>
              </w:rPr>
            </w:pPr>
            <w:r w:rsidRPr="00AB2CCF">
              <w:rPr>
                <w:sz w:val="24"/>
                <w:szCs w:val="24"/>
              </w:rPr>
              <w:t>Creating exit plans especially for people from the justice system using a bespoke process</w:t>
            </w:r>
          </w:p>
          <w:p w14:paraId="33943DBB" w14:textId="77777777" w:rsidR="00C827F2" w:rsidRPr="00AB2CCF" w:rsidRDefault="00C827F2" w:rsidP="00082D16">
            <w:pPr>
              <w:pStyle w:val="ListParagraph"/>
              <w:numPr>
                <w:ilvl w:val="0"/>
                <w:numId w:val="38"/>
              </w:numPr>
              <w:rPr>
                <w:sz w:val="24"/>
                <w:szCs w:val="24"/>
              </w:rPr>
            </w:pPr>
            <w:r w:rsidRPr="00AB2CCF">
              <w:rPr>
                <w:sz w:val="24"/>
                <w:szCs w:val="24"/>
              </w:rPr>
              <w:t>ACTHD to support flexible contracts to give services opportunity to adjust their practice, including flexible age ranges, removing limitations for working with single cohorts, and give services opportunity to pivot when identifying emerging gaps</w:t>
            </w:r>
          </w:p>
          <w:p w14:paraId="5910FAE9" w14:textId="77777777" w:rsidR="00C827F2" w:rsidRPr="00AB2CCF" w:rsidRDefault="00C827F2" w:rsidP="00082D16">
            <w:pPr>
              <w:pStyle w:val="ListParagraph"/>
              <w:numPr>
                <w:ilvl w:val="0"/>
                <w:numId w:val="38"/>
              </w:numPr>
              <w:rPr>
                <w:sz w:val="24"/>
                <w:szCs w:val="24"/>
              </w:rPr>
            </w:pPr>
            <w:r w:rsidRPr="00AB2CCF">
              <w:rPr>
                <w:sz w:val="24"/>
                <w:szCs w:val="24"/>
              </w:rPr>
              <w:t>Improving community support structures for people with mental illness, including drop-in groups and safe spaces</w:t>
            </w:r>
          </w:p>
          <w:p w14:paraId="7B769D86" w14:textId="77777777" w:rsidR="00C827F2" w:rsidRPr="00AB2CCF" w:rsidRDefault="00C827F2" w:rsidP="00082D16">
            <w:pPr>
              <w:pStyle w:val="ListParagraph"/>
              <w:numPr>
                <w:ilvl w:val="0"/>
                <w:numId w:val="38"/>
              </w:numPr>
              <w:rPr>
                <w:sz w:val="24"/>
                <w:szCs w:val="24"/>
              </w:rPr>
            </w:pPr>
            <w:r w:rsidRPr="00AB2CCF">
              <w:rPr>
                <w:sz w:val="24"/>
                <w:szCs w:val="24"/>
              </w:rPr>
              <w:t>Improve navigation support for staff, carers, and consumers systems</w:t>
            </w:r>
          </w:p>
          <w:p w14:paraId="10861891" w14:textId="77777777" w:rsidR="00C827F2" w:rsidRPr="00AB2CCF" w:rsidRDefault="00C827F2" w:rsidP="00082D16">
            <w:pPr>
              <w:pStyle w:val="ListParagraph"/>
              <w:numPr>
                <w:ilvl w:val="0"/>
                <w:numId w:val="38"/>
              </w:numPr>
              <w:rPr>
                <w:sz w:val="24"/>
                <w:szCs w:val="24"/>
              </w:rPr>
            </w:pPr>
            <w:r w:rsidRPr="00AB2CCF">
              <w:rPr>
                <w:sz w:val="24"/>
                <w:szCs w:val="24"/>
              </w:rPr>
              <w:t>Improved resources to support services to make appropriate referrals and continuity of care</w:t>
            </w:r>
          </w:p>
          <w:p w14:paraId="036921F6" w14:textId="77777777" w:rsidR="00C827F2" w:rsidRPr="00AB2CCF" w:rsidRDefault="00C827F2" w:rsidP="00082D16">
            <w:pPr>
              <w:pStyle w:val="ListParagraph"/>
              <w:numPr>
                <w:ilvl w:val="0"/>
                <w:numId w:val="38"/>
              </w:numPr>
              <w:rPr>
                <w:sz w:val="24"/>
                <w:szCs w:val="24"/>
              </w:rPr>
            </w:pPr>
            <w:r w:rsidRPr="00AB2CCF">
              <w:rPr>
                <w:sz w:val="24"/>
                <w:szCs w:val="24"/>
              </w:rPr>
              <w:t>Ensure a ‘no wrong door’ and warm referrals approach;</w:t>
            </w:r>
          </w:p>
          <w:p w14:paraId="73487F14" w14:textId="77777777" w:rsidR="00C827F2" w:rsidRPr="00AB2CCF" w:rsidRDefault="00C827F2" w:rsidP="00082D16">
            <w:pPr>
              <w:pStyle w:val="ListParagraph"/>
              <w:numPr>
                <w:ilvl w:val="0"/>
                <w:numId w:val="38"/>
              </w:numPr>
              <w:rPr>
                <w:sz w:val="24"/>
                <w:szCs w:val="24"/>
              </w:rPr>
            </w:pPr>
            <w:r w:rsidRPr="00AB2CCF">
              <w:rPr>
                <w:sz w:val="24"/>
                <w:szCs w:val="24"/>
              </w:rPr>
              <w:t>Increase ‘ownership’ of cases so people do not fall through the gaps or float between sectors</w:t>
            </w:r>
          </w:p>
          <w:p w14:paraId="3F40229E" w14:textId="77777777" w:rsidR="00C827F2" w:rsidRPr="00AB2CCF" w:rsidRDefault="00C827F2" w:rsidP="00082D16">
            <w:pPr>
              <w:pStyle w:val="ListParagraph"/>
              <w:numPr>
                <w:ilvl w:val="0"/>
                <w:numId w:val="38"/>
              </w:numPr>
              <w:rPr>
                <w:sz w:val="24"/>
                <w:szCs w:val="24"/>
              </w:rPr>
            </w:pPr>
            <w:r w:rsidRPr="00AB2CCF">
              <w:rPr>
                <w:sz w:val="24"/>
                <w:szCs w:val="24"/>
              </w:rPr>
              <w:t>Promoting the ACT Mental Health Consumer Network’s My Rights, My Decisions tool kit</w:t>
            </w:r>
            <w:r w:rsidRPr="00AB2CCF">
              <w:rPr>
                <w:rStyle w:val="FootnoteReference"/>
                <w:sz w:val="24"/>
                <w:szCs w:val="24"/>
              </w:rPr>
              <w:footnoteReference w:id="4"/>
            </w:r>
            <w:r w:rsidRPr="00AB2CCF">
              <w:rPr>
                <w:sz w:val="24"/>
                <w:szCs w:val="24"/>
              </w:rPr>
              <w:t xml:space="preserve"> to support consumers and services to understand rights under the </w:t>
            </w:r>
            <w:r w:rsidRPr="00AB2CCF">
              <w:rPr>
                <w:i/>
                <w:iCs/>
                <w:sz w:val="24"/>
                <w:szCs w:val="24"/>
              </w:rPr>
              <w:t>Mental Health Act 2015</w:t>
            </w:r>
          </w:p>
          <w:p w14:paraId="1A7CE716" w14:textId="77777777" w:rsidR="00C827F2" w:rsidRPr="00AB2CCF" w:rsidRDefault="00C827F2" w:rsidP="00082D16">
            <w:pPr>
              <w:pStyle w:val="ListParagraph"/>
              <w:numPr>
                <w:ilvl w:val="0"/>
                <w:numId w:val="38"/>
              </w:numPr>
              <w:rPr>
                <w:sz w:val="24"/>
                <w:szCs w:val="24"/>
              </w:rPr>
            </w:pPr>
            <w:r w:rsidRPr="00AB2CCF">
              <w:rPr>
                <w:sz w:val="24"/>
                <w:szCs w:val="24"/>
              </w:rPr>
              <w:t>Championing lived experience</w:t>
            </w:r>
          </w:p>
          <w:p w14:paraId="44B9E8BF" w14:textId="77777777" w:rsidR="00C827F2" w:rsidRPr="00AB2CCF" w:rsidRDefault="00C827F2" w:rsidP="00082D16">
            <w:pPr>
              <w:pStyle w:val="ListParagraph"/>
              <w:numPr>
                <w:ilvl w:val="0"/>
                <w:numId w:val="38"/>
              </w:numPr>
              <w:rPr>
                <w:sz w:val="24"/>
                <w:szCs w:val="24"/>
              </w:rPr>
            </w:pPr>
            <w:r w:rsidRPr="00AB2CCF">
              <w:rPr>
                <w:sz w:val="24"/>
                <w:szCs w:val="24"/>
              </w:rPr>
              <w:t>Workforce resilience training and supervision</w:t>
            </w:r>
          </w:p>
          <w:p w14:paraId="2B22B23E" w14:textId="77777777" w:rsidR="00C827F2" w:rsidRPr="00AB2CCF" w:rsidRDefault="00C827F2" w:rsidP="00082D16">
            <w:pPr>
              <w:pStyle w:val="ListParagraph"/>
              <w:numPr>
                <w:ilvl w:val="0"/>
                <w:numId w:val="38"/>
              </w:numPr>
              <w:rPr>
                <w:sz w:val="24"/>
                <w:szCs w:val="24"/>
              </w:rPr>
            </w:pPr>
            <w:r w:rsidRPr="00AB2CCF">
              <w:rPr>
                <w:sz w:val="24"/>
                <w:szCs w:val="24"/>
              </w:rPr>
              <w:t>Shared definitions across the sector, including meaning of ‘complex’</w:t>
            </w:r>
          </w:p>
          <w:p w14:paraId="6D1CB99B" w14:textId="77777777" w:rsidR="00C827F2" w:rsidRPr="00AB2CCF" w:rsidRDefault="00C827F2" w:rsidP="00082D16">
            <w:pPr>
              <w:pStyle w:val="ListParagraph"/>
              <w:numPr>
                <w:ilvl w:val="0"/>
                <w:numId w:val="38"/>
              </w:numPr>
              <w:rPr>
                <w:sz w:val="24"/>
                <w:szCs w:val="24"/>
              </w:rPr>
            </w:pPr>
            <w:r w:rsidRPr="00AB2CCF">
              <w:rPr>
                <w:sz w:val="24"/>
                <w:szCs w:val="24"/>
              </w:rPr>
              <w:t>Sharing data and information across services</w:t>
            </w:r>
          </w:p>
          <w:p w14:paraId="02095B49" w14:textId="77777777" w:rsidR="00C827F2" w:rsidRPr="00AB2CCF" w:rsidRDefault="00C827F2" w:rsidP="001C1409">
            <w:pPr>
              <w:pStyle w:val="ListParagraph"/>
              <w:ind w:left="360"/>
              <w:rPr>
                <w:sz w:val="24"/>
                <w:szCs w:val="24"/>
              </w:rPr>
            </w:pPr>
          </w:p>
        </w:tc>
      </w:tr>
      <w:tr w:rsidR="00C827F2" w:rsidRPr="00AB2CCF" w14:paraId="278E9EBA" w14:textId="77777777" w:rsidTr="001C1409">
        <w:tc>
          <w:tcPr>
            <w:tcW w:w="2835"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5A0D031F" w14:textId="77777777" w:rsidR="00C827F2" w:rsidRPr="00AB2CCF" w:rsidRDefault="00C827F2" w:rsidP="001C1409">
            <w:pPr>
              <w:rPr>
                <w:b/>
                <w:bCs/>
                <w:color w:val="7F3272" w:themeColor="accent6" w:themeShade="BF"/>
                <w:sz w:val="24"/>
                <w:szCs w:val="24"/>
              </w:rPr>
            </w:pPr>
            <w:r w:rsidRPr="00AB2CCF">
              <w:rPr>
                <w:b/>
                <w:bCs/>
                <w:color w:val="7F3272" w:themeColor="accent6" w:themeShade="BF"/>
                <w:sz w:val="24"/>
                <w:szCs w:val="24"/>
              </w:rPr>
              <w:lastRenderedPageBreak/>
              <w:t>Activity 3: Exploring models of care.</w:t>
            </w:r>
          </w:p>
          <w:p w14:paraId="403DAB4E" w14:textId="77777777" w:rsidR="00C827F2" w:rsidRPr="00AB2CCF" w:rsidRDefault="00C827F2" w:rsidP="001C1409">
            <w:pPr>
              <w:rPr>
                <w:sz w:val="24"/>
                <w:szCs w:val="24"/>
              </w:rPr>
            </w:pPr>
            <w:r w:rsidRPr="00AB2CCF">
              <w:rPr>
                <w:sz w:val="24"/>
                <w:szCs w:val="24"/>
              </w:rPr>
              <w:lastRenderedPageBreak/>
              <w:t xml:space="preserve">In this activity each group was given an example of a service model that could help to support people with co-occurring conditions and complexity. </w:t>
            </w:r>
          </w:p>
          <w:p w14:paraId="18E1B085" w14:textId="77777777" w:rsidR="00C827F2" w:rsidRPr="00AB2CCF" w:rsidRDefault="00C827F2" w:rsidP="001C1409">
            <w:pPr>
              <w:rPr>
                <w:sz w:val="24"/>
                <w:szCs w:val="24"/>
              </w:rPr>
            </w:pPr>
          </w:p>
          <w:p w14:paraId="253DA859" w14:textId="77777777" w:rsidR="00C827F2" w:rsidRPr="00AB2CCF" w:rsidRDefault="00C827F2" w:rsidP="001C1409">
            <w:pPr>
              <w:rPr>
                <w:sz w:val="24"/>
                <w:szCs w:val="24"/>
              </w:rPr>
            </w:pPr>
            <w:r w:rsidRPr="00AB2CCF">
              <w:rPr>
                <w:sz w:val="24"/>
                <w:szCs w:val="24"/>
              </w:rPr>
              <w:t>Groups were asked to unpack how each model could work in the ACT, what would be needed to support access to the service, and what outcomes the service should be aiming for.</w:t>
            </w:r>
          </w:p>
        </w:tc>
        <w:tc>
          <w:tcPr>
            <w:tcW w:w="6186"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4970237E" w14:textId="77777777" w:rsidR="00C827F2" w:rsidRPr="00AB2CCF" w:rsidRDefault="00C827F2" w:rsidP="001C1409">
            <w:pPr>
              <w:rPr>
                <w:i/>
                <w:iCs/>
                <w:sz w:val="24"/>
                <w:szCs w:val="24"/>
              </w:rPr>
            </w:pPr>
            <w:r w:rsidRPr="00AB2CCF">
              <w:rPr>
                <w:i/>
                <w:iCs/>
                <w:sz w:val="24"/>
                <w:szCs w:val="24"/>
              </w:rPr>
              <w:lastRenderedPageBreak/>
              <w:t xml:space="preserve">Multipurpose Service: involved combining multidisciplinary supports into a single service to meet the immediate and </w:t>
            </w:r>
            <w:r w:rsidRPr="00AB2CCF">
              <w:rPr>
                <w:i/>
                <w:iCs/>
                <w:sz w:val="24"/>
                <w:szCs w:val="24"/>
              </w:rPr>
              <w:lastRenderedPageBreak/>
              <w:t>extended health and community care needs of a particular client cohort.</w:t>
            </w:r>
          </w:p>
          <w:p w14:paraId="6E0E6559" w14:textId="77777777" w:rsidR="00C827F2" w:rsidRPr="00AB2CCF" w:rsidRDefault="00C827F2" w:rsidP="00082D16">
            <w:pPr>
              <w:pStyle w:val="ListParagraph"/>
              <w:numPr>
                <w:ilvl w:val="0"/>
                <w:numId w:val="38"/>
              </w:numPr>
              <w:rPr>
                <w:sz w:val="24"/>
                <w:szCs w:val="24"/>
              </w:rPr>
            </w:pPr>
            <w:r w:rsidRPr="00AB2CCF">
              <w:rPr>
                <w:sz w:val="24"/>
                <w:szCs w:val="24"/>
              </w:rPr>
              <w:t>How to make it work in the ACT:</w:t>
            </w:r>
          </w:p>
          <w:p w14:paraId="3952F999" w14:textId="77777777" w:rsidR="00C827F2" w:rsidRPr="00AB2CCF" w:rsidRDefault="00C827F2" w:rsidP="00082D16">
            <w:pPr>
              <w:pStyle w:val="ListParagraph"/>
              <w:numPr>
                <w:ilvl w:val="1"/>
                <w:numId w:val="38"/>
              </w:numPr>
              <w:rPr>
                <w:sz w:val="24"/>
                <w:szCs w:val="24"/>
              </w:rPr>
            </w:pPr>
            <w:r w:rsidRPr="00AB2CCF">
              <w:rPr>
                <w:sz w:val="24"/>
                <w:szCs w:val="24"/>
              </w:rPr>
              <w:t>Consider the place of peer workers</w:t>
            </w:r>
          </w:p>
          <w:p w14:paraId="3F3E3C92" w14:textId="77777777" w:rsidR="00C827F2" w:rsidRPr="00AB2CCF" w:rsidRDefault="00C827F2" w:rsidP="00082D16">
            <w:pPr>
              <w:pStyle w:val="ListParagraph"/>
              <w:numPr>
                <w:ilvl w:val="1"/>
                <w:numId w:val="38"/>
              </w:numPr>
              <w:rPr>
                <w:sz w:val="24"/>
                <w:szCs w:val="24"/>
              </w:rPr>
            </w:pPr>
            <w:r w:rsidRPr="00AB2CCF">
              <w:rPr>
                <w:sz w:val="24"/>
                <w:szCs w:val="24"/>
              </w:rPr>
              <w:t>No-wrong door approach</w:t>
            </w:r>
          </w:p>
          <w:p w14:paraId="51A68CA6" w14:textId="77777777" w:rsidR="00C827F2" w:rsidRPr="00AB2CCF" w:rsidRDefault="00C827F2" w:rsidP="00082D16">
            <w:pPr>
              <w:pStyle w:val="ListParagraph"/>
              <w:numPr>
                <w:ilvl w:val="1"/>
                <w:numId w:val="38"/>
              </w:numPr>
              <w:rPr>
                <w:sz w:val="24"/>
                <w:szCs w:val="24"/>
              </w:rPr>
            </w:pPr>
            <w:r w:rsidRPr="00AB2CCF">
              <w:rPr>
                <w:sz w:val="24"/>
                <w:szCs w:val="24"/>
              </w:rPr>
              <w:t>Stepping through care with a person, i.e. supporting people to complete paperwork for housing; and</w:t>
            </w:r>
          </w:p>
          <w:p w14:paraId="7D6E8D73" w14:textId="77777777" w:rsidR="00C827F2" w:rsidRPr="00AB2CCF" w:rsidRDefault="00C827F2" w:rsidP="00082D16">
            <w:pPr>
              <w:pStyle w:val="ListParagraph"/>
              <w:numPr>
                <w:ilvl w:val="1"/>
                <w:numId w:val="38"/>
              </w:numPr>
              <w:rPr>
                <w:sz w:val="24"/>
                <w:szCs w:val="24"/>
              </w:rPr>
            </w:pPr>
            <w:r w:rsidRPr="00AB2CCF">
              <w:rPr>
                <w:sz w:val="24"/>
                <w:szCs w:val="24"/>
              </w:rPr>
              <w:t>Create government partnerships to support model, including co-commissioning between sectors</w:t>
            </w:r>
          </w:p>
          <w:p w14:paraId="15356A1E" w14:textId="77777777" w:rsidR="00C827F2" w:rsidRPr="00AB2CCF" w:rsidRDefault="00C827F2" w:rsidP="00082D16">
            <w:pPr>
              <w:pStyle w:val="ListParagraph"/>
              <w:numPr>
                <w:ilvl w:val="0"/>
                <w:numId w:val="38"/>
              </w:numPr>
              <w:rPr>
                <w:sz w:val="24"/>
                <w:szCs w:val="24"/>
              </w:rPr>
            </w:pPr>
            <w:r w:rsidRPr="00AB2CCF">
              <w:rPr>
                <w:sz w:val="24"/>
                <w:szCs w:val="24"/>
              </w:rPr>
              <w:t>What is needed to support success:</w:t>
            </w:r>
          </w:p>
          <w:p w14:paraId="3D34C5C2" w14:textId="77777777" w:rsidR="00C827F2" w:rsidRPr="00AB2CCF" w:rsidRDefault="00C827F2" w:rsidP="00082D16">
            <w:pPr>
              <w:pStyle w:val="ListParagraph"/>
              <w:numPr>
                <w:ilvl w:val="1"/>
                <w:numId w:val="38"/>
              </w:numPr>
              <w:rPr>
                <w:sz w:val="24"/>
                <w:szCs w:val="24"/>
              </w:rPr>
            </w:pPr>
            <w:r w:rsidRPr="00AB2CCF">
              <w:rPr>
                <w:sz w:val="24"/>
                <w:szCs w:val="24"/>
              </w:rPr>
              <w:t>Working across sectors, including shared case management and coordination</w:t>
            </w:r>
          </w:p>
          <w:p w14:paraId="2C937A8B" w14:textId="77777777" w:rsidR="00C827F2" w:rsidRPr="00AB2CCF" w:rsidRDefault="00C827F2" w:rsidP="00082D16">
            <w:pPr>
              <w:pStyle w:val="ListParagraph"/>
              <w:numPr>
                <w:ilvl w:val="1"/>
                <w:numId w:val="38"/>
              </w:numPr>
              <w:rPr>
                <w:sz w:val="24"/>
                <w:szCs w:val="24"/>
              </w:rPr>
            </w:pPr>
            <w:r w:rsidRPr="00AB2CCF">
              <w:rPr>
                <w:sz w:val="24"/>
                <w:szCs w:val="24"/>
              </w:rPr>
              <w:t>Increasing funding</w:t>
            </w:r>
          </w:p>
          <w:p w14:paraId="30D102E2" w14:textId="77777777" w:rsidR="00C827F2" w:rsidRPr="00AB2CCF" w:rsidRDefault="00C827F2" w:rsidP="00082D16">
            <w:pPr>
              <w:pStyle w:val="ListParagraph"/>
              <w:numPr>
                <w:ilvl w:val="1"/>
                <w:numId w:val="38"/>
              </w:numPr>
              <w:rPr>
                <w:sz w:val="24"/>
                <w:szCs w:val="24"/>
              </w:rPr>
            </w:pPr>
            <w:r w:rsidRPr="00AB2CCF">
              <w:rPr>
                <w:sz w:val="24"/>
                <w:szCs w:val="24"/>
              </w:rPr>
              <w:t>Trust building with providers</w:t>
            </w:r>
          </w:p>
          <w:p w14:paraId="5D687084" w14:textId="77777777" w:rsidR="00C827F2" w:rsidRPr="00AB2CCF" w:rsidRDefault="00C827F2" w:rsidP="00082D16">
            <w:pPr>
              <w:pStyle w:val="ListParagraph"/>
              <w:numPr>
                <w:ilvl w:val="1"/>
                <w:numId w:val="38"/>
              </w:numPr>
              <w:rPr>
                <w:sz w:val="24"/>
                <w:szCs w:val="24"/>
              </w:rPr>
            </w:pPr>
            <w:r w:rsidRPr="00AB2CCF">
              <w:rPr>
                <w:sz w:val="24"/>
                <w:szCs w:val="24"/>
              </w:rPr>
              <w:t>Awareness that this service will not be the correct choice for everyone</w:t>
            </w:r>
          </w:p>
          <w:p w14:paraId="0AB15EAF" w14:textId="77777777" w:rsidR="00C827F2" w:rsidRPr="00AB2CCF" w:rsidRDefault="00C827F2" w:rsidP="00082D16">
            <w:pPr>
              <w:pStyle w:val="ListParagraph"/>
              <w:numPr>
                <w:ilvl w:val="0"/>
                <w:numId w:val="38"/>
              </w:numPr>
              <w:rPr>
                <w:sz w:val="24"/>
                <w:szCs w:val="24"/>
              </w:rPr>
            </w:pPr>
            <w:r w:rsidRPr="00AB2CCF">
              <w:rPr>
                <w:sz w:val="24"/>
                <w:szCs w:val="24"/>
              </w:rPr>
              <w:t>Successful Outcomes:</w:t>
            </w:r>
          </w:p>
          <w:p w14:paraId="518A142C" w14:textId="77777777" w:rsidR="00C827F2" w:rsidRPr="00AB2CCF" w:rsidRDefault="00C827F2" w:rsidP="00082D16">
            <w:pPr>
              <w:pStyle w:val="ListParagraph"/>
              <w:numPr>
                <w:ilvl w:val="1"/>
                <w:numId w:val="38"/>
              </w:numPr>
              <w:rPr>
                <w:sz w:val="24"/>
                <w:szCs w:val="24"/>
              </w:rPr>
            </w:pPr>
            <w:r w:rsidRPr="00AB2CCF">
              <w:rPr>
                <w:sz w:val="24"/>
                <w:szCs w:val="24"/>
              </w:rPr>
              <w:t>Consumer experience improved</w:t>
            </w:r>
          </w:p>
          <w:p w14:paraId="3934C975" w14:textId="77777777" w:rsidR="00C827F2" w:rsidRPr="00AB2CCF" w:rsidRDefault="00C827F2" w:rsidP="00082D16">
            <w:pPr>
              <w:pStyle w:val="ListParagraph"/>
              <w:numPr>
                <w:ilvl w:val="1"/>
                <w:numId w:val="38"/>
              </w:numPr>
              <w:rPr>
                <w:sz w:val="24"/>
                <w:szCs w:val="24"/>
              </w:rPr>
            </w:pPr>
            <w:r w:rsidRPr="00AB2CCF">
              <w:rPr>
                <w:sz w:val="24"/>
                <w:szCs w:val="24"/>
              </w:rPr>
              <w:t>Less people experiencing crisis across the ACT</w:t>
            </w:r>
            <w:r w:rsidRPr="00AB2CCF">
              <w:rPr>
                <w:sz w:val="24"/>
                <w:szCs w:val="24"/>
              </w:rPr>
              <w:br/>
            </w:r>
          </w:p>
          <w:p w14:paraId="39214F71" w14:textId="77777777" w:rsidR="00C827F2" w:rsidRPr="00AB2CCF" w:rsidRDefault="00C827F2" w:rsidP="001C1409">
            <w:pPr>
              <w:rPr>
                <w:i/>
                <w:iCs/>
                <w:sz w:val="24"/>
                <w:szCs w:val="24"/>
              </w:rPr>
            </w:pPr>
            <w:r w:rsidRPr="00AB2CCF">
              <w:rPr>
                <w:i/>
                <w:iCs/>
                <w:sz w:val="24"/>
                <w:szCs w:val="24"/>
              </w:rPr>
              <w:t>Service networks: This model involves creating networks between services from different human services systems to facilitate linking clients and to enable shared learning and partnerships.</w:t>
            </w:r>
          </w:p>
          <w:p w14:paraId="4DF175E5" w14:textId="77777777" w:rsidR="00C827F2" w:rsidRPr="00AB2CCF" w:rsidRDefault="00C827F2" w:rsidP="00082D16">
            <w:pPr>
              <w:pStyle w:val="ListParagraph"/>
              <w:numPr>
                <w:ilvl w:val="0"/>
                <w:numId w:val="38"/>
              </w:numPr>
              <w:rPr>
                <w:sz w:val="24"/>
                <w:szCs w:val="24"/>
              </w:rPr>
            </w:pPr>
            <w:r w:rsidRPr="00AB2CCF">
              <w:rPr>
                <w:sz w:val="24"/>
                <w:szCs w:val="24"/>
              </w:rPr>
              <w:t>How to make it work in the ACT:</w:t>
            </w:r>
          </w:p>
          <w:p w14:paraId="4344B5D9" w14:textId="77777777" w:rsidR="00C827F2" w:rsidRPr="00AB2CCF" w:rsidRDefault="00C827F2" w:rsidP="00082D16">
            <w:pPr>
              <w:pStyle w:val="ListParagraph"/>
              <w:numPr>
                <w:ilvl w:val="1"/>
                <w:numId w:val="38"/>
              </w:numPr>
              <w:rPr>
                <w:sz w:val="24"/>
                <w:szCs w:val="24"/>
              </w:rPr>
            </w:pPr>
            <w:r w:rsidRPr="00AB2CCF">
              <w:rPr>
                <w:sz w:val="24"/>
                <w:szCs w:val="24"/>
              </w:rPr>
              <w:t>Needs to be solution focused</w:t>
            </w:r>
          </w:p>
          <w:p w14:paraId="3E010FA3" w14:textId="77777777" w:rsidR="00C827F2" w:rsidRPr="00AB2CCF" w:rsidRDefault="00C827F2" w:rsidP="00082D16">
            <w:pPr>
              <w:pStyle w:val="ListParagraph"/>
              <w:numPr>
                <w:ilvl w:val="1"/>
                <w:numId w:val="38"/>
              </w:numPr>
              <w:rPr>
                <w:sz w:val="24"/>
                <w:szCs w:val="24"/>
              </w:rPr>
            </w:pPr>
            <w:r w:rsidRPr="00AB2CCF">
              <w:rPr>
                <w:sz w:val="24"/>
                <w:szCs w:val="24"/>
              </w:rPr>
              <w:t>Need to ensure funding for services includes funding specifically for engaging with these networks</w:t>
            </w:r>
          </w:p>
          <w:p w14:paraId="49C1B6D5" w14:textId="77777777" w:rsidR="00C827F2" w:rsidRPr="00AB2CCF" w:rsidRDefault="00C827F2" w:rsidP="00082D16">
            <w:pPr>
              <w:pStyle w:val="ListParagraph"/>
              <w:numPr>
                <w:ilvl w:val="1"/>
                <w:numId w:val="38"/>
              </w:numPr>
              <w:rPr>
                <w:sz w:val="24"/>
                <w:szCs w:val="24"/>
              </w:rPr>
            </w:pPr>
            <w:r w:rsidRPr="00AB2CCF">
              <w:rPr>
                <w:sz w:val="24"/>
                <w:szCs w:val="24"/>
              </w:rPr>
              <w:t>Utilise existing networks where possible</w:t>
            </w:r>
          </w:p>
          <w:p w14:paraId="278FE252" w14:textId="77777777" w:rsidR="00C827F2" w:rsidRPr="00AB2CCF" w:rsidRDefault="00C827F2" w:rsidP="00082D16">
            <w:pPr>
              <w:pStyle w:val="ListParagraph"/>
              <w:numPr>
                <w:ilvl w:val="0"/>
                <w:numId w:val="38"/>
              </w:numPr>
              <w:rPr>
                <w:sz w:val="24"/>
                <w:szCs w:val="24"/>
              </w:rPr>
            </w:pPr>
            <w:r w:rsidRPr="00AB2CCF">
              <w:rPr>
                <w:sz w:val="24"/>
                <w:szCs w:val="24"/>
              </w:rPr>
              <w:t>What is needed to support success:</w:t>
            </w:r>
          </w:p>
          <w:p w14:paraId="55EA2E91" w14:textId="77777777" w:rsidR="00C827F2" w:rsidRPr="00AB2CCF" w:rsidRDefault="00C827F2" w:rsidP="00082D16">
            <w:pPr>
              <w:pStyle w:val="ListParagraph"/>
              <w:numPr>
                <w:ilvl w:val="1"/>
                <w:numId w:val="38"/>
              </w:numPr>
              <w:rPr>
                <w:sz w:val="24"/>
                <w:szCs w:val="24"/>
              </w:rPr>
            </w:pPr>
            <w:r w:rsidRPr="00AB2CCF">
              <w:rPr>
                <w:sz w:val="24"/>
                <w:szCs w:val="24"/>
              </w:rPr>
              <w:t>Different levels of network connection including communities of practice, shared training, service directories, and service level agreements</w:t>
            </w:r>
          </w:p>
          <w:p w14:paraId="14095528" w14:textId="77777777" w:rsidR="00C827F2" w:rsidRPr="00AB2CCF" w:rsidRDefault="00C827F2" w:rsidP="00082D16">
            <w:pPr>
              <w:pStyle w:val="ListParagraph"/>
              <w:numPr>
                <w:ilvl w:val="1"/>
                <w:numId w:val="38"/>
              </w:numPr>
              <w:rPr>
                <w:sz w:val="24"/>
                <w:szCs w:val="24"/>
              </w:rPr>
            </w:pPr>
            <w:r w:rsidRPr="00AB2CCF">
              <w:rPr>
                <w:sz w:val="24"/>
                <w:szCs w:val="24"/>
              </w:rPr>
              <w:t>Case conferencing and facilitating referrals between systems</w:t>
            </w:r>
          </w:p>
          <w:p w14:paraId="4514A943" w14:textId="77777777" w:rsidR="00C827F2" w:rsidRPr="00AB2CCF" w:rsidRDefault="00C827F2" w:rsidP="00082D16">
            <w:pPr>
              <w:pStyle w:val="ListParagraph"/>
              <w:numPr>
                <w:ilvl w:val="1"/>
                <w:numId w:val="38"/>
              </w:numPr>
              <w:rPr>
                <w:sz w:val="24"/>
                <w:szCs w:val="24"/>
              </w:rPr>
            </w:pPr>
            <w:r w:rsidRPr="00AB2CCF">
              <w:rPr>
                <w:sz w:val="24"/>
                <w:szCs w:val="24"/>
              </w:rPr>
              <w:t>Focus on individuals, relationships, and alliance of networks</w:t>
            </w:r>
          </w:p>
          <w:p w14:paraId="44AE3EFD" w14:textId="77777777" w:rsidR="00C827F2" w:rsidRPr="00AB2CCF" w:rsidRDefault="00C827F2" w:rsidP="00082D16">
            <w:pPr>
              <w:pStyle w:val="ListParagraph"/>
              <w:numPr>
                <w:ilvl w:val="1"/>
                <w:numId w:val="38"/>
              </w:numPr>
              <w:rPr>
                <w:sz w:val="24"/>
                <w:szCs w:val="24"/>
              </w:rPr>
            </w:pPr>
            <w:r w:rsidRPr="00AB2CCF">
              <w:rPr>
                <w:sz w:val="24"/>
                <w:szCs w:val="24"/>
              </w:rPr>
              <w:t>Awareness of staffing and capacity needs</w:t>
            </w:r>
          </w:p>
          <w:p w14:paraId="6BB34CF8" w14:textId="77777777" w:rsidR="00C827F2" w:rsidRPr="00AB2CCF" w:rsidRDefault="00C827F2" w:rsidP="00082D16">
            <w:pPr>
              <w:pStyle w:val="ListParagraph"/>
              <w:numPr>
                <w:ilvl w:val="0"/>
                <w:numId w:val="38"/>
              </w:numPr>
              <w:rPr>
                <w:sz w:val="24"/>
                <w:szCs w:val="24"/>
              </w:rPr>
            </w:pPr>
            <w:r w:rsidRPr="00AB2CCF">
              <w:rPr>
                <w:sz w:val="24"/>
                <w:szCs w:val="24"/>
              </w:rPr>
              <w:t>Successful outcomes:</w:t>
            </w:r>
          </w:p>
          <w:p w14:paraId="589CB6DC" w14:textId="77777777" w:rsidR="00C827F2" w:rsidRPr="00AB2CCF" w:rsidRDefault="00C827F2" w:rsidP="00082D16">
            <w:pPr>
              <w:pStyle w:val="ListParagraph"/>
              <w:numPr>
                <w:ilvl w:val="1"/>
                <w:numId w:val="38"/>
              </w:numPr>
              <w:rPr>
                <w:sz w:val="24"/>
                <w:szCs w:val="24"/>
              </w:rPr>
            </w:pPr>
            <w:r w:rsidRPr="00AB2CCF">
              <w:rPr>
                <w:sz w:val="24"/>
                <w:szCs w:val="24"/>
              </w:rPr>
              <w:t>Increased system capacity to hold and support individuals</w:t>
            </w:r>
          </w:p>
          <w:p w14:paraId="0F1FFE00" w14:textId="77777777" w:rsidR="00C827F2" w:rsidRPr="00AB2CCF" w:rsidRDefault="00C827F2" w:rsidP="00082D16">
            <w:pPr>
              <w:pStyle w:val="ListParagraph"/>
              <w:numPr>
                <w:ilvl w:val="1"/>
                <w:numId w:val="38"/>
              </w:numPr>
              <w:rPr>
                <w:sz w:val="24"/>
                <w:szCs w:val="24"/>
              </w:rPr>
            </w:pPr>
            <w:r w:rsidRPr="00AB2CCF">
              <w:rPr>
                <w:sz w:val="24"/>
                <w:szCs w:val="24"/>
              </w:rPr>
              <w:t>Improved transitions between services</w:t>
            </w:r>
          </w:p>
          <w:p w14:paraId="596004F0" w14:textId="77777777" w:rsidR="00C827F2" w:rsidRPr="00AB2CCF" w:rsidRDefault="00C827F2" w:rsidP="00082D16">
            <w:pPr>
              <w:pStyle w:val="ListParagraph"/>
              <w:numPr>
                <w:ilvl w:val="1"/>
                <w:numId w:val="38"/>
              </w:numPr>
              <w:rPr>
                <w:sz w:val="24"/>
                <w:szCs w:val="24"/>
              </w:rPr>
            </w:pPr>
            <w:r w:rsidRPr="00AB2CCF">
              <w:rPr>
                <w:sz w:val="24"/>
                <w:szCs w:val="24"/>
              </w:rPr>
              <w:lastRenderedPageBreak/>
              <w:t>Improved service navigation and awareness of service offerings across sector</w:t>
            </w:r>
          </w:p>
          <w:p w14:paraId="53AA5B34" w14:textId="77777777" w:rsidR="00C827F2" w:rsidRPr="00AB2CCF" w:rsidRDefault="00C827F2" w:rsidP="001C1409">
            <w:pPr>
              <w:pStyle w:val="ListParagraph"/>
              <w:ind w:left="1080"/>
              <w:rPr>
                <w:sz w:val="24"/>
                <w:szCs w:val="24"/>
              </w:rPr>
            </w:pPr>
          </w:p>
          <w:p w14:paraId="4979C8EF" w14:textId="77777777" w:rsidR="00C827F2" w:rsidRPr="00AB2CCF" w:rsidRDefault="00C827F2" w:rsidP="001C1409">
            <w:pPr>
              <w:rPr>
                <w:sz w:val="24"/>
                <w:szCs w:val="24"/>
              </w:rPr>
            </w:pPr>
            <w:r w:rsidRPr="00AB2CCF">
              <w:rPr>
                <w:i/>
                <w:iCs/>
                <w:sz w:val="24"/>
                <w:szCs w:val="24"/>
              </w:rPr>
              <w:t>Service Hub: grouping different services by different providers in a shared location, however the providers work as an integrated unit</w:t>
            </w:r>
            <w:r w:rsidRPr="00AB2CCF">
              <w:rPr>
                <w:sz w:val="24"/>
                <w:szCs w:val="24"/>
              </w:rPr>
              <w:t>.</w:t>
            </w:r>
          </w:p>
          <w:p w14:paraId="601E5A01" w14:textId="77777777" w:rsidR="00C827F2" w:rsidRPr="00AB2CCF" w:rsidRDefault="00C827F2" w:rsidP="00082D16">
            <w:pPr>
              <w:pStyle w:val="ListParagraph"/>
              <w:numPr>
                <w:ilvl w:val="0"/>
                <w:numId w:val="38"/>
              </w:numPr>
              <w:rPr>
                <w:sz w:val="24"/>
                <w:szCs w:val="24"/>
              </w:rPr>
            </w:pPr>
            <w:r w:rsidRPr="00AB2CCF">
              <w:rPr>
                <w:sz w:val="24"/>
                <w:szCs w:val="24"/>
              </w:rPr>
              <w:t>How to make it work in the ACT:</w:t>
            </w:r>
          </w:p>
          <w:p w14:paraId="076FC8C2" w14:textId="77777777" w:rsidR="00C827F2" w:rsidRPr="00AB2CCF" w:rsidRDefault="00C827F2" w:rsidP="00082D16">
            <w:pPr>
              <w:pStyle w:val="ListParagraph"/>
              <w:numPr>
                <w:ilvl w:val="1"/>
                <w:numId w:val="38"/>
              </w:numPr>
              <w:rPr>
                <w:sz w:val="24"/>
                <w:szCs w:val="24"/>
              </w:rPr>
            </w:pPr>
            <w:r w:rsidRPr="00AB2CCF">
              <w:rPr>
                <w:sz w:val="24"/>
                <w:szCs w:val="24"/>
              </w:rPr>
              <w:t>These are already starting to form in an ad hoc way</w:t>
            </w:r>
          </w:p>
          <w:p w14:paraId="66757FA2" w14:textId="77777777" w:rsidR="00C827F2" w:rsidRPr="00AB2CCF" w:rsidRDefault="00C827F2" w:rsidP="00082D16">
            <w:pPr>
              <w:pStyle w:val="ListParagraph"/>
              <w:numPr>
                <w:ilvl w:val="1"/>
                <w:numId w:val="38"/>
              </w:numPr>
              <w:rPr>
                <w:sz w:val="24"/>
                <w:szCs w:val="24"/>
              </w:rPr>
            </w:pPr>
            <w:r w:rsidRPr="00AB2CCF">
              <w:rPr>
                <w:sz w:val="24"/>
                <w:szCs w:val="24"/>
              </w:rPr>
              <w:t>Ensure neutral branding to appeal to various cohorts</w:t>
            </w:r>
          </w:p>
          <w:p w14:paraId="44AE5CCB" w14:textId="77777777" w:rsidR="00C827F2" w:rsidRPr="00AB2CCF" w:rsidRDefault="00C827F2" w:rsidP="00082D16">
            <w:pPr>
              <w:pStyle w:val="ListParagraph"/>
              <w:numPr>
                <w:ilvl w:val="1"/>
                <w:numId w:val="38"/>
              </w:numPr>
              <w:rPr>
                <w:sz w:val="24"/>
                <w:szCs w:val="24"/>
              </w:rPr>
            </w:pPr>
            <w:r w:rsidRPr="00AB2CCF">
              <w:rPr>
                <w:sz w:val="24"/>
                <w:szCs w:val="24"/>
              </w:rPr>
              <w:t>Use language appropriate to each cohort</w:t>
            </w:r>
          </w:p>
          <w:p w14:paraId="702AA3A5" w14:textId="77777777" w:rsidR="00C827F2" w:rsidRPr="00AB2CCF" w:rsidRDefault="00C827F2" w:rsidP="00082D16">
            <w:pPr>
              <w:pStyle w:val="ListParagraph"/>
              <w:numPr>
                <w:ilvl w:val="1"/>
                <w:numId w:val="38"/>
              </w:numPr>
              <w:rPr>
                <w:sz w:val="24"/>
                <w:szCs w:val="24"/>
              </w:rPr>
            </w:pPr>
            <w:r w:rsidRPr="00AB2CCF">
              <w:rPr>
                <w:sz w:val="24"/>
                <w:szCs w:val="24"/>
              </w:rPr>
              <w:t>Consider including GP, nurse practitioners, clinical and non-clinical staff, CBT coaching, and support or community groups</w:t>
            </w:r>
          </w:p>
          <w:p w14:paraId="2ED4F138" w14:textId="77777777" w:rsidR="00C827F2" w:rsidRPr="00AB2CCF" w:rsidRDefault="00C827F2" w:rsidP="00082D16">
            <w:pPr>
              <w:pStyle w:val="ListParagraph"/>
              <w:numPr>
                <w:ilvl w:val="1"/>
                <w:numId w:val="38"/>
              </w:numPr>
              <w:rPr>
                <w:sz w:val="24"/>
                <w:szCs w:val="24"/>
              </w:rPr>
            </w:pPr>
            <w:r w:rsidRPr="00AB2CCF">
              <w:rPr>
                <w:sz w:val="24"/>
                <w:szCs w:val="24"/>
              </w:rPr>
              <w:t>Ensure it does not exclude people by targeting single cohorts, e.g. homelessness, ATOD</w:t>
            </w:r>
          </w:p>
          <w:p w14:paraId="3A36C9FC" w14:textId="77777777" w:rsidR="00C827F2" w:rsidRPr="00AB2CCF" w:rsidRDefault="00C827F2" w:rsidP="00082D16">
            <w:pPr>
              <w:pStyle w:val="ListParagraph"/>
              <w:numPr>
                <w:ilvl w:val="0"/>
                <w:numId w:val="38"/>
              </w:numPr>
              <w:rPr>
                <w:sz w:val="24"/>
                <w:szCs w:val="24"/>
              </w:rPr>
            </w:pPr>
            <w:r w:rsidRPr="00AB2CCF">
              <w:rPr>
                <w:sz w:val="24"/>
                <w:szCs w:val="24"/>
              </w:rPr>
              <w:t>What is needed to support success:</w:t>
            </w:r>
          </w:p>
          <w:p w14:paraId="62EF9DD0" w14:textId="77777777" w:rsidR="00C827F2" w:rsidRPr="00AB2CCF" w:rsidRDefault="00C827F2" w:rsidP="00082D16">
            <w:pPr>
              <w:pStyle w:val="ListParagraph"/>
              <w:numPr>
                <w:ilvl w:val="1"/>
                <w:numId w:val="38"/>
              </w:numPr>
              <w:rPr>
                <w:sz w:val="24"/>
                <w:szCs w:val="24"/>
              </w:rPr>
            </w:pPr>
            <w:r w:rsidRPr="00AB2CCF">
              <w:rPr>
                <w:sz w:val="24"/>
                <w:szCs w:val="24"/>
              </w:rPr>
              <w:t>Design hub around broad outcomes rather than specific target areas</w:t>
            </w:r>
          </w:p>
          <w:p w14:paraId="1D862987" w14:textId="77777777" w:rsidR="00C827F2" w:rsidRPr="00AB2CCF" w:rsidRDefault="00C827F2" w:rsidP="00082D16">
            <w:pPr>
              <w:pStyle w:val="ListParagraph"/>
              <w:numPr>
                <w:ilvl w:val="1"/>
                <w:numId w:val="38"/>
              </w:numPr>
              <w:rPr>
                <w:sz w:val="24"/>
                <w:szCs w:val="24"/>
              </w:rPr>
            </w:pPr>
            <w:r w:rsidRPr="00AB2CCF">
              <w:rPr>
                <w:sz w:val="24"/>
                <w:szCs w:val="24"/>
              </w:rPr>
              <w:t>Consider which agencies would support each other</w:t>
            </w:r>
          </w:p>
          <w:p w14:paraId="3EF3E846" w14:textId="77777777" w:rsidR="00C827F2" w:rsidRPr="00AB2CCF" w:rsidRDefault="00C827F2" w:rsidP="00082D16">
            <w:pPr>
              <w:pStyle w:val="ListParagraph"/>
              <w:numPr>
                <w:ilvl w:val="1"/>
                <w:numId w:val="38"/>
              </w:numPr>
              <w:rPr>
                <w:sz w:val="24"/>
                <w:szCs w:val="24"/>
              </w:rPr>
            </w:pPr>
            <w:r w:rsidRPr="00AB2CCF">
              <w:rPr>
                <w:sz w:val="24"/>
                <w:szCs w:val="24"/>
              </w:rPr>
              <w:t>Consider various age services to support transition and other needs</w:t>
            </w:r>
          </w:p>
          <w:p w14:paraId="2E22A32B" w14:textId="77777777" w:rsidR="00C827F2" w:rsidRPr="00AB2CCF" w:rsidRDefault="00C827F2" w:rsidP="00082D16">
            <w:pPr>
              <w:pStyle w:val="ListParagraph"/>
              <w:numPr>
                <w:ilvl w:val="1"/>
                <w:numId w:val="38"/>
              </w:numPr>
              <w:rPr>
                <w:sz w:val="24"/>
                <w:szCs w:val="24"/>
              </w:rPr>
            </w:pPr>
            <w:r w:rsidRPr="00AB2CCF">
              <w:rPr>
                <w:sz w:val="24"/>
                <w:szCs w:val="24"/>
              </w:rPr>
              <w:t>Offer broad services including self-help and psychosocial supports</w:t>
            </w:r>
          </w:p>
          <w:p w14:paraId="01DA6504" w14:textId="77777777" w:rsidR="00C827F2" w:rsidRPr="00AB2CCF" w:rsidRDefault="00C827F2" w:rsidP="00082D16">
            <w:pPr>
              <w:pStyle w:val="ListParagraph"/>
              <w:numPr>
                <w:ilvl w:val="1"/>
                <w:numId w:val="38"/>
              </w:numPr>
              <w:rPr>
                <w:sz w:val="24"/>
                <w:szCs w:val="24"/>
              </w:rPr>
            </w:pPr>
            <w:r w:rsidRPr="00AB2CCF">
              <w:rPr>
                <w:sz w:val="24"/>
                <w:szCs w:val="24"/>
              </w:rPr>
              <w:t>Consider a case manager in the hub</w:t>
            </w:r>
          </w:p>
          <w:p w14:paraId="32620D5E" w14:textId="77777777" w:rsidR="00C827F2" w:rsidRPr="00AB2CCF" w:rsidRDefault="00C827F2" w:rsidP="00082D16">
            <w:pPr>
              <w:pStyle w:val="ListParagraph"/>
              <w:numPr>
                <w:ilvl w:val="1"/>
                <w:numId w:val="38"/>
              </w:numPr>
              <w:rPr>
                <w:sz w:val="24"/>
                <w:szCs w:val="24"/>
              </w:rPr>
            </w:pPr>
            <w:r w:rsidRPr="00AB2CCF">
              <w:rPr>
                <w:sz w:val="24"/>
                <w:szCs w:val="24"/>
              </w:rPr>
              <w:t>Consider resourcing requirements, including burden of rent and who will pay</w:t>
            </w:r>
          </w:p>
          <w:p w14:paraId="76A78A7E" w14:textId="77777777" w:rsidR="00C827F2" w:rsidRPr="00AB2CCF" w:rsidRDefault="00C827F2" w:rsidP="00082D16">
            <w:pPr>
              <w:pStyle w:val="ListParagraph"/>
              <w:numPr>
                <w:ilvl w:val="1"/>
                <w:numId w:val="38"/>
              </w:numPr>
              <w:rPr>
                <w:sz w:val="24"/>
                <w:szCs w:val="24"/>
              </w:rPr>
            </w:pPr>
            <w:r w:rsidRPr="00AB2CCF">
              <w:rPr>
                <w:sz w:val="24"/>
                <w:szCs w:val="24"/>
              </w:rPr>
              <w:t>Multiple locations needed across ACT i.e. north, south, and central</w:t>
            </w:r>
          </w:p>
          <w:p w14:paraId="1478EF39" w14:textId="77777777" w:rsidR="00C827F2" w:rsidRPr="00AB2CCF" w:rsidRDefault="00C827F2" w:rsidP="00082D16">
            <w:pPr>
              <w:pStyle w:val="ListParagraph"/>
              <w:numPr>
                <w:ilvl w:val="1"/>
                <w:numId w:val="38"/>
              </w:numPr>
              <w:rPr>
                <w:sz w:val="24"/>
                <w:szCs w:val="24"/>
              </w:rPr>
            </w:pPr>
            <w:r w:rsidRPr="00AB2CCF">
              <w:rPr>
                <w:sz w:val="24"/>
                <w:szCs w:val="24"/>
              </w:rPr>
              <w:t>Outreach to other locations in similar ways to ‘Chat to Pat’</w:t>
            </w:r>
          </w:p>
          <w:p w14:paraId="7E7E2376" w14:textId="77777777" w:rsidR="00C827F2" w:rsidRPr="00AB2CCF" w:rsidRDefault="00C827F2" w:rsidP="00082D16">
            <w:pPr>
              <w:pStyle w:val="ListParagraph"/>
              <w:numPr>
                <w:ilvl w:val="1"/>
                <w:numId w:val="38"/>
              </w:numPr>
              <w:rPr>
                <w:sz w:val="24"/>
                <w:szCs w:val="24"/>
              </w:rPr>
            </w:pPr>
            <w:r w:rsidRPr="00AB2CCF">
              <w:rPr>
                <w:sz w:val="24"/>
                <w:szCs w:val="24"/>
              </w:rPr>
              <w:t>Pair with communities of practice</w:t>
            </w:r>
          </w:p>
          <w:p w14:paraId="48236A31" w14:textId="77777777" w:rsidR="00C827F2" w:rsidRPr="00AB2CCF" w:rsidRDefault="00C827F2" w:rsidP="00082D16">
            <w:pPr>
              <w:pStyle w:val="ListParagraph"/>
              <w:numPr>
                <w:ilvl w:val="0"/>
                <w:numId w:val="38"/>
              </w:numPr>
              <w:rPr>
                <w:sz w:val="24"/>
                <w:szCs w:val="24"/>
              </w:rPr>
            </w:pPr>
            <w:r w:rsidRPr="00AB2CCF">
              <w:rPr>
                <w:sz w:val="24"/>
                <w:szCs w:val="24"/>
              </w:rPr>
              <w:t>Successful outcomes:</w:t>
            </w:r>
          </w:p>
          <w:p w14:paraId="11ADAB40" w14:textId="77777777" w:rsidR="00C827F2" w:rsidRPr="00AB2CCF" w:rsidRDefault="00C827F2" w:rsidP="00082D16">
            <w:pPr>
              <w:pStyle w:val="ListParagraph"/>
              <w:numPr>
                <w:ilvl w:val="1"/>
                <w:numId w:val="38"/>
              </w:numPr>
              <w:rPr>
                <w:sz w:val="24"/>
                <w:szCs w:val="24"/>
              </w:rPr>
            </w:pPr>
            <w:r w:rsidRPr="00AB2CCF">
              <w:rPr>
                <w:sz w:val="24"/>
                <w:szCs w:val="24"/>
              </w:rPr>
              <w:t>Increased access and availability of services</w:t>
            </w:r>
          </w:p>
          <w:p w14:paraId="4E8F7ABC" w14:textId="77777777" w:rsidR="00C827F2" w:rsidRPr="00AB2CCF" w:rsidRDefault="00C827F2" w:rsidP="00082D16">
            <w:pPr>
              <w:pStyle w:val="ListParagraph"/>
              <w:numPr>
                <w:ilvl w:val="1"/>
                <w:numId w:val="38"/>
              </w:numPr>
              <w:rPr>
                <w:sz w:val="24"/>
                <w:szCs w:val="24"/>
              </w:rPr>
            </w:pPr>
            <w:r w:rsidRPr="00AB2CCF">
              <w:rPr>
                <w:sz w:val="24"/>
                <w:szCs w:val="24"/>
              </w:rPr>
              <w:t>Warm referrals and handovers between services in hub</w:t>
            </w:r>
          </w:p>
          <w:p w14:paraId="716458E2" w14:textId="77777777" w:rsidR="00C827F2" w:rsidRPr="00AB2CCF" w:rsidRDefault="00C827F2" w:rsidP="00082D16">
            <w:pPr>
              <w:pStyle w:val="ListParagraph"/>
              <w:numPr>
                <w:ilvl w:val="1"/>
                <w:numId w:val="38"/>
              </w:numPr>
              <w:rPr>
                <w:sz w:val="24"/>
                <w:szCs w:val="24"/>
              </w:rPr>
            </w:pPr>
            <w:r w:rsidRPr="00AB2CCF">
              <w:rPr>
                <w:sz w:val="24"/>
                <w:szCs w:val="24"/>
              </w:rPr>
              <w:t>Shared performance measures and goals</w:t>
            </w:r>
          </w:p>
          <w:p w14:paraId="31B2C718" w14:textId="77777777" w:rsidR="00C827F2" w:rsidRPr="00AB2CCF" w:rsidRDefault="00C827F2" w:rsidP="001C1409">
            <w:pPr>
              <w:pStyle w:val="ListParagraph"/>
              <w:ind w:left="1080"/>
              <w:rPr>
                <w:sz w:val="24"/>
                <w:szCs w:val="24"/>
              </w:rPr>
            </w:pPr>
          </w:p>
          <w:p w14:paraId="328CBA43" w14:textId="77777777" w:rsidR="00C827F2" w:rsidRPr="00AB2CCF" w:rsidRDefault="00C827F2" w:rsidP="001C1409">
            <w:pPr>
              <w:rPr>
                <w:i/>
                <w:iCs/>
                <w:sz w:val="24"/>
                <w:szCs w:val="24"/>
              </w:rPr>
            </w:pPr>
            <w:r w:rsidRPr="00AB2CCF">
              <w:rPr>
                <w:i/>
                <w:iCs/>
                <w:sz w:val="24"/>
                <w:szCs w:val="24"/>
              </w:rPr>
              <w:t xml:space="preserve">Case Management Navigation: A coordinated process where an agency coordinates and supports navigation of the system for an individual across different services </w:t>
            </w:r>
          </w:p>
          <w:p w14:paraId="5BD26E4F" w14:textId="77777777" w:rsidR="00C827F2" w:rsidRPr="00AB2CCF" w:rsidRDefault="00C827F2" w:rsidP="00082D16">
            <w:pPr>
              <w:pStyle w:val="ListParagraph"/>
              <w:numPr>
                <w:ilvl w:val="0"/>
                <w:numId w:val="38"/>
              </w:numPr>
              <w:rPr>
                <w:sz w:val="24"/>
                <w:szCs w:val="24"/>
              </w:rPr>
            </w:pPr>
            <w:r w:rsidRPr="00AB2CCF">
              <w:rPr>
                <w:sz w:val="24"/>
                <w:szCs w:val="24"/>
              </w:rPr>
              <w:t>How to make it work in the ACT:</w:t>
            </w:r>
          </w:p>
          <w:p w14:paraId="32DEC1F7" w14:textId="77777777" w:rsidR="00C827F2" w:rsidRPr="00AB2CCF" w:rsidRDefault="00C827F2" w:rsidP="00082D16">
            <w:pPr>
              <w:pStyle w:val="ListParagraph"/>
              <w:numPr>
                <w:ilvl w:val="1"/>
                <w:numId w:val="38"/>
              </w:numPr>
              <w:rPr>
                <w:sz w:val="24"/>
                <w:szCs w:val="24"/>
              </w:rPr>
            </w:pPr>
            <w:r w:rsidRPr="00AB2CCF">
              <w:rPr>
                <w:sz w:val="24"/>
                <w:szCs w:val="24"/>
              </w:rPr>
              <w:t>Ensure the service is goal focused and holistic</w:t>
            </w:r>
          </w:p>
          <w:p w14:paraId="26C3DE79" w14:textId="77777777" w:rsidR="00C827F2" w:rsidRPr="00AB2CCF" w:rsidRDefault="00C827F2" w:rsidP="00082D16">
            <w:pPr>
              <w:pStyle w:val="ListParagraph"/>
              <w:numPr>
                <w:ilvl w:val="1"/>
                <w:numId w:val="38"/>
              </w:numPr>
              <w:rPr>
                <w:sz w:val="24"/>
                <w:szCs w:val="24"/>
              </w:rPr>
            </w:pPr>
            <w:r w:rsidRPr="00AB2CCF">
              <w:rPr>
                <w:sz w:val="24"/>
                <w:szCs w:val="24"/>
              </w:rPr>
              <w:lastRenderedPageBreak/>
              <w:t>Broader understanding of all services, including across sectors</w:t>
            </w:r>
          </w:p>
          <w:p w14:paraId="433A9535" w14:textId="77777777" w:rsidR="00C827F2" w:rsidRPr="00AB2CCF" w:rsidRDefault="00C827F2" w:rsidP="00082D16">
            <w:pPr>
              <w:pStyle w:val="ListParagraph"/>
              <w:numPr>
                <w:ilvl w:val="0"/>
                <w:numId w:val="38"/>
              </w:numPr>
              <w:rPr>
                <w:sz w:val="24"/>
                <w:szCs w:val="24"/>
              </w:rPr>
            </w:pPr>
            <w:r w:rsidRPr="00AB2CCF">
              <w:rPr>
                <w:sz w:val="24"/>
                <w:szCs w:val="24"/>
              </w:rPr>
              <w:t>What is needed to support success:</w:t>
            </w:r>
          </w:p>
          <w:p w14:paraId="397AF682" w14:textId="77777777" w:rsidR="00C827F2" w:rsidRPr="00AB2CCF" w:rsidRDefault="00C827F2" w:rsidP="00082D16">
            <w:pPr>
              <w:pStyle w:val="ListParagraph"/>
              <w:numPr>
                <w:ilvl w:val="1"/>
                <w:numId w:val="38"/>
              </w:numPr>
              <w:rPr>
                <w:sz w:val="24"/>
                <w:szCs w:val="24"/>
              </w:rPr>
            </w:pPr>
            <w:r w:rsidRPr="00AB2CCF">
              <w:rPr>
                <w:sz w:val="24"/>
                <w:szCs w:val="24"/>
              </w:rPr>
              <w:t>Need to address mistrust between NGOs, CHS and consumers</w:t>
            </w:r>
          </w:p>
          <w:p w14:paraId="3D4FB46A" w14:textId="77777777" w:rsidR="00C827F2" w:rsidRPr="00AB2CCF" w:rsidRDefault="00C827F2" w:rsidP="00082D16">
            <w:pPr>
              <w:pStyle w:val="ListParagraph"/>
              <w:numPr>
                <w:ilvl w:val="1"/>
                <w:numId w:val="38"/>
              </w:numPr>
              <w:rPr>
                <w:sz w:val="24"/>
                <w:szCs w:val="24"/>
              </w:rPr>
            </w:pPr>
            <w:r w:rsidRPr="00AB2CCF">
              <w:rPr>
                <w:sz w:val="24"/>
                <w:szCs w:val="24"/>
              </w:rPr>
              <w:t>Ensuring the consumer is decision maker of the care planning</w:t>
            </w:r>
          </w:p>
          <w:p w14:paraId="35C92285" w14:textId="77777777" w:rsidR="00C827F2" w:rsidRPr="00AB2CCF" w:rsidRDefault="00C827F2" w:rsidP="00082D16">
            <w:pPr>
              <w:pStyle w:val="ListParagraph"/>
              <w:numPr>
                <w:ilvl w:val="1"/>
                <w:numId w:val="38"/>
              </w:numPr>
              <w:rPr>
                <w:sz w:val="24"/>
                <w:szCs w:val="24"/>
              </w:rPr>
            </w:pPr>
            <w:r w:rsidRPr="00AB2CCF">
              <w:rPr>
                <w:sz w:val="24"/>
                <w:szCs w:val="24"/>
              </w:rPr>
              <w:t>Ensuring involvement with carers</w:t>
            </w:r>
          </w:p>
          <w:p w14:paraId="003E2442" w14:textId="77777777" w:rsidR="00C827F2" w:rsidRPr="00AB2CCF" w:rsidRDefault="00C827F2" w:rsidP="00082D16">
            <w:pPr>
              <w:pStyle w:val="ListParagraph"/>
              <w:numPr>
                <w:ilvl w:val="0"/>
                <w:numId w:val="38"/>
              </w:numPr>
              <w:rPr>
                <w:sz w:val="24"/>
                <w:szCs w:val="24"/>
              </w:rPr>
            </w:pPr>
            <w:r w:rsidRPr="00AB2CCF">
              <w:rPr>
                <w:sz w:val="24"/>
                <w:szCs w:val="24"/>
              </w:rPr>
              <w:t>Successful Outcomes:</w:t>
            </w:r>
          </w:p>
          <w:p w14:paraId="6B01A694" w14:textId="77777777" w:rsidR="00C827F2" w:rsidRPr="00AB2CCF" w:rsidRDefault="00C827F2" w:rsidP="00082D16">
            <w:pPr>
              <w:pStyle w:val="ListParagraph"/>
              <w:numPr>
                <w:ilvl w:val="1"/>
                <w:numId w:val="38"/>
              </w:numPr>
              <w:rPr>
                <w:sz w:val="24"/>
                <w:szCs w:val="24"/>
              </w:rPr>
            </w:pPr>
            <w:r w:rsidRPr="00AB2CCF">
              <w:rPr>
                <w:sz w:val="24"/>
                <w:szCs w:val="24"/>
              </w:rPr>
              <w:t>Address all concerns and have wrap-around approach;</w:t>
            </w:r>
          </w:p>
          <w:p w14:paraId="39607B39" w14:textId="77777777" w:rsidR="00C827F2" w:rsidRPr="00AB2CCF" w:rsidRDefault="00C827F2" w:rsidP="00082D16">
            <w:pPr>
              <w:pStyle w:val="ListParagraph"/>
              <w:numPr>
                <w:ilvl w:val="1"/>
                <w:numId w:val="38"/>
              </w:numPr>
              <w:rPr>
                <w:sz w:val="24"/>
                <w:szCs w:val="24"/>
              </w:rPr>
            </w:pPr>
            <w:r w:rsidRPr="00AB2CCF">
              <w:rPr>
                <w:sz w:val="24"/>
                <w:szCs w:val="24"/>
              </w:rPr>
              <w:t>Support for carers</w:t>
            </w:r>
          </w:p>
          <w:p w14:paraId="4563FA85" w14:textId="77777777" w:rsidR="00C827F2" w:rsidRPr="00AB2CCF" w:rsidRDefault="00C827F2" w:rsidP="00082D16">
            <w:pPr>
              <w:pStyle w:val="ListParagraph"/>
              <w:numPr>
                <w:ilvl w:val="1"/>
                <w:numId w:val="38"/>
              </w:numPr>
              <w:rPr>
                <w:sz w:val="24"/>
                <w:szCs w:val="24"/>
              </w:rPr>
            </w:pPr>
            <w:r w:rsidRPr="00AB2CCF">
              <w:rPr>
                <w:sz w:val="24"/>
                <w:szCs w:val="24"/>
              </w:rPr>
              <w:t>Active navigation, personalised care</w:t>
            </w:r>
          </w:p>
        </w:tc>
      </w:tr>
      <w:tr w:rsidR="00C827F2" w:rsidRPr="00AB2CCF" w14:paraId="2D020F63" w14:textId="77777777" w:rsidTr="001C1409">
        <w:tc>
          <w:tcPr>
            <w:tcW w:w="2835"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256C1A51" w14:textId="77777777" w:rsidR="00C827F2" w:rsidRPr="00AB2CCF" w:rsidRDefault="00C827F2" w:rsidP="001C1409">
            <w:pPr>
              <w:rPr>
                <w:b/>
                <w:bCs/>
                <w:color w:val="7F3272" w:themeColor="accent6" w:themeShade="BF"/>
                <w:sz w:val="24"/>
                <w:szCs w:val="24"/>
              </w:rPr>
            </w:pPr>
            <w:r w:rsidRPr="00AB2CCF">
              <w:rPr>
                <w:b/>
                <w:bCs/>
                <w:color w:val="7F3272" w:themeColor="accent6" w:themeShade="BF"/>
                <w:sz w:val="24"/>
                <w:szCs w:val="24"/>
              </w:rPr>
              <w:lastRenderedPageBreak/>
              <w:t>Activity 4: Golden Ticket</w:t>
            </w:r>
          </w:p>
          <w:p w14:paraId="3F3A599C" w14:textId="77777777" w:rsidR="00C827F2" w:rsidRPr="00AB2CCF" w:rsidRDefault="00C827F2" w:rsidP="001C1409">
            <w:pPr>
              <w:rPr>
                <w:sz w:val="24"/>
                <w:szCs w:val="24"/>
              </w:rPr>
            </w:pPr>
            <w:r w:rsidRPr="00AB2CCF">
              <w:rPr>
                <w:sz w:val="24"/>
                <w:szCs w:val="24"/>
              </w:rPr>
              <w:t>Participants were asked to nominate what they would implement if there was only one change they could make for this cohort.</w:t>
            </w:r>
          </w:p>
        </w:tc>
        <w:tc>
          <w:tcPr>
            <w:tcW w:w="6186"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3C8C9AC0" w14:textId="77777777" w:rsidR="00C827F2" w:rsidRPr="00AB2CCF" w:rsidRDefault="00C827F2" w:rsidP="00082D16">
            <w:pPr>
              <w:pStyle w:val="ListParagraph"/>
              <w:numPr>
                <w:ilvl w:val="0"/>
                <w:numId w:val="38"/>
              </w:numPr>
              <w:rPr>
                <w:sz w:val="24"/>
                <w:szCs w:val="24"/>
              </w:rPr>
            </w:pPr>
            <w:r w:rsidRPr="00AB2CCF">
              <w:rPr>
                <w:sz w:val="24"/>
                <w:szCs w:val="24"/>
              </w:rPr>
              <w:t>Designated mother and baby beds at the mental health unit</w:t>
            </w:r>
          </w:p>
          <w:p w14:paraId="791992DC" w14:textId="77777777" w:rsidR="00C827F2" w:rsidRPr="00AB2CCF" w:rsidRDefault="00C827F2" w:rsidP="00082D16">
            <w:pPr>
              <w:pStyle w:val="ListParagraph"/>
              <w:numPr>
                <w:ilvl w:val="0"/>
                <w:numId w:val="38"/>
              </w:numPr>
              <w:rPr>
                <w:sz w:val="24"/>
                <w:szCs w:val="24"/>
              </w:rPr>
            </w:pPr>
            <w:r w:rsidRPr="00AB2CCF">
              <w:rPr>
                <w:sz w:val="24"/>
                <w:szCs w:val="24"/>
              </w:rPr>
              <w:t>Supported seclusion decision making principles</w:t>
            </w:r>
          </w:p>
          <w:p w14:paraId="6523FD54" w14:textId="77777777" w:rsidR="00C827F2" w:rsidRPr="00AB2CCF" w:rsidRDefault="00C827F2" w:rsidP="00082D16">
            <w:pPr>
              <w:pStyle w:val="ListParagraph"/>
              <w:numPr>
                <w:ilvl w:val="0"/>
                <w:numId w:val="38"/>
              </w:numPr>
              <w:rPr>
                <w:sz w:val="24"/>
                <w:szCs w:val="24"/>
              </w:rPr>
            </w:pPr>
            <w:r w:rsidRPr="00AB2CCF">
              <w:rPr>
                <w:sz w:val="24"/>
                <w:szCs w:val="24"/>
              </w:rPr>
              <w:t>More high intensity Cognitive Behavioural Therapy coaching</w:t>
            </w:r>
          </w:p>
          <w:p w14:paraId="30BA5FA6" w14:textId="77777777" w:rsidR="00C827F2" w:rsidRPr="00AB2CCF" w:rsidRDefault="00C827F2" w:rsidP="00082D16">
            <w:pPr>
              <w:pStyle w:val="ListParagraph"/>
              <w:numPr>
                <w:ilvl w:val="0"/>
                <w:numId w:val="38"/>
              </w:numPr>
              <w:rPr>
                <w:sz w:val="24"/>
                <w:szCs w:val="24"/>
              </w:rPr>
            </w:pPr>
            <w:r w:rsidRPr="00AB2CCF">
              <w:rPr>
                <w:sz w:val="24"/>
                <w:szCs w:val="24"/>
              </w:rPr>
              <w:t>Increased availability of GPs/ primary care on range of community sector services and referral pathways</w:t>
            </w:r>
          </w:p>
          <w:p w14:paraId="78F43EDD" w14:textId="77777777" w:rsidR="00C827F2" w:rsidRPr="00AB2CCF" w:rsidRDefault="00C827F2" w:rsidP="00082D16">
            <w:pPr>
              <w:pStyle w:val="ListParagraph"/>
              <w:numPr>
                <w:ilvl w:val="0"/>
                <w:numId w:val="38"/>
              </w:numPr>
              <w:rPr>
                <w:sz w:val="24"/>
                <w:szCs w:val="24"/>
              </w:rPr>
            </w:pPr>
            <w:r w:rsidRPr="00AB2CCF">
              <w:rPr>
                <w:sz w:val="24"/>
                <w:szCs w:val="24"/>
              </w:rPr>
              <w:t>Involuntary drug and alcohol treatment review for young people in the ACT</w:t>
            </w:r>
          </w:p>
          <w:p w14:paraId="4D1CA323" w14:textId="77777777" w:rsidR="00C827F2" w:rsidRPr="00AB2CCF" w:rsidRDefault="00C827F2" w:rsidP="00082D16">
            <w:pPr>
              <w:pStyle w:val="ListParagraph"/>
              <w:numPr>
                <w:ilvl w:val="0"/>
                <w:numId w:val="38"/>
              </w:numPr>
              <w:rPr>
                <w:sz w:val="24"/>
                <w:szCs w:val="24"/>
              </w:rPr>
            </w:pPr>
            <w:r w:rsidRPr="00AB2CCF">
              <w:rPr>
                <w:sz w:val="24"/>
                <w:szCs w:val="24"/>
              </w:rPr>
              <w:t>Service sector supported by clinical supervision, as well as availability of an Employee Assistance Program</w:t>
            </w:r>
          </w:p>
          <w:p w14:paraId="5EAB637C" w14:textId="77777777" w:rsidR="00C827F2" w:rsidRPr="00AB2CCF" w:rsidRDefault="00C827F2" w:rsidP="00082D16">
            <w:pPr>
              <w:pStyle w:val="ListParagraph"/>
              <w:numPr>
                <w:ilvl w:val="0"/>
                <w:numId w:val="38"/>
              </w:numPr>
              <w:rPr>
                <w:sz w:val="24"/>
                <w:szCs w:val="24"/>
              </w:rPr>
            </w:pPr>
            <w:r w:rsidRPr="00AB2CCF">
              <w:rPr>
                <w:sz w:val="24"/>
                <w:szCs w:val="24"/>
              </w:rPr>
              <w:t>More training in guidelines for co-occurring support, trauma informed care and respite for workforce</w:t>
            </w:r>
          </w:p>
          <w:p w14:paraId="701469DB" w14:textId="77777777" w:rsidR="00C827F2" w:rsidRPr="00AB2CCF" w:rsidRDefault="00C827F2" w:rsidP="00082D16">
            <w:pPr>
              <w:pStyle w:val="ListParagraph"/>
              <w:numPr>
                <w:ilvl w:val="0"/>
                <w:numId w:val="38"/>
              </w:numPr>
              <w:rPr>
                <w:sz w:val="24"/>
                <w:szCs w:val="24"/>
              </w:rPr>
            </w:pPr>
            <w:r w:rsidRPr="00AB2CCF">
              <w:rPr>
                <w:sz w:val="24"/>
                <w:szCs w:val="24"/>
              </w:rPr>
              <w:t>Safe, supportive, and affirming care, which is accessible, and trauma informed</w:t>
            </w:r>
          </w:p>
          <w:p w14:paraId="5A2DE048" w14:textId="77777777" w:rsidR="00C827F2" w:rsidRPr="00AB2CCF" w:rsidRDefault="00C827F2" w:rsidP="00082D16">
            <w:pPr>
              <w:pStyle w:val="ListParagraph"/>
              <w:numPr>
                <w:ilvl w:val="0"/>
                <w:numId w:val="38"/>
              </w:numPr>
              <w:rPr>
                <w:sz w:val="24"/>
                <w:szCs w:val="24"/>
              </w:rPr>
            </w:pPr>
            <w:r w:rsidRPr="00AB2CCF">
              <w:rPr>
                <w:sz w:val="24"/>
                <w:szCs w:val="24"/>
              </w:rPr>
              <w:t>Access to a mental health advocate (independent and trauma informed)</w:t>
            </w:r>
          </w:p>
        </w:tc>
      </w:tr>
    </w:tbl>
    <w:p w14:paraId="43150BA7" w14:textId="77777777" w:rsidR="00C827F2" w:rsidRDefault="00C827F2" w:rsidP="00C827F2">
      <w:pPr>
        <w:pStyle w:val="Heading2"/>
        <w:rPr>
          <w:color w:val="55214C" w:themeColor="accent6" w:themeShade="80"/>
        </w:rPr>
      </w:pPr>
      <w:bookmarkStart w:id="66" w:name="_Toc165211176"/>
    </w:p>
    <w:p w14:paraId="196CD279" w14:textId="77777777" w:rsidR="00C827F2" w:rsidRDefault="00C827F2" w:rsidP="00C827F2">
      <w:pPr>
        <w:rPr>
          <w:rFonts w:asciiTheme="majorHAnsi" w:eastAsiaTheme="majorEastAsia" w:hAnsiTheme="majorHAnsi" w:cstheme="majorBidi"/>
          <w:color w:val="55214C" w:themeColor="accent6" w:themeShade="80"/>
          <w:sz w:val="26"/>
          <w:szCs w:val="26"/>
        </w:rPr>
      </w:pPr>
      <w:r>
        <w:rPr>
          <w:color w:val="55214C" w:themeColor="accent6" w:themeShade="80"/>
        </w:rPr>
        <w:br w:type="page"/>
      </w:r>
    </w:p>
    <w:p w14:paraId="7ED32666" w14:textId="77777777" w:rsidR="00C827F2" w:rsidRPr="00AB2CCF" w:rsidRDefault="00C827F2" w:rsidP="00C827F2">
      <w:pPr>
        <w:pStyle w:val="Heading2"/>
        <w:rPr>
          <w:color w:val="55214C" w:themeColor="accent6" w:themeShade="80"/>
        </w:rPr>
      </w:pPr>
      <w:bookmarkStart w:id="67" w:name="_Toc165640206"/>
      <w:bookmarkStart w:id="68" w:name="_Toc167806142"/>
      <w:r w:rsidRPr="00AB2CCF">
        <w:rPr>
          <w:color w:val="55214C" w:themeColor="accent6" w:themeShade="80"/>
        </w:rPr>
        <w:lastRenderedPageBreak/>
        <w:t>Carers and Consumers Workshops</w:t>
      </w:r>
      <w:bookmarkEnd w:id="66"/>
      <w:bookmarkEnd w:id="67"/>
      <w:bookmarkEnd w:id="68"/>
    </w:p>
    <w:p w14:paraId="05750AF9" w14:textId="77777777" w:rsidR="00C827F2" w:rsidRPr="00AB2CCF" w:rsidRDefault="00C827F2" w:rsidP="00C827F2">
      <w:pPr>
        <w:rPr>
          <w:sz w:val="24"/>
          <w:szCs w:val="24"/>
        </w:rPr>
      </w:pPr>
      <w:r w:rsidRPr="00AB2CCF">
        <w:rPr>
          <w:sz w:val="24"/>
          <w:szCs w:val="24"/>
        </w:rPr>
        <w:t xml:space="preserve">We ran several workshops and engagements with </w:t>
      </w:r>
      <w:r>
        <w:rPr>
          <w:sz w:val="24"/>
          <w:szCs w:val="24"/>
        </w:rPr>
        <w:t>c</w:t>
      </w:r>
      <w:r w:rsidRPr="00AB2CCF">
        <w:rPr>
          <w:sz w:val="24"/>
          <w:szCs w:val="24"/>
        </w:rPr>
        <w:t>arers and consumers directly during the Design Phase. We held an online workshop with carers and consumers together on 8 June</w:t>
      </w:r>
      <w:r>
        <w:rPr>
          <w:sz w:val="24"/>
          <w:szCs w:val="24"/>
        </w:rPr>
        <w:t xml:space="preserve"> 2023</w:t>
      </w:r>
      <w:r w:rsidRPr="00AB2CCF">
        <w:rPr>
          <w:sz w:val="24"/>
          <w:szCs w:val="24"/>
        </w:rPr>
        <w:t>, we attended the Carers ACT “Carers Collective” meeting on 16 June</w:t>
      </w:r>
      <w:r>
        <w:rPr>
          <w:sz w:val="24"/>
          <w:szCs w:val="24"/>
        </w:rPr>
        <w:t xml:space="preserve"> 2023</w:t>
      </w:r>
      <w:r w:rsidRPr="00AB2CCF">
        <w:rPr>
          <w:sz w:val="24"/>
          <w:szCs w:val="24"/>
        </w:rPr>
        <w:t xml:space="preserve"> and attended the ACT Mental Health Consumer Network Drop-in on 29 June</w:t>
      </w:r>
      <w:r>
        <w:rPr>
          <w:sz w:val="24"/>
          <w:szCs w:val="24"/>
        </w:rPr>
        <w:t xml:space="preserve"> 2023</w:t>
      </w:r>
      <w:r w:rsidRPr="00AB2CCF">
        <w:rPr>
          <w:sz w:val="24"/>
          <w:szCs w:val="24"/>
        </w:rPr>
        <w:t>. Across these engagements, there were 23 attendances.</w:t>
      </w:r>
    </w:p>
    <w:p w14:paraId="7632A5EE" w14:textId="77777777" w:rsidR="00C827F2" w:rsidRPr="00AB2CCF" w:rsidRDefault="00C827F2" w:rsidP="00C827F2">
      <w:pPr>
        <w:pStyle w:val="CommentText"/>
        <w:rPr>
          <w:sz w:val="24"/>
          <w:szCs w:val="24"/>
        </w:rPr>
      </w:pPr>
      <w:r w:rsidRPr="00AB2CCF">
        <w:rPr>
          <w:sz w:val="24"/>
          <w:szCs w:val="24"/>
        </w:rPr>
        <w:t>The feedback from these engagements is summarised in the tables below.</w:t>
      </w:r>
    </w:p>
    <w:p w14:paraId="10149380" w14:textId="77777777" w:rsidR="00C827F2" w:rsidRPr="00AB2CCF" w:rsidRDefault="00C827F2" w:rsidP="00C827F2">
      <w:pPr>
        <w:pStyle w:val="Heading3"/>
        <w:rPr>
          <w:color w:val="55214C" w:themeColor="accent6" w:themeShade="80"/>
        </w:rPr>
      </w:pPr>
      <w:bookmarkStart w:id="69" w:name="_Toc165640207"/>
      <w:bookmarkStart w:id="70" w:name="_Toc167806143"/>
      <w:r>
        <w:rPr>
          <w:color w:val="55214C" w:themeColor="accent6" w:themeShade="80"/>
        </w:rPr>
        <w:t>W</w:t>
      </w:r>
      <w:r w:rsidRPr="00AB2CCF">
        <w:rPr>
          <w:color w:val="55214C" w:themeColor="accent6" w:themeShade="80"/>
        </w:rPr>
        <w:t>orkshop 1: Online, 8 June, 8 participants</w:t>
      </w:r>
      <w:bookmarkEnd w:id="69"/>
      <w:bookmarkEnd w:id="70"/>
    </w:p>
    <w:p w14:paraId="006B48AE" w14:textId="77777777" w:rsidR="00C827F2" w:rsidRPr="00AB2CCF" w:rsidRDefault="00C827F2" w:rsidP="00C827F2">
      <w:pPr>
        <w:rPr>
          <w:sz w:val="24"/>
          <w:szCs w:val="24"/>
        </w:rPr>
      </w:pPr>
      <w:r w:rsidRPr="00AB2CCF">
        <w:rPr>
          <w:sz w:val="24"/>
          <w:szCs w:val="24"/>
        </w:rPr>
        <w:t>This workshop was facilitated as an online group discussion. Each question was posed to the group for discussion.</w:t>
      </w:r>
    </w:p>
    <w:tbl>
      <w:tblPr>
        <w:tblStyle w:val="TableGrid"/>
        <w:tblW w:w="0" w:type="auto"/>
        <w:tblLook w:val="04A0" w:firstRow="1" w:lastRow="0" w:firstColumn="1" w:lastColumn="0" w:noHBand="0" w:noVBand="1"/>
      </w:tblPr>
      <w:tblGrid>
        <w:gridCol w:w="2543"/>
        <w:gridCol w:w="6453"/>
      </w:tblGrid>
      <w:tr w:rsidR="00C827F2" w:rsidRPr="00AB2CCF" w14:paraId="0261515C" w14:textId="77777777" w:rsidTr="001C1409">
        <w:tc>
          <w:tcPr>
            <w:tcW w:w="2547"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2ECFF103" w14:textId="77777777" w:rsidR="00C827F2" w:rsidRPr="00AB2CCF" w:rsidRDefault="00C827F2" w:rsidP="001C1409">
            <w:pPr>
              <w:rPr>
                <w:sz w:val="24"/>
                <w:szCs w:val="24"/>
              </w:rPr>
            </w:pPr>
            <w:r w:rsidRPr="00AB2CCF">
              <w:rPr>
                <w:b/>
                <w:bCs/>
                <w:color w:val="7F3272" w:themeColor="accent6" w:themeShade="BF"/>
                <w:sz w:val="24"/>
                <w:szCs w:val="24"/>
              </w:rPr>
              <w:t>Activity 1: What do you think is missing from the mental health service system?</w:t>
            </w:r>
          </w:p>
        </w:tc>
        <w:tc>
          <w:tcPr>
            <w:tcW w:w="6469"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7A5DC399"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GPs are a significant partner for mental health support, but some have no idea of services available in the community and usually funnel people to private psychologists with long waitlists</w:t>
            </w:r>
          </w:p>
          <w:p w14:paraId="7A25C32C"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Culturally appropriate responses to Aboriginal and Torres-Strait Islander people, including trauma, cultural ways, etc. across the board</w:t>
            </w:r>
          </w:p>
          <w:p w14:paraId="15BD5783"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Opportunities for social connection for people with mental illness</w:t>
            </w:r>
          </w:p>
          <w:p w14:paraId="1BD2FF0E"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Ensure that social determinants of health are included as outcomes with less focus on clinical outcomes</w:t>
            </w:r>
          </w:p>
          <w:p w14:paraId="088F73FC"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Ensure that outcomes measurement is focused on impact with minimal unnecessary reporting and bureaucracy, this will help smaller organisations</w:t>
            </w:r>
          </w:p>
        </w:tc>
      </w:tr>
      <w:tr w:rsidR="00C827F2" w:rsidRPr="00AB2CCF" w14:paraId="6FC132D4" w14:textId="77777777" w:rsidTr="001C1409">
        <w:tc>
          <w:tcPr>
            <w:tcW w:w="2547"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6A7ADC7C" w14:textId="77777777" w:rsidR="00C827F2" w:rsidRPr="00AB2CCF" w:rsidRDefault="00C827F2" w:rsidP="001C1409">
            <w:pPr>
              <w:rPr>
                <w:sz w:val="24"/>
                <w:szCs w:val="24"/>
              </w:rPr>
            </w:pPr>
            <w:r w:rsidRPr="00AB2CCF">
              <w:rPr>
                <w:b/>
                <w:bCs/>
                <w:color w:val="7F3272" w:themeColor="accent6" w:themeShade="BF"/>
                <w:sz w:val="24"/>
                <w:szCs w:val="24"/>
              </w:rPr>
              <w:t>Activity 2: What makes an NGO mental health service good, what needs improvement?</w:t>
            </w:r>
          </w:p>
        </w:tc>
        <w:tc>
          <w:tcPr>
            <w:tcW w:w="6469"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06696562"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ACTHD should use existing tools and measures of what makes a service good, such as the ‘Your Experience of Service (YES)’ survey and other examples of national work that has been developed with people with lived experience</w:t>
            </w:r>
          </w:p>
          <w:p w14:paraId="14630D09"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Services being trauma informed, safe, respectful, culturally appropriate</w:t>
            </w:r>
          </w:p>
          <w:p w14:paraId="36F7E118"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Consumers collaborating with services on what the service can provide, rather than having services done ‘to you’</w:t>
            </w:r>
          </w:p>
          <w:p w14:paraId="5E8332DA"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People have choice</w:t>
            </w:r>
          </w:p>
          <w:p w14:paraId="6A42CCEE"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 xml:space="preserve">Examples of good programs: </w:t>
            </w:r>
          </w:p>
          <w:p w14:paraId="1FBCAA58" w14:textId="77777777" w:rsidR="00C827F2" w:rsidRPr="00AB2CCF" w:rsidRDefault="00C827F2" w:rsidP="00082D16">
            <w:pPr>
              <w:pStyle w:val="ListParagraph"/>
              <w:numPr>
                <w:ilvl w:val="1"/>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Recovery College</w:t>
            </w:r>
          </w:p>
          <w:p w14:paraId="23DFAA51" w14:textId="77777777" w:rsidR="00C827F2" w:rsidRPr="00AB2CCF" w:rsidRDefault="00C827F2" w:rsidP="00082D16">
            <w:pPr>
              <w:pStyle w:val="ListParagraph"/>
              <w:numPr>
                <w:ilvl w:val="1"/>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ACT Mental Health Consumer Network (particularly their education offerings)</w:t>
            </w:r>
          </w:p>
          <w:p w14:paraId="5695AFAE"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Improve community sector linkages with GPs and private psychology</w:t>
            </w:r>
          </w:p>
          <w:p w14:paraId="47818046"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Intake processes are currently difficult. Requirements for documentation as an intake procedure is challenging especially for young people in out of home care in particular</w:t>
            </w:r>
          </w:p>
          <w:p w14:paraId="4E22E402"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lastRenderedPageBreak/>
              <w:t>Pathways to help must be improved - difficult to know where to look for help</w:t>
            </w:r>
          </w:p>
          <w:p w14:paraId="2B91EDC1"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People are reliant on organisations (e.g., specific organisations for Aboriginal and Torres Strait Islander people) to help them navigate however, this is not accessible to everyone</w:t>
            </w:r>
          </w:p>
          <w:p w14:paraId="185AD477"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It is important that services are available out of hours and in accessible locations</w:t>
            </w:r>
          </w:p>
          <w:p w14:paraId="6F959A6A"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CHS community outreach services, like PACER or the ACCESS phone line, do not treat carers well</w:t>
            </w:r>
          </w:p>
          <w:p w14:paraId="5951D5C2"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More services without intake/bureaucracy, such as the Safe Haven and walk in services</w:t>
            </w:r>
          </w:p>
          <w:p w14:paraId="33825A0E"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Some people won't access government services or services that have ‘mental health' in the name, due to stigma, lack of self-identification, or lack of trust</w:t>
            </w:r>
          </w:p>
          <w:p w14:paraId="2AC5981D"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More promotion of NGO services so community know they exist.</w:t>
            </w:r>
          </w:p>
          <w:p w14:paraId="79695FE2"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Equity of response between physical and mental health</w:t>
            </w:r>
          </w:p>
          <w:p w14:paraId="5A9048A7" w14:textId="77777777" w:rsidR="00C827F2" w:rsidRPr="00AB2CCF" w:rsidRDefault="00C827F2" w:rsidP="00082D16">
            <w:pPr>
              <w:pStyle w:val="ListParagraph"/>
              <w:numPr>
                <w:ilvl w:val="0"/>
                <w:numId w:val="39"/>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Services in other areas, like housing or poverty, need to be functioning well because they impact on mental health</w:t>
            </w:r>
          </w:p>
          <w:p w14:paraId="6C4009B4" w14:textId="77777777" w:rsidR="00C827F2" w:rsidRPr="00AB2CCF" w:rsidRDefault="00C827F2" w:rsidP="00082D16">
            <w:pPr>
              <w:pStyle w:val="ListParagraph"/>
              <w:numPr>
                <w:ilvl w:val="0"/>
                <w:numId w:val="39"/>
              </w:numPr>
              <w:rPr>
                <w:rFonts w:ascii="Calibri" w:hAnsi="Calibri" w:cs="Calibri"/>
                <w:color w:val="000000"/>
                <w:sz w:val="24"/>
                <w:szCs w:val="24"/>
              </w:rPr>
            </w:pPr>
            <w:r w:rsidRPr="00AB2CCF">
              <w:rPr>
                <w:rFonts w:ascii="Calibri" w:eastAsia="Times New Roman" w:hAnsi="Calibri" w:cs="Calibri"/>
                <w:color w:val="000000"/>
                <w:sz w:val="24"/>
                <w:szCs w:val="24"/>
                <w:lang w:eastAsia="en-AU"/>
              </w:rPr>
              <w:t>Stigma is still an issue</w:t>
            </w:r>
          </w:p>
        </w:tc>
      </w:tr>
      <w:tr w:rsidR="00C827F2" w:rsidRPr="00AB2CCF" w14:paraId="7FEE4341" w14:textId="77777777" w:rsidTr="001C1409">
        <w:tc>
          <w:tcPr>
            <w:tcW w:w="2547"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61C7D358" w14:textId="77777777" w:rsidR="00C827F2" w:rsidRPr="00AB2CCF" w:rsidRDefault="00C827F2" w:rsidP="001C1409">
            <w:pPr>
              <w:rPr>
                <w:rFonts w:ascii="Calibri" w:hAnsi="Calibri" w:cs="Calibri"/>
                <w:color w:val="000000"/>
                <w:sz w:val="24"/>
                <w:szCs w:val="24"/>
              </w:rPr>
            </w:pPr>
            <w:r w:rsidRPr="00AB2CCF">
              <w:rPr>
                <w:b/>
                <w:bCs/>
                <w:color w:val="7F3272" w:themeColor="accent6" w:themeShade="BF"/>
                <w:sz w:val="24"/>
                <w:szCs w:val="24"/>
              </w:rPr>
              <w:lastRenderedPageBreak/>
              <w:t>Activity 3.1: Unpacking different kinds of services.</w:t>
            </w:r>
            <w:r w:rsidRPr="00AB2CCF">
              <w:rPr>
                <w:rFonts w:ascii="Calibri" w:hAnsi="Calibri" w:cs="Calibri"/>
                <w:color w:val="000000"/>
                <w:sz w:val="24"/>
                <w:szCs w:val="24"/>
              </w:rPr>
              <w:t xml:space="preserve"> Participants were presented with a hypothetical service model and asked to discuss. The service model </w:t>
            </w:r>
            <w:proofErr w:type="gramStart"/>
            <w:r w:rsidRPr="00AB2CCF">
              <w:rPr>
                <w:rFonts w:ascii="Calibri" w:hAnsi="Calibri" w:cs="Calibri"/>
                <w:color w:val="000000"/>
                <w:sz w:val="24"/>
                <w:szCs w:val="24"/>
              </w:rPr>
              <w:t>was:</w:t>
            </w:r>
            <w:proofErr w:type="gramEnd"/>
            <w:r w:rsidRPr="00AB2CCF">
              <w:rPr>
                <w:rFonts w:ascii="Calibri" w:hAnsi="Calibri" w:cs="Calibri"/>
                <w:color w:val="000000"/>
                <w:sz w:val="24"/>
                <w:szCs w:val="24"/>
              </w:rPr>
              <w:t xml:space="preserve"> A safe place for short-term mental health support: for individuals experiencing distress and in need of respite and support.</w:t>
            </w:r>
          </w:p>
          <w:p w14:paraId="4A03B933" w14:textId="77777777" w:rsidR="00C827F2" w:rsidRPr="00AB2CCF" w:rsidRDefault="00C827F2" w:rsidP="001C1409">
            <w:pPr>
              <w:rPr>
                <w:sz w:val="24"/>
                <w:szCs w:val="24"/>
              </w:rPr>
            </w:pPr>
          </w:p>
        </w:tc>
        <w:tc>
          <w:tcPr>
            <w:tcW w:w="6469"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0BE4B864" w14:textId="77777777" w:rsidR="00C827F2" w:rsidRPr="00AB2CCF" w:rsidRDefault="00C827F2" w:rsidP="00082D16">
            <w:pPr>
              <w:pStyle w:val="ListParagraph"/>
              <w:numPr>
                <w:ilvl w:val="0"/>
                <w:numId w:val="40"/>
              </w:numPr>
              <w:rPr>
                <w:rFonts w:ascii="Calibri" w:hAnsi="Calibri" w:cs="Calibri"/>
                <w:color w:val="000000"/>
                <w:sz w:val="24"/>
                <w:szCs w:val="24"/>
              </w:rPr>
            </w:pPr>
            <w:r w:rsidRPr="00AB2CCF">
              <w:rPr>
                <w:rFonts w:ascii="Calibri" w:hAnsi="Calibri" w:cs="Calibri"/>
                <w:color w:val="000000"/>
                <w:sz w:val="24"/>
                <w:szCs w:val="24"/>
              </w:rPr>
              <w:t>Length of time, opening hours, setting locations should be customised depending on target group</w:t>
            </w:r>
          </w:p>
          <w:p w14:paraId="60828627" w14:textId="77777777" w:rsidR="00C827F2" w:rsidRPr="00AB2CCF" w:rsidRDefault="00C827F2" w:rsidP="00082D16">
            <w:pPr>
              <w:pStyle w:val="ListParagraph"/>
              <w:numPr>
                <w:ilvl w:val="0"/>
                <w:numId w:val="40"/>
              </w:numPr>
              <w:rPr>
                <w:rFonts w:ascii="Calibri" w:hAnsi="Calibri" w:cs="Calibri"/>
                <w:color w:val="000000"/>
                <w:sz w:val="24"/>
                <w:szCs w:val="24"/>
              </w:rPr>
            </w:pPr>
            <w:r w:rsidRPr="00AB2CCF">
              <w:rPr>
                <w:rFonts w:ascii="Calibri" w:hAnsi="Calibri" w:cs="Calibri"/>
                <w:color w:val="000000"/>
                <w:sz w:val="24"/>
                <w:szCs w:val="24"/>
              </w:rPr>
              <w:t>Adjacent to complementary services or activities that are relevant to the target group</w:t>
            </w:r>
          </w:p>
          <w:p w14:paraId="0A617E5B" w14:textId="77777777" w:rsidR="00C827F2" w:rsidRPr="00AB2CCF" w:rsidRDefault="00C827F2" w:rsidP="00082D16">
            <w:pPr>
              <w:pStyle w:val="ListParagraph"/>
              <w:numPr>
                <w:ilvl w:val="0"/>
                <w:numId w:val="40"/>
              </w:numPr>
              <w:rPr>
                <w:rFonts w:ascii="Calibri" w:hAnsi="Calibri" w:cs="Calibri"/>
                <w:color w:val="000000"/>
                <w:sz w:val="24"/>
                <w:szCs w:val="24"/>
              </w:rPr>
            </w:pPr>
            <w:r w:rsidRPr="00AB2CCF">
              <w:rPr>
                <w:rFonts w:ascii="Calibri" w:hAnsi="Calibri" w:cs="Calibri"/>
                <w:color w:val="000000"/>
                <w:sz w:val="24"/>
                <w:szCs w:val="24"/>
              </w:rPr>
              <w:t>Home-like settings, community recreation centres, large venues, proper resources</w:t>
            </w:r>
          </w:p>
          <w:p w14:paraId="59392A05" w14:textId="77777777" w:rsidR="00C827F2" w:rsidRPr="00AB2CCF" w:rsidRDefault="00C827F2" w:rsidP="00082D16">
            <w:pPr>
              <w:pStyle w:val="ListParagraph"/>
              <w:numPr>
                <w:ilvl w:val="0"/>
                <w:numId w:val="40"/>
              </w:numPr>
              <w:rPr>
                <w:rFonts w:ascii="Calibri" w:hAnsi="Calibri" w:cs="Calibri"/>
                <w:color w:val="000000"/>
                <w:sz w:val="24"/>
                <w:szCs w:val="24"/>
              </w:rPr>
            </w:pPr>
            <w:r w:rsidRPr="00AB2CCF">
              <w:rPr>
                <w:rFonts w:ascii="Calibri" w:hAnsi="Calibri" w:cs="Calibri"/>
                <w:color w:val="000000"/>
                <w:sz w:val="24"/>
                <w:szCs w:val="24"/>
              </w:rPr>
              <w:t xml:space="preserve">Suggested models include recovery colleges, social hubs or neighbourhood </w:t>
            </w:r>
            <w:proofErr w:type="gramStart"/>
            <w:r w:rsidRPr="00AB2CCF">
              <w:rPr>
                <w:rFonts w:ascii="Calibri" w:hAnsi="Calibri" w:cs="Calibri"/>
                <w:color w:val="000000"/>
                <w:sz w:val="24"/>
                <w:szCs w:val="24"/>
              </w:rPr>
              <w:t>houses</w:t>
            </w:r>
            <w:proofErr w:type="gramEnd"/>
          </w:p>
          <w:p w14:paraId="010DEE2B" w14:textId="77777777" w:rsidR="00C827F2" w:rsidRPr="00AB2CCF" w:rsidRDefault="00C827F2" w:rsidP="00082D16">
            <w:pPr>
              <w:pStyle w:val="ListParagraph"/>
              <w:numPr>
                <w:ilvl w:val="0"/>
                <w:numId w:val="40"/>
              </w:numPr>
              <w:rPr>
                <w:rFonts w:ascii="Calibri" w:hAnsi="Calibri" w:cs="Calibri"/>
                <w:color w:val="000000"/>
                <w:sz w:val="24"/>
                <w:szCs w:val="24"/>
              </w:rPr>
            </w:pPr>
            <w:r w:rsidRPr="00AB2CCF">
              <w:rPr>
                <w:rFonts w:ascii="Calibri" w:hAnsi="Calibri" w:cs="Calibri"/>
                <w:color w:val="000000"/>
                <w:sz w:val="24"/>
                <w:szCs w:val="24"/>
              </w:rPr>
              <w:t>24/7 and multiple locations, walk in, no paperwork, peers plus clinical – but mainly just a choice</w:t>
            </w:r>
          </w:p>
          <w:p w14:paraId="0E768DC3" w14:textId="77777777" w:rsidR="00C827F2" w:rsidRPr="00AB2CCF" w:rsidRDefault="00C827F2" w:rsidP="00082D16">
            <w:pPr>
              <w:pStyle w:val="ListParagraph"/>
              <w:numPr>
                <w:ilvl w:val="0"/>
                <w:numId w:val="40"/>
              </w:numPr>
              <w:rPr>
                <w:rFonts w:ascii="Calibri" w:hAnsi="Calibri" w:cs="Calibri"/>
                <w:color w:val="000000"/>
                <w:sz w:val="24"/>
                <w:szCs w:val="24"/>
              </w:rPr>
            </w:pPr>
            <w:r w:rsidRPr="00AB2CCF">
              <w:rPr>
                <w:rFonts w:ascii="Calibri" w:hAnsi="Calibri" w:cs="Calibri"/>
                <w:color w:val="000000"/>
                <w:sz w:val="24"/>
                <w:szCs w:val="24"/>
              </w:rPr>
              <w:t>Services may not need a fixed physical location - think outside the box e.g., BMX riders making their own spaces, pop up programs.</w:t>
            </w:r>
          </w:p>
          <w:p w14:paraId="752936C6" w14:textId="77777777" w:rsidR="00C827F2" w:rsidRPr="00AB2CCF" w:rsidRDefault="00C827F2" w:rsidP="00082D16">
            <w:pPr>
              <w:pStyle w:val="ListParagraph"/>
              <w:numPr>
                <w:ilvl w:val="0"/>
                <w:numId w:val="40"/>
              </w:numPr>
              <w:rPr>
                <w:rFonts w:ascii="Calibri" w:hAnsi="Calibri" w:cs="Calibri"/>
                <w:color w:val="000000"/>
                <w:sz w:val="24"/>
                <w:szCs w:val="24"/>
              </w:rPr>
            </w:pPr>
            <w:r w:rsidRPr="00AB2CCF">
              <w:rPr>
                <w:rFonts w:ascii="Calibri" w:hAnsi="Calibri" w:cs="Calibri"/>
                <w:color w:val="000000"/>
                <w:sz w:val="24"/>
                <w:szCs w:val="24"/>
              </w:rPr>
              <w:t>May be better if ACTHD funds the service and leaves it alone, sometimes the association with government is off-putting</w:t>
            </w:r>
          </w:p>
          <w:p w14:paraId="49273377" w14:textId="77777777" w:rsidR="00C827F2" w:rsidRPr="00AB2CCF" w:rsidRDefault="00C827F2" w:rsidP="00082D16">
            <w:pPr>
              <w:pStyle w:val="ListParagraph"/>
              <w:numPr>
                <w:ilvl w:val="0"/>
                <w:numId w:val="40"/>
              </w:numPr>
              <w:rPr>
                <w:rFonts w:ascii="Calibri" w:hAnsi="Calibri" w:cs="Calibri"/>
                <w:color w:val="000000"/>
                <w:sz w:val="24"/>
                <w:szCs w:val="24"/>
              </w:rPr>
            </w:pPr>
            <w:r w:rsidRPr="00AB2CCF">
              <w:rPr>
                <w:rFonts w:ascii="Calibri" w:hAnsi="Calibri" w:cs="Calibri"/>
                <w:color w:val="000000"/>
                <w:sz w:val="24"/>
                <w:szCs w:val="24"/>
              </w:rPr>
              <w:t>Consider targeted audiences for messaging and services</w:t>
            </w:r>
          </w:p>
        </w:tc>
      </w:tr>
      <w:tr w:rsidR="00C827F2" w:rsidRPr="00AB2CCF" w14:paraId="785E6A87" w14:textId="77777777" w:rsidTr="001C1409">
        <w:tc>
          <w:tcPr>
            <w:tcW w:w="2547"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72970B72" w14:textId="77777777" w:rsidR="00C827F2" w:rsidRPr="00AB2CCF" w:rsidRDefault="00C827F2" w:rsidP="001C1409">
            <w:pPr>
              <w:rPr>
                <w:sz w:val="24"/>
                <w:szCs w:val="24"/>
              </w:rPr>
            </w:pPr>
            <w:r w:rsidRPr="00AB2CCF">
              <w:rPr>
                <w:b/>
                <w:bCs/>
                <w:color w:val="7F3272" w:themeColor="accent6" w:themeShade="BF"/>
                <w:sz w:val="24"/>
                <w:szCs w:val="24"/>
              </w:rPr>
              <w:t>Activity 3.2: Unpacking different kinds of services.</w:t>
            </w:r>
            <w:r w:rsidRPr="00AB2CCF">
              <w:rPr>
                <w:rFonts w:ascii="Calibri" w:hAnsi="Calibri" w:cs="Calibri"/>
                <w:color w:val="000000"/>
                <w:sz w:val="24"/>
                <w:szCs w:val="24"/>
              </w:rPr>
              <w:t xml:space="preserve"> Participants were presented with a hypothetical service model and asked to discuss. The service </w:t>
            </w:r>
            <w:r w:rsidRPr="00AB2CCF">
              <w:rPr>
                <w:rFonts w:ascii="Calibri" w:hAnsi="Calibri" w:cs="Calibri"/>
                <w:color w:val="000000"/>
                <w:sz w:val="24"/>
                <w:szCs w:val="24"/>
              </w:rPr>
              <w:lastRenderedPageBreak/>
              <w:t xml:space="preserve">model was: </w:t>
            </w:r>
            <w:r w:rsidRPr="00AB2CCF">
              <w:rPr>
                <w:sz w:val="24"/>
                <w:szCs w:val="24"/>
              </w:rPr>
              <w:t>Mental health coordination and service navigation for people facing mental health related challenges, including navigating the mental health system and accessing the right services.</w:t>
            </w:r>
          </w:p>
        </w:tc>
        <w:tc>
          <w:tcPr>
            <w:tcW w:w="6469"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279F17EA" w14:textId="77777777" w:rsidR="00C827F2" w:rsidRPr="00AB2CCF" w:rsidRDefault="00C827F2" w:rsidP="00082D16">
            <w:pPr>
              <w:pStyle w:val="ListParagraph"/>
              <w:numPr>
                <w:ilvl w:val="0"/>
                <w:numId w:val="41"/>
              </w:numPr>
              <w:rPr>
                <w:rFonts w:ascii="Calibri" w:hAnsi="Calibri" w:cs="Calibri"/>
                <w:color w:val="000000"/>
                <w:sz w:val="24"/>
                <w:szCs w:val="24"/>
              </w:rPr>
            </w:pPr>
            <w:r w:rsidRPr="00AB2CCF">
              <w:rPr>
                <w:rFonts w:ascii="Calibri" w:hAnsi="Calibri" w:cs="Calibri"/>
                <w:color w:val="000000"/>
                <w:sz w:val="24"/>
                <w:szCs w:val="24"/>
              </w:rPr>
              <w:lastRenderedPageBreak/>
              <w:t>Be consistent with what is out there and don't duplicate</w:t>
            </w:r>
          </w:p>
          <w:p w14:paraId="1D653D75" w14:textId="77777777" w:rsidR="00C827F2" w:rsidRPr="00AB2CCF" w:rsidRDefault="00C827F2" w:rsidP="00082D16">
            <w:pPr>
              <w:pStyle w:val="ListParagraph"/>
              <w:numPr>
                <w:ilvl w:val="0"/>
                <w:numId w:val="41"/>
              </w:numPr>
              <w:rPr>
                <w:rFonts w:ascii="Calibri" w:hAnsi="Calibri" w:cs="Calibri"/>
                <w:color w:val="000000"/>
                <w:sz w:val="24"/>
                <w:szCs w:val="24"/>
              </w:rPr>
            </w:pPr>
            <w:r w:rsidRPr="00AB2CCF">
              <w:rPr>
                <w:rFonts w:ascii="Calibri" w:hAnsi="Calibri" w:cs="Calibri"/>
                <w:color w:val="000000"/>
                <w:sz w:val="24"/>
                <w:szCs w:val="24"/>
              </w:rPr>
              <w:t>Some kind of one-stop shop or care coordinator to support people to access services</w:t>
            </w:r>
          </w:p>
          <w:p w14:paraId="4FF375FD" w14:textId="77777777" w:rsidR="00C827F2" w:rsidRPr="00AB2CCF" w:rsidRDefault="00C827F2" w:rsidP="00082D16">
            <w:pPr>
              <w:pStyle w:val="ListParagraph"/>
              <w:numPr>
                <w:ilvl w:val="0"/>
                <w:numId w:val="41"/>
              </w:numPr>
              <w:rPr>
                <w:rFonts w:ascii="Calibri" w:hAnsi="Calibri" w:cs="Calibri"/>
                <w:color w:val="000000"/>
                <w:sz w:val="24"/>
                <w:szCs w:val="24"/>
              </w:rPr>
            </w:pPr>
            <w:r w:rsidRPr="00AB2CCF">
              <w:rPr>
                <w:rFonts w:ascii="Calibri" w:hAnsi="Calibri" w:cs="Calibri"/>
                <w:color w:val="000000"/>
                <w:sz w:val="24"/>
                <w:szCs w:val="24"/>
              </w:rPr>
              <w:t>Case workers in government and public mental health services currently don't refer to NGO services as often as they should</w:t>
            </w:r>
          </w:p>
          <w:p w14:paraId="4A024580" w14:textId="77777777" w:rsidR="00C827F2" w:rsidRPr="00AB2CCF" w:rsidRDefault="00C827F2" w:rsidP="00082D16">
            <w:pPr>
              <w:pStyle w:val="ListParagraph"/>
              <w:numPr>
                <w:ilvl w:val="0"/>
                <w:numId w:val="41"/>
              </w:numPr>
              <w:rPr>
                <w:rFonts w:ascii="Calibri" w:hAnsi="Calibri" w:cs="Calibri"/>
                <w:color w:val="000000"/>
                <w:sz w:val="24"/>
                <w:szCs w:val="24"/>
              </w:rPr>
            </w:pPr>
            <w:r w:rsidRPr="00AB2CCF">
              <w:rPr>
                <w:rFonts w:ascii="Calibri" w:hAnsi="Calibri" w:cs="Calibri"/>
                <w:color w:val="000000"/>
                <w:sz w:val="24"/>
                <w:szCs w:val="24"/>
              </w:rPr>
              <w:t>Use people with lived experience to do service navigation</w:t>
            </w:r>
          </w:p>
          <w:p w14:paraId="54310A21" w14:textId="77777777" w:rsidR="00C827F2" w:rsidRPr="00AB2CCF" w:rsidRDefault="00C827F2" w:rsidP="00082D16">
            <w:pPr>
              <w:pStyle w:val="ListParagraph"/>
              <w:numPr>
                <w:ilvl w:val="0"/>
                <w:numId w:val="41"/>
              </w:numPr>
              <w:rPr>
                <w:rFonts w:ascii="Calibri" w:hAnsi="Calibri" w:cs="Calibri"/>
                <w:color w:val="000000"/>
                <w:sz w:val="24"/>
                <w:szCs w:val="24"/>
              </w:rPr>
            </w:pPr>
            <w:r w:rsidRPr="00AB2CCF">
              <w:rPr>
                <w:rFonts w:ascii="Calibri" w:hAnsi="Calibri" w:cs="Calibri"/>
                <w:color w:val="000000"/>
                <w:sz w:val="24"/>
                <w:szCs w:val="24"/>
              </w:rPr>
              <w:lastRenderedPageBreak/>
              <w:t>Research units, like ACACIA at the Australian National University, do not fit into the IAR used in the Commissioning Blueprint but are important for sector development and they also have many connections</w:t>
            </w:r>
          </w:p>
        </w:tc>
      </w:tr>
    </w:tbl>
    <w:p w14:paraId="5929B560" w14:textId="77777777" w:rsidR="00C827F2" w:rsidRPr="00AB2CCF" w:rsidRDefault="00C827F2" w:rsidP="00C827F2">
      <w:pPr>
        <w:rPr>
          <w:sz w:val="24"/>
          <w:szCs w:val="24"/>
        </w:rPr>
      </w:pPr>
    </w:p>
    <w:p w14:paraId="3020194A" w14:textId="77777777" w:rsidR="00C827F2" w:rsidRPr="00AB2CCF" w:rsidRDefault="00C827F2" w:rsidP="00C827F2">
      <w:pPr>
        <w:pStyle w:val="Heading3"/>
        <w:rPr>
          <w:color w:val="55214C" w:themeColor="accent6" w:themeShade="80"/>
        </w:rPr>
      </w:pPr>
      <w:bookmarkStart w:id="71" w:name="_Toc165640208"/>
      <w:bookmarkStart w:id="72" w:name="_Toc167806144"/>
      <w:r>
        <w:rPr>
          <w:color w:val="55214C" w:themeColor="accent6" w:themeShade="80"/>
        </w:rPr>
        <w:t>W</w:t>
      </w:r>
      <w:r w:rsidRPr="00AB2CCF">
        <w:rPr>
          <w:color w:val="55214C" w:themeColor="accent6" w:themeShade="80"/>
        </w:rPr>
        <w:t>orkshop 2: Carers Collective, 16 June 2023, 10 participants</w:t>
      </w:r>
      <w:bookmarkEnd w:id="71"/>
      <w:bookmarkEnd w:id="72"/>
    </w:p>
    <w:p w14:paraId="5A76F78F" w14:textId="77777777" w:rsidR="00C827F2" w:rsidRPr="00AB2CCF" w:rsidRDefault="00C827F2" w:rsidP="00C827F2">
      <w:pPr>
        <w:rPr>
          <w:sz w:val="24"/>
          <w:szCs w:val="24"/>
        </w:rPr>
      </w:pPr>
      <w:r w:rsidRPr="00AB2CCF">
        <w:rPr>
          <w:sz w:val="24"/>
          <w:szCs w:val="24"/>
        </w:rPr>
        <w:t xml:space="preserve">This workshop was hosted as part of the June 2023 Carers </w:t>
      </w:r>
      <w:r>
        <w:rPr>
          <w:sz w:val="24"/>
          <w:szCs w:val="24"/>
        </w:rPr>
        <w:t>C</w:t>
      </w:r>
      <w:r w:rsidRPr="00AB2CCF">
        <w:rPr>
          <w:sz w:val="24"/>
          <w:szCs w:val="24"/>
        </w:rPr>
        <w:t>ollective meeting. The questions were posed to the group as a group discussion, and participants could provide feedback verbally or in writing, which was collected at the end of the session.</w:t>
      </w:r>
    </w:p>
    <w:tbl>
      <w:tblPr>
        <w:tblStyle w:val="TableGrid"/>
        <w:tblW w:w="0" w:type="auto"/>
        <w:tblLook w:val="04A0" w:firstRow="1" w:lastRow="0" w:firstColumn="1" w:lastColumn="0" w:noHBand="0" w:noVBand="1"/>
      </w:tblPr>
      <w:tblGrid>
        <w:gridCol w:w="2542"/>
        <w:gridCol w:w="6454"/>
      </w:tblGrid>
      <w:tr w:rsidR="00C827F2" w:rsidRPr="00AB2CCF" w14:paraId="7DE444E4" w14:textId="77777777" w:rsidTr="001C1409">
        <w:tc>
          <w:tcPr>
            <w:tcW w:w="2547"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21041453" w14:textId="77777777" w:rsidR="00C827F2" w:rsidRPr="00AB2CCF" w:rsidRDefault="00C827F2" w:rsidP="001C1409">
            <w:pPr>
              <w:rPr>
                <w:b/>
                <w:bCs/>
                <w:color w:val="7F3272" w:themeColor="accent6" w:themeShade="BF"/>
                <w:sz w:val="24"/>
                <w:szCs w:val="24"/>
              </w:rPr>
            </w:pPr>
            <w:r w:rsidRPr="00AB2CCF">
              <w:rPr>
                <w:b/>
                <w:bCs/>
                <w:color w:val="7F3272" w:themeColor="accent6" w:themeShade="BF"/>
                <w:sz w:val="24"/>
                <w:szCs w:val="24"/>
              </w:rPr>
              <w:t>What can NGO funded Mental Health services do to better support carers?</w:t>
            </w:r>
          </w:p>
          <w:p w14:paraId="348C72CB" w14:textId="77777777" w:rsidR="00C827F2" w:rsidRPr="00AB2CCF" w:rsidRDefault="00C827F2" w:rsidP="001C1409">
            <w:pPr>
              <w:rPr>
                <w:b/>
                <w:bCs/>
                <w:color w:val="7F3272" w:themeColor="accent6" w:themeShade="BF"/>
                <w:sz w:val="24"/>
                <w:szCs w:val="24"/>
              </w:rPr>
            </w:pPr>
          </w:p>
          <w:p w14:paraId="0B1CA9E5" w14:textId="77777777" w:rsidR="00C827F2" w:rsidRPr="00AB2CCF" w:rsidRDefault="00C827F2" w:rsidP="001C1409">
            <w:pPr>
              <w:rPr>
                <w:rFonts w:asciiTheme="majorHAnsi" w:eastAsiaTheme="majorEastAsia" w:hAnsiTheme="majorHAnsi" w:cstheme="majorBidi"/>
                <w:color w:val="001C59" w:themeColor="accent1" w:themeShade="BF"/>
                <w:sz w:val="24"/>
                <w:szCs w:val="24"/>
              </w:rPr>
            </w:pPr>
            <w:r w:rsidRPr="00AB2CCF">
              <w:rPr>
                <w:b/>
                <w:bCs/>
                <w:color w:val="7F3272" w:themeColor="accent6" w:themeShade="BF"/>
                <w:sz w:val="24"/>
                <w:szCs w:val="24"/>
              </w:rPr>
              <w:t>What mental health services are missing or could be provided by the NGO sector to support carers?</w:t>
            </w:r>
          </w:p>
        </w:tc>
        <w:tc>
          <w:tcPr>
            <w:tcW w:w="6469"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65AE68FE" w14:textId="77777777" w:rsidR="00C827F2" w:rsidRPr="00AB2CCF" w:rsidRDefault="00C827F2" w:rsidP="00082D16">
            <w:pPr>
              <w:pStyle w:val="ListParagraph"/>
              <w:numPr>
                <w:ilvl w:val="0"/>
                <w:numId w:val="41"/>
              </w:numPr>
              <w:rPr>
                <w:rFonts w:ascii="Calibri" w:hAnsi="Calibri" w:cs="Calibri"/>
                <w:color w:val="000000"/>
                <w:sz w:val="24"/>
                <w:szCs w:val="24"/>
              </w:rPr>
            </w:pPr>
            <w:r w:rsidRPr="00AB2CCF">
              <w:rPr>
                <w:rFonts w:ascii="Calibri" w:hAnsi="Calibri" w:cs="Calibri"/>
                <w:color w:val="000000"/>
                <w:sz w:val="24"/>
                <w:szCs w:val="24"/>
              </w:rPr>
              <w:t>More services that people (especially neurodivergent young people) can go to connect with other people and feel ‘normal’ - these kinds of places provide respite for carers and provide social connection for young people (which can help prevent mental health issues from progressing)</w:t>
            </w:r>
          </w:p>
          <w:p w14:paraId="6EFEB7F4" w14:textId="77777777" w:rsidR="00C827F2" w:rsidRPr="00AB2CCF" w:rsidRDefault="00C827F2" w:rsidP="00082D16">
            <w:pPr>
              <w:pStyle w:val="ListParagraph"/>
              <w:numPr>
                <w:ilvl w:val="0"/>
                <w:numId w:val="41"/>
              </w:numPr>
              <w:rPr>
                <w:rFonts w:ascii="Calibri" w:hAnsi="Calibri" w:cs="Calibri"/>
                <w:color w:val="000000"/>
                <w:sz w:val="24"/>
                <w:szCs w:val="24"/>
              </w:rPr>
            </w:pPr>
            <w:r w:rsidRPr="00AB2CCF">
              <w:rPr>
                <w:rFonts w:ascii="Calibri" w:hAnsi="Calibri" w:cs="Calibri"/>
                <w:color w:val="000000"/>
                <w:sz w:val="24"/>
                <w:szCs w:val="24"/>
              </w:rPr>
              <w:t>Involve carers more in service delivery to consumers</w:t>
            </w:r>
          </w:p>
          <w:p w14:paraId="3CE40A1F" w14:textId="77777777" w:rsidR="00C827F2" w:rsidRPr="00AB2CCF" w:rsidRDefault="00C827F2" w:rsidP="00082D16">
            <w:pPr>
              <w:pStyle w:val="ListParagraph"/>
              <w:numPr>
                <w:ilvl w:val="0"/>
                <w:numId w:val="41"/>
              </w:numPr>
              <w:rPr>
                <w:rFonts w:ascii="Calibri" w:hAnsi="Calibri" w:cs="Calibri"/>
                <w:color w:val="000000"/>
                <w:sz w:val="24"/>
                <w:szCs w:val="24"/>
              </w:rPr>
            </w:pPr>
            <w:r w:rsidRPr="00AB2CCF">
              <w:rPr>
                <w:rFonts w:ascii="Calibri" w:hAnsi="Calibri" w:cs="Calibri"/>
                <w:color w:val="000000"/>
                <w:sz w:val="24"/>
                <w:szCs w:val="24"/>
              </w:rPr>
              <w:t>More promotion of services - navigation is difficult</w:t>
            </w:r>
          </w:p>
          <w:p w14:paraId="1365121E" w14:textId="77777777" w:rsidR="00C827F2" w:rsidRPr="00AB2CCF" w:rsidRDefault="00C827F2" w:rsidP="00082D16">
            <w:pPr>
              <w:pStyle w:val="ListParagraph"/>
              <w:numPr>
                <w:ilvl w:val="0"/>
                <w:numId w:val="41"/>
              </w:numPr>
              <w:rPr>
                <w:rFonts w:ascii="Calibri" w:hAnsi="Calibri" w:cs="Calibri"/>
                <w:color w:val="000000"/>
                <w:sz w:val="24"/>
                <w:szCs w:val="24"/>
              </w:rPr>
            </w:pPr>
            <w:r w:rsidRPr="00AB2CCF">
              <w:rPr>
                <w:rFonts w:ascii="Calibri" w:hAnsi="Calibri" w:cs="Calibri"/>
                <w:color w:val="000000"/>
                <w:sz w:val="24"/>
                <w:szCs w:val="24"/>
              </w:rPr>
              <w:t>Support with service navigation</w:t>
            </w:r>
          </w:p>
          <w:p w14:paraId="2774CDFC"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One participant described wanting a “big hero 6” for service navigation –someone you can go to and ask for help and explain the issues and they will tell you everything available</w:t>
            </w:r>
          </w:p>
          <w:p w14:paraId="470F0228"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An app could work but so would human interaction</w:t>
            </w:r>
          </w:p>
          <w:p w14:paraId="25D2888E" w14:textId="77777777" w:rsidR="00C827F2" w:rsidRPr="00AB2CCF" w:rsidRDefault="00C827F2" w:rsidP="00082D16">
            <w:pPr>
              <w:pStyle w:val="ListParagraph"/>
              <w:numPr>
                <w:ilvl w:val="0"/>
                <w:numId w:val="41"/>
              </w:numPr>
              <w:rPr>
                <w:rFonts w:ascii="Calibri" w:hAnsi="Calibri" w:cs="Calibri"/>
                <w:color w:val="000000"/>
                <w:sz w:val="24"/>
                <w:szCs w:val="24"/>
              </w:rPr>
            </w:pPr>
            <w:r w:rsidRPr="00AB2CCF">
              <w:rPr>
                <w:rFonts w:ascii="Calibri" w:hAnsi="Calibri" w:cs="Calibri"/>
                <w:color w:val="000000"/>
                <w:sz w:val="24"/>
                <w:szCs w:val="24"/>
              </w:rPr>
              <w:t>Carers were not aware of the online MindMap youth portal even though they had young people who use mental health services</w:t>
            </w:r>
          </w:p>
          <w:p w14:paraId="18CD8921" w14:textId="77777777" w:rsidR="00C827F2" w:rsidRPr="00AB2CCF" w:rsidRDefault="00C827F2" w:rsidP="00082D16">
            <w:pPr>
              <w:pStyle w:val="ListParagraph"/>
              <w:numPr>
                <w:ilvl w:val="0"/>
                <w:numId w:val="41"/>
              </w:numPr>
              <w:rPr>
                <w:rFonts w:ascii="Calibri" w:hAnsi="Calibri" w:cs="Calibri"/>
                <w:color w:val="000000"/>
                <w:sz w:val="24"/>
                <w:szCs w:val="24"/>
              </w:rPr>
            </w:pPr>
            <w:r w:rsidRPr="00AB2CCF">
              <w:rPr>
                <w:rFonts w:ascii="Calibri" w:hAnsi="Calibri" w:cs="Calibri"/>
                <w:color w:val="000000"/>
                <w:sz w:val="24"/>
                <w:szCs w:val="24"/>
              </w:rPr>
              <w:t>Lots of emphasis on social connection both for carers and for people they care for</w:t>
            </w:r>
          </w:p>
          <w:p w14:paraId="20126CCA" w14:textId="77777777" w:rsidR="00C827F2" w:rsidRPr="00AB2CCF" w:rsidRDefault="00C827F2" w:rsidP="00082D16">
            <w:pPr>
              <w:pStyle w:val="ListParagraph"/>
              <w:numPr>
                <w:ilvl w:val="0"/>
                <w:numId w:val="41"/>
              </w:numPr>
              <w:rPr>
                <w:rFonts w:ascii="Calibri" w:hAnsi="Calibri" w:cs="Calibri"/>
                <w:color w:val="000000"/>
                <w:sz w:val="24"/>
                <w:szCs w:val="24"/>
              </w:rPr>
            </w:pPr>
            <w:r w:rsidRPr="00AB2CCF">
              <w:rPr>
                <w:rFonts w:ascii="Calibri" w:hAnsi="Calibri" w:cs="Calibri"/>
                <w:color w:val="000000"/>
                <w:sz w:val="24"/>
                <w:szCs w:val="24"/>
              </w:rPr>
              <w:t>Support in educational settings – young people are there for so long it is a good environment to provide support and opportunities</w:t>
            </w:r>
          </w:p>
        </w:tc>
      </w:tr>
    </w:tbl>
    <w:p w14:paraId="3933D1EB" w14:textId="77777777" w:rsidR="00C827F2" w:rsidRPr="00AB2CCF" w:rsidRDefault="00C827F2" w:rsidP="00C827F2">
      <w:pPr>
        <w:rPr>
          <w:rFonts w:asciiTheme="majorHAnsi" w:eastAsiaTheme="majorEastAsia" w:hAnsiTheme="majorHAnsi" w:cstheme="majorBidi"/>
          <w:color w:val="001C59" w:themeColor="accent1" w:themeShade="BF"/>
          <w:sz w:val="24"/>
          <w:szCs w:val="24"/>
        </w:rPr>
      </w:pPr>
    </w:p>
    <w:p w14:paraId="1408FE37" w14:textId="77777777" w:rsidR="00C827F2" w:rsidRPr="00AB2CCF" w:rsidRDefault="00C827F2" w:rsidP="00C827F2">
      <w:pPr>
        <w:pStyle w:val="Heading3"/>
        <w:rPr>
          <w:color w:val="55214C" w:themeColor="accent6" w:themeShade="80"/>
        </w:rPr>
      </w:pPr>
      <w:bookmarkStart w:id="73" w:name="_Toc165640209"/>
      <w:bookmarkStart w:id="74" w:name="_Toc167806145"/>
      <w:r>
        <w:rPr>
          <w:color w:val="55214C" w:themeColor="accent6" w:themeShade="80"/>
        </w:rPr>
        <w:t>Workshop</w:t>
      </w:r>
      <w:r w:rsidRPr="00AB2CCF">
        <w:rPr>
          <w:color w:val="55214C" w:themeColor="accent6" w:themeShade="80"/>
        </w:rPr>
        <w:t xml:space="preserve"> 3: ACT Mental Health Consumer Network (ACTHMHCN) Drop in, </w:t>
      </w:r>
      <w:r w:rsidRPr="00AB2CCF">
        <w:rPr>
          <w:color w:val="55214C" w:themeColor="accent6" w:themeShade="80"/>
        </w:rPr>
        <w:br/>
        <w:t>29 June 2023, 5 participants</w:t>
      </w:r>
      <w:bookmarkEnd w:id="73"/>
      <w:bookmarkEnd w:id="74"/>
    </w:p>
    <w:p w14:paraId="380D2F4A" w14:textId="77777777" w:rsidR="00C827F2" w:rsidRPr="00AB2CCF" w:rsidRDefault="00C827F2" w:rsidP="00C827F2">
      <w:pPr>
        <w:rPr>
          <w:sz w:val="24"/>
          <w:szCs w:val="24"/>
        </w:rPr>
      </w:pPr>
      <w:r w:rsidRPr="00AB2CCF">
        <w:rPr>
          <w:sz w:val="24"/>
          <w:szCs w:val="24"/>
        </w:rPr>
        <w:t>This workshop was facilitated as part of the ACTMHCN network drop-in session. Participants were both online and in person, and all questions were posed to the group and discussed together.</w:t>
      </w:r>
    </w:p>
    <w:tbl>
      <w:tblPr>
        <w:tblStyle w:val="TableGrid"/>
        <w:tblW w:w="0" w:type="auto"/>
        <w:tblLook w:val="04A0" w:firstRow="1" w:lastRow="0" w:firstColumn="1" w:lastColumn="0" w:noHBand="0" w:noVBand="1"/>
      </w:tblPr>
      <w:tblGrid>
        <w:gridCol w:w="2542"/>
        <w:gridCol w:w="6454"/>
      </w:tblGrid>
      <w:tr w:rsidR="00C827F2" w:rsidRPr="00AB2CCF" w14:paraId="5D449648" w14:textId="77777777" w:rsidTr="001C1409">
        <w:tc>
          <w:tcPr>
            <w:tcW w:w="2547"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6CDC0345" w14:textId="77777777" w:rsidR="00C827F2" w:rsidRPr="00AB2CCF" w:rsidRDefault="00C827F2" w:rsidP="001C1409">
            <w:pPr>
              <w:rPr>
                <w:b/>
                <w:bCs/>
                <w:color w:val="7F3272" w:themeColor="accent6" w:themeShade="BF"/>
                <w:sz w:val="24"/>
                <w:szCs w:val="24"/>
              </w:rPr>
            </w:pPr>
            <w:r w:rsidRPr="00AB2CCF">
              <w:rPr>
                <w:b/>
                <w:bCs/>
                <w:color w:val="7F3272" w:themeColor="accent6" w:themeShade="BF"/>
                <w:sz w:val="24"/>
                <w:szCs w:val="24"/>
              </w:rPr>
              <w:lastRenderedPageBreak/>
              <w:t>Do the ACT’s NGO mental health services meet all your needs?</w:t>
            </w:r>
          </w:p>
          <w:p w14:paraId="4F7662A7" w14:textId="77777777" w:rsidR="00C827F2" w:rsidRPr="00AB2CCF" w:rsidRDefault="00C827F2" w:rsidP="001C1409">
            <w:pPr>
              <w:rPr>
                <w:rFonts w:asciiTheme="majorHAnsi" w:eastAsiaTheme="majorEastAsia" w:hAnsiTheme="majorHAnsi" w:cstheme="majorBidi"/>
                <w:sz w:val="24"/>
                <w:szCs w:val="24"/>
              </w:rPr>
            </w:pPr>
          </w:p>
        </w:tc>
        <w:tc>
          <w:tcPr>
            <w:tcW w:w="6469"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vAlign w:val="bottom"/>
          </w:tcPr>
          <w:p w14:paraId="0BB392CA" w14:textId="77777777" w:rsidR="00C827F2" w:rsidRPr="00AB2CCF" w:rsidRDefault="00C827F2" w:rsidP="00082D16">
            <w:pPr>
              <w:pStyle w:val="ListParagraph"/>
              <w:numPr>
                <w:ilvl w:val="0"/>
                <w:numId w:val="41"/>
              </w:numPr>
              <w:rPr>
                <w:rFonts w:ascii="Calibri" w:hAnsi="Calibri" w:cs="Calibri"/>
                <w:sz w:val="24"/>
                <w:szCs w:val="24"/>
              </w:rPr>
            </w:pPr>
            <w:r w:rsidRPr="00AB2CCF">
              <w:rPr>
                <w:rFonts w:ascii="Calibri" w:eastAsia="Times New Roman" w:hAnsi="Calibri" w:cs="Calibri"/>
                <w:sz w:val="24"/>
                <w:szCs w:val="24"/>
                <w:lang w:eastAsia="en-AU"/>
              </w:rPr>
              <w:t>Access to services is challenging because of things like waitlists, age restrictions on services, strict eligibility criteria, time availability (many services only operate 9-5)</w:t>
            </w:r>
          </w:p>
          <w:p w14:paraId="0312F500" w14:textId="77777777" w:rsidR="00C827F2" w:rsidRPr="00AB2CCF" w:rsidRDefault="00C827F2" w:rsidP="00082D16">
            <w:pPr>
              <w:pStyle w:val="ListParagraph"/>
              <w:numPr>
                <w:ilvl w:val="0"/>
                <w:numId w:val="41"/>
              </w:numPr>
              <w:rPr>
                <w:rFonts w:ascii="Calibri" w:hAnsi="Calibri" w:cs="Calibri"/>
                <w:sz w:val="24"/>
                <w:szCs w:val="24"/>
              </w:rPr>
            </w:pPr>
            <w:r w:rsidRPr="00AB2CCF">
              <w:rPr>
                <w:rFonts w:ascii="Calibri" w:eastAsia="Times New Roman" w:hAnsi="Calibri" w:cs="Calibri"/>
                <w:sz w:val="24"/>
                <w:szCs w:val="24"/>
                <w:lang w:eastAsia="en-AU"/>
              </w:rPr>
              <w:t>Service continuity is an issue – within and between different services</w:t>
            </w:r>
          </w:p>
          <w:p w14:paraId="094DBB86" w14:textId="77777777" w:rsidR="00C827F2" w:rsidRPr="00AB2CCF" w:rsidRDefault="00C827F2" w:rsidP="00082D16">
            <w:pPr>
              <w:pStyle w:val="ListParagraph"/>
              <w:numPr>
                <w:ilvl w:val="0"/>
                <w:numId w:val="41"/>
              </w:numPr>
              <w:rPr>
                <w:rFonts w:ascii="Calibri" w:hAnsi="Calibri" w:cs="Calibri"/>
                <w:sz w:val="24"/>
                <w:szCs w:val="24"/>
              </w:rPr>
            </w:pPr>
            <w:r w:rsidRPr="00AB2CCF">
              <w:rPr>
                <w:rFonts w:ascii="Calibri" w:eastAsia="Times New Roman" w:hAnsi="Calibri" w:cs="Calibri"/>
                <w:sz w:val="24"/>
                <w:szCs w:val="24"/>
                <w:lang w:eastAsia="en-AU"/>
              </w:rPr>
              <w:t>Recovery coaches and peer workers are great</w:t>
            </w:r>
          </w:p>
          <w:p w14:paraId="061FB1D7" w14:textId="77777777" w:rsidR="00C827F2" w:rsidRPr="00AB2CCF" w:rsidRDefault="00C827F2" w:rsidP="00082D16">
            <w:pPr>
              <w:pStyle w:val="ListParagraph"/>
              <w:numPr>
                <w:ilvl w:val="0"/>
                <w:numId w:val="41"/>
              </w:numPr>
              <w:rPr>
                <w:rFonts w:ascii="Calibri" w:hAnsi="Calibri" w:cs="Calibri"/>
                <w:sz w:val="24"/>
                <w:szCs w:val="24"/>
              </w:rPr>
            </w:pPr>
            <w:r w:rsidRPr="00AB2CCF">
              <w:rPr>
                <w:rFonts w:ascii="Calibri" w:eastAsia="Times New Roman" w:hAnsi="Calibri" w:cs="Calibri"/>
                <w:sz w:val="24"/>
                <w:szCs w:val="24"/>
                <w:lang w:eastAsia="en-AU"/>
              </w:rPr>
              <w:t>Transition periods in life are challenging, especially for young people transitioning from primary to high school. Services should focus in these areas</w:t>
            </w:r>
          </w:p>
          <w:p w14:paraId="08F64B62" w14:textId="77777777" w:rsidR="00C827F2" w:rsidRPr="00AB2CCF" w:rsidRDefault="00C827F2" w:rsidP="00082D16">
            <w:pPr>
              <w:pStyle w:val="ListParagraph"/>
              <w:numPr>
                <w:ilvl w:val="0"/>
                <w:numId w:val="41"/>
              </w:numPr>
              <w:rPr>
                <w:rFonts w:ascii="Calibri" w:hAnsi="Calibri" w:cs="Calibri"/>
                <w:sz w:val="24"/>
                <w:szCs w:val="24"/>
              </w:rPr>
            </w:pPr>
            <w:r w:rsidRPr="00AB2CCF">
              <w:rPr>
                <w:rFonts w:ascii="Calibri" w:eastAsia="Times New Roman" w:hAnsi="Calibri" w:cs="Calibri"/>
                <w:sz w:val="24"/>
                <w:szCs w:val="24"/>
                <w:lang w:eastAsia="en-AU"/>
              </w:rPr>
              <w:t>Program ideas: outreach suicide prevention team - to support people at home to prevent them from worsening to a point where they need emergency care</w:t>
            </w:r>
          </w:p>
          <w:p w14:paraId="6BB6A15B" w14:textId="77777777" w:rsidR="00C827F2" w:rsidRPr="00AB2CCF" w:rsidRDefault="00C827F2" w:rsidP="00082D16">
            <w:pPr>
              <w:pStyle w:val="ListParagraph"/>
              <w:numPr>
                <w:ilvl w:val="0"/>
                <w:numId w:val="41"/>
              </w:numPr>
              <w:rPr>
                <w:rFonts w:ascii="Calibri" w:hAnsi="Calibri" w:cs="Calibri"/>
                <w:sz w:val="24"/>
                <w:szCs w:val="24"/>
              </w:rPr>
            </w:pPr>
            <w:r w:rsidRPr="00AB2CCF">
              <w:rPr>
                <w:rFonts w:ascii="Calibri" w:eastAsia="Times New Roman" w:hAnsi="Calibri" w:cs="Calibri"/>
                <w:sz w:val="24"/>
                <w:szCs w:val="24"/>
                <w:lang w:eastAsia="en-AU"/>
              </w:rPr>
              <w:t>Create 24/7 access centres, not just for suicide but also for psychosis</w:t>
            </w:r>
          </w:p>
          <w:p w14:paraId="5859002E" w14:textId="77777777" w:rsidR="00C827F2" w:rsidRPr="00AB2CCF" w:rsidRDefault="00C827F2" w:rsidP="00082D16">
            <w:pPr>
              <w:pStyle w:val="ListParagraph"/>
              <w:numPr>
                <w:ilvl w:val="0"/>
                <w:numId w:val="41"/>
              </w:numPr>
              <w:rPr>
                <w:rFonts w:ascii="Calibri" w:hAnsi="Calibri" w:cs="Calibri"/>
                <w:sz w:val="24"/>
                <w:szCs w:val="24"/>
              </w:rPr>
            </w:pPr>
            <w:r w:rsidRPr="00AB2CCF">
              <w:rPr>
                <w:rFonts w:ascii="Calibri" w:hAnsi="Calibri" w:cs="Calibri"/>
                <w:sz w:val="24"/>
                <w:szCs w:val="24"/>
              </w:rPr>
              <w:t>Program idea: Peer led house services - there is one of these in New Zealand, a place where people can go for as long as they need to. Could be a few hours, overnight, or a few days</w:t>
            </w:r>
          </w:p>
          <w:p w14:paraId="6968D76D" w14:textId="77777777" w:rsidR="00C827F2" w:rsidRPr="00AB2CCF" w:rsidRDefault="00C827F2" w:rsidP="00082D16">
            <w:pPr>
              <w:pStyle w:val="ListParagraph"/>
              <w:numPr>
                <w:ilvl w:val="0"/>
                <w:numId w:val="41"/>
              </w:numPr>
              <w:rPr>
                <w:rFonts w:ascii="Calibri" w:hAnsi="Calibri" w:cs="Calibri"/>
                <w:sz w:val="24"/>
                <w:szCs w:val="24"/>
              </w:rPr>
            </w:pPr>
            <w:r w:rsidRPr="00AB2CCF">
              <w:rPr>
                <w:rFonts w:ascii="Calibri" w:hAnsi="Calibri" w:cs="Calibri"/>
                <w:sz w:val="24"/>
                <w:szCs w:val="24"/>
              </w:rPr>
              <w:t>Walk in programs should be like walking into a warm cosy home - look at models such as Safe spaces, and the Urgent Mental Health Care Centre operated by Neami national in Adelaide</w:t>
            </w:r>
            <w:r w:rsidRPr="00AB2CCF">
              <w:rPr>
                <w:rStyle w:val="FootnoteReference"/>
                <w:rFonts w:ascii="Calibri" w:hAnsi="Calibri" w:cs="Calibri"/>
                <w:sz w:val="24"/>
                <w:szCs w:val="24"/>
              </w:rPr>
              <w:footnoteReference w:id="5"/>
            </w:r>
          </w:p>
          <w:p w14:paraId="761D4DF5" w14:textId="77777777" w:rsidR="00C827F2" w:rsidRPr="00AB2CCF" w:rsidRDefault="00C827F2" w:rsidP="00082D16">
            <w:pPr>
              <w:pStyle w:val="ListParagraph"/>
              <w:numPr>
                <w:ilvl w:val="0"/>
                <w:numId w:val="41"/>
              </w:numPr>
              <w:rPr>
                <w:rFonts w:asciiTheme="majorHAnsi" w:eastAsiaTheme="majorEastAsia" w:hAnsiTheme="majorHAnsi" w:cstheme="majorBidi"/>
                <w:sz w:val="24"/>
                <w:szCs w:val="24"/>
              </w:rPr>
            </w:pPr>
            <w:r w:rsidRPr="00AB2CCF">
              <w:rPr>
                <w:rFonts w:ascii="Calibri" w:hAnsi="Calibri" w:cs="Calibri"/>
                <w:sz w:val="24"/>
                <w:szCs w:val="24"/>
              </w:rPr>
              <w:t>Consumers have heard that the colonial divide has created more problems than good - would prefer integrated but culturally sensitive services</w:t>
            </w:r>
          </w:p>
        </w:tc>
      </w:tr>
      <w:tr w:rsidR="00C827F2" w:rsidRPr="00AB2CCF" w14:paraId="0C2BBE3D" w14:textId="77777777" w:rsidTr="001C1409">
        <w:tc>
          <w:tcPr>
            <w:tcW w:w="2547"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2B461FC0" w14:textId="77777777" w:rsidR="00C827F2" w:rsidRPr="00AB2CCF" w:rsidRDefault="00C827F2" w:rsidP="001C1409">
            <w:pPr>
              <w:rPr>
                <w:b/>
                <w:bCs/>
                <w:color w:val="7F3272" w:themeColor="accent6" w:themeShade="BF"/>
                <w:sz w:val="24"/>
                <w:szCs w:val="24"/>
              </w:rPr>
            </w:pPr>
            <w:r w:rsidRPr="00AB2CCF">
              <w:rPr>
                <w:b/>
                <w:bCs/>
                <w:color w:val="7F3272" w:themeColor="accent6" w:themeShade="BF"/>
                <w:sz w:val="24"/>
                <w:szCs w:val="24"/>
              </w:rPr>
              <w:t>What kinds of services would you like to see in the ACT?</w:t>
            </w:r>
          </w:p>
          <w:p w14:paraId="3C3CC930" w14:textId="77777777" w:rsidR="00C827F2" w:rsidRPr="00AB2CCF" w:rsidRDefault="00C827F2" w:rsidP="001C1409">
            <w:pPr>
              <w:rPr>
                <w:rFonts w:asciiTheme="majorHAnsi" w:eastAsiaTheme="majorEastAsia" w:hAnsiTheme="majorHAnsi" w:cstheme="majorBidi"/>
                <w:color w:val="001C59" w:themeColor="accent1" w:themeShade="BF"/>
                <w:sz w:val="24"/>
                <w:szCs w:val="24"/>
              </w:rPr>
            </w:pPr>
          </w:p>
        </w:tc>
        <w:tc>
          <w:tcPr>
            <w:tcW w:w="6469"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02FF185F"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More social media presence – explore how technology can be used to support people and advertise services available</w:t>
            </w:r>
          </w:p>
          <w:p w14:paraId="0F56B780"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 xml:space="preserve">Service like </w:t>
            </w:r>
            <w:r w:rsidRPr="00AB2CCF">
              <w:rPr>
                <w:rFonts w:ascii="Calibri" w:hAnsi="Calibri" w:cs="Calibri"/>
                <w:color w:val="000000"/>
                <w:sz w:val="24"/>
                <w:szCs w:val="24"/>
              </w:rPr>
              <w:t xml:space="preserve">MindMap </w:t>
            </w:r>
            <w:r w:rsidRPr="00AB2CCF">
              <w:rPr>
                <w:rFonts w:ascii="Calibri" w:eastAsia="Times New Roman" w:hAnsi="Calibri" w:cs="Calibri"/>
                <w:color w:val="000000"/>
                <w:sz w:val="24"/>
                <w:szCs w:val="24"/>
                <w:lang w:eastAsia="en-AU"/>
              </w:rPr>
              <w:t>but for adults</w:t>
            </w:r>
          </w:p>
          <w:p w14:paraId="0CCA6BD1"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Active hold as a standard</w:t>
            </w:r>
          </w:p>
          <w:p w14:paraId="4C96F1E3"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Centralised platform for accessing all services, including those in across the human services sector</w:t>
            </w:r>
          </w:p>
          <w:p w14:paraId="55CA7DCF"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A temporary case management service or service that provides support workers for short periods</w:t>
            </w:r>
          </w:p>
          <w:p w14:paraId="54496110"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This could help with advocacy and support with daily tasks, like making appointments, and could prevent mental health from worsening by alleviating stress</w:t>
            </w:r>
          </w:p>
          <w:p w14:paraId="1E1D8E1D"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Partners in Recovery: these kinds of services are great - they sit with people while they wait for services</w:t>
            </w:r>
          </w:p>
          <w:p w14:paraId="6EE1A634"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Recovery Colleges: Government should look at efficacy of recovery colleges and reviews, they provide networking and educational opportunities</w:t>
            </w:r>
          </w:p>
          <w:p w14:paraId="61B21785"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Services should be sustainable - fund for longer than 12 months or be very upfront about it being a trial only</w:t>
            </w:r>
          </w:p>
          <w:p w14:paraId="083D2243"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lastRenderedPageBreak/>
              <w:t>Arts based programming should be more widely considered – there is lots of evidence to support social prescribing and arts by prescription</w:t>
            </w:r>
          </w:p>
          <w:p w14:paraId="2C5808C2"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A peer led trauma service, which also does psychoeducation</w:t>
            </w:r>
          </w:p>
          <w:p w14:paraId="4854B898"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One consumer asked if it was possible to have an ACT Mental Health Commission</w:t>
            </w:r>
          </w:p>
          <w:p w14:paraId="753A68F2"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Mental health justice clinic</w:t>
            </w:r>
          </w:p>
          <w:p w14:paraId="5CD901ED" w14:textId="77777777" w:rsidR="00C827F2" w:rsidRPr="00AB2CCF" w:rsidRDefault="00C827F2" w:rsidP="00082D16">
            <w:pPr>
              <w:pStyle w:val="ListParagraph"/>
              <w:numPr>
                <w:ilvl w:val="0"/>
                <w:numId w:val="41"/>
              </w:numPr>
              <w:rPr>
                <w:rFonts w:ascii="Calibri" w:eastAsia="Times New Roman" w:hAnsi="Calibri" w:cs="Calibri"/>
                <w:color w:val="000000"/>
                <w:sz w:val="24"/>
                <w:szCs w:val="24"/>
                <w:lang w:eastAsia="en-AU"/>
              </w:rPr>
            </w:pPr>
            <w:r w:rsidRPr="00AB2CCF">
              <w:rPr>
                <w:rFonts w:ascii="Calibri" w:eastAsia="Times New Roman" w:hAnsi="Calibri" w:cs="Calibri"/>
                <w:color w:val="000000"/>
                <w:sz w:val="24"/>
                <w:szCs w:val="24"/>
                <w:lang w:eastAsia="en-AU"/>
              </w:rPr>
              <w:t>Advocacy service for when complaints are not being handled appropriately</w:t>
            </w:r>
          </w:p>
        </w:tc>
      </w:tr>
      <w:tr w:rsidR="00C827F2" w:rsidRPr="00AB2CCF" w14:paraId="034F17E8" w14:textId="77777777" w:rsidTr="001C1409">
        <w:tc>
          <w:tcPr>
            <w:tcW w:w="2547"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052DD52C" w14:textId="77777777" w:rsidR="00C827F2" w:rsidRPr="00AB2CCF" w:rsidRDefault="00C827F2" w:rsidP="001C1409">
            <w:pPr>
              <w:rPr>
                <w:rFonts w:asciiTheme="majorHAnsi" w:eastAsiaTheme="majorEastAsia" w:hAnsiTheme="majorHAnsi" w:cstheme="majorBidi"/>
                <w:color w:val="001C59" w:themeColor="accent1" w:themeShade="BF"/>
                <w:sz w:val="24"/>
                <w:szCs w:val="24"/>
              </w:rPr>
            </w:pPr>
            <w:r w:rsidRPr="00AB2CCF">
              <w:rPr>
                <w:b/>
                <w:bCs/>
                <w:color w:val="7F3272" w:themeColor="accent6" w:themeShade="BF"/>
                <w:sz w:val="24"/>
                <w:szCs w:val="24"/>
              </w:rPr>
              <w:lastRenderedPageBreak/>
              <w:t>General comments</w:t>
            </w:r>
          </w:p>
        </w:tc>
        <w:tc>
          <w:tcPr>
            <w:tcW w:w="6469" w:type="dxa"/>
            <w:tcBorders>
              <w:top w:val="single" w:sz="12" w:space="0" w:color="AB4399" w:themeColor="accent6"/>
              <w:left w:val="single" w:sz="12" w:space="0" w:color="AB4399" w:themeColor="accent6"/>
              <w:bottom w:val="single" w:sz="12" w:space="0" w:color="AB4399" w:themeColor="accent6"/>
              <w:right w:val="single" w:sz="12" w:space="0" w:color="AB4399" w:themeColor="accent6"/>
            </w:tcBorders>
          </w:tcPr>
          <w:p w14:paraId="4A57B680"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There was strong support by participants for the organisation Mental Illness Education ACT (MIEACT)</w:t>
            </w:r>
          </w:p>
          <w:p w14:paraId="22012B36"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Education should include parents, teachers, and young people, including university students</w:t>
            </w:r>
          </w:p>
          <w:p w14:paraId="21E380E0"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Look at other existing education programs, such as Be You or headspace and how services can work with these</w:t>
            </w:r>
          </w:p>
          <w:p w14:paraId="2FD3C514"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Upskill CIT to run mental health and peer work certifications – the lack of a course in the ACT is a huge barrier to increasing the peer workforce</w:t>
            </w:r>
          </w:p>
          <w:p w14:paraId="6A3C507A"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Create space for peer work and clinical placements in contracts</w:t>
            </w:r>
          </w:p>
          <w:p w14:paraId="26E84BB6"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Expand funding support for safe havens</w:t>
            </w:r>
          </w:p>
          <w:p w14:paraId="38AD5478"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Diagnosis is a barrier to accessing services</w:t>
            </w:r>
          </w:p>
          <w:p w14:paraId="6C8E40C7"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The old recovery college was not accessible geographically, and future recovery colleges should be in a more accessible location</w:t>
            </w:r>
          </w:p>
          <w:p w14:paraId="2858138C"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Part of the function of the recovery college (or another service could be to give education to services and provide a platform for info-sharing</w:t>
            </w:r>
          </w:p>
          <w:p w14:paraId="55F2A212"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Co-location was supported. Feedback included:</w:t>
            </w:r>
          </w:p>
          <w:p w14:paraId="58407FED"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Use walk-in centres</w:t>
            </w:r>
          </w:p>
          <w:p w14:paraId="3D789CCF" w14:textId="77777777" w:rsidR="00C827F2" w:rsidRPr="00AB2CCF" w:rsidRDefault="00C827F2" w:rsidP="00082D16">
            <w:pPr>
              <w:pStyle w:val="ListParagraph"/>
              <w:numPr>
                <w:ilvl w:val="1"/>
                <w:numId w:val="41"/>
              </w:numPr>
              <w:rPr>
                <w:rFonts w:ascii="Calibri" w:hAnsi="Calibri" w:cs="Calibri"/>
                <w:color w:val="000000"/>
                <w:sz w:val="24"/>
                <w:szCs w:val="24"/>
              </w:rPr>
            </w:pPr>
            <w:r w:rsidRPr="00AB2CCF">
              <w:rPr>
                <w:rFonts w:ascii="Calibri" w:hAnsi="Calibri" w:cs="Calibri"/>
                <w:color w:val="000000"/>
                <w:sz w:val="24"/>
                <w:szCs w:val="24"/>
              </w:rPr>
              <w:t>Be close to public transport</w:t>
            </w:r>
          </w:p>
          <w:p w14:paraId="572498C0"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There was less support for multidisciplinary services than service hubs</w:t>
            </w:r>
          </w:p>
          <w:p w14:paraId="3204D8A4" w14:textId="77777777" w:rsidR="00C827F2" w:rsidRPr="00AB2CCF" w:rsidRDefault="00C827F2" w:rsidP="00082D16">
            <w:pPr>
              <w:pStyle w:val="ListParagraph"/>
              <w:numPr>
                <w:ilvl w:val="0"/>
                <w:numId w:val="41"/>
              </w:numPr>
              <w:rPr>
                <w:rFonts w:ascii="Calibri" w:eastAsia="Times New Roman" w:hAnsi="Calibri" w:cs="Calibri"/>
                <w:sz w:val="24"/>
                <w:szCs w:val="24"/>
                <w:lang w:eastAsia="en-AU"/>
              </w:rPr>
            </w:pPr>
            <w:r w:rsidRPr="00AB2CCF">
              <w:rPr>
                <w:rFonts w:ascii="Calibri" w:eastAsia="Times New Roman" w:hAnsi="Calibri" w:cs="Calibri"/>
                <w:sz w:val="24"/>
                <w:szCs w:val="24"/>
                <w:lang w:eastAsia="en-AU"/>
              </w:rPr>
              <w:t>It was perceived that multidisciplinary services offered by a single provider can limit consumer agency and choice about the services being given to them</w:t>
            </w:r>
          </w:p>
          <w:p w14:paraId="7EF7CBB7" w14:textId="77777777" w:rsidR="00C827F2" w:rsidRPr="00AB2CCF" w:rsidRDefault="00C827F2" w:rsidP="00082D16">
            <w:pPr>
              <w:pStyle w:val="ListParagraph"/>
              <w:numPr>
                <w:ilvl w:val="0"/>
                <w:numId w:val="41"/>
              </w:numPr>
              <w:rPr>
                <w:rFonts w:asciiTheme="majorHAnsi" w:eastAsiaTheme="majorEastAsia" w:hAnsiTheme="majorHAnsi" w:cstheme="majorBidi"/>
                <w:sz w:val="24"/>
                <w:szCs w:val="24"/>
              </w:rPr>
            </w:pPr>
            <w:r w:rsidRPr="00AB2CCF">
              <w:rPr>
                <w:rFonts w:ascii="Calibri" w:eastAsia="Times New Roman" w:hAnsi="Calibri" w:cs="Calibri"/>
                <w:sz w:val="24"/>
                <w:szCs w:val="24"/>
                <w:lang w:eastAsia="en-AU"/>
              </w:rPr>
              <w:t>Focus more on 'step up programs' from the community and less on 'step down’ from acute services</w:t>
            </w:r>
          </w:p>
        </w:tc>
      </w:tr>
    </w:tbl>
    <w:p w14:paraId="0C54CC77" w14:textId="77777777" w:rsidR="00C827F2" w:rsidRPr="00AB2CCF" w:rsidRDefault="00C827F2" w:rsidP="00C827F2">
      <w:pPr>
        <w:rPr>
          <w:rFonts w:asciiTheme="majorHAnsi" w:eastAsiaTheme="majorEastAsia" w:hAnsiTheme="majorHAnsi" w:cstheme="majorBidi"/>
          <w:color w:val="001C59" w:themeColor="accent1" w:themeShade="BF"/>
          <w:sz w:val="24"/>
          <w:szCs w:val="24"/>
        </w:rPr>
      </w:pPr>
    </w:p>
    <w:p w14:paraId="2C34B904" w14:textId="77777777" w:rsidR="00C827F2" w:rsidRPr="00AB2CCF" w:rsidRDefault="00C827F2" w:rsidP="00C827F2">
      <w:pPr>
        <w:rPr>
          <w:rFonts w:asciiTheme="majorHAnsi" w:eastAsiaTheme="majorEastAsia" w:hAnsiTheme="majorHAnsi" w:cstheme="majorBidi"/>
          <w:color w:val="001C59" w:themeColor="accent1" w:themeShade="BF"/>
          <w:sz w:val="24"/>
          <w:szCs w:val="24"/>
        </w:rPr>
      </w:pPr>
      <w:r w:rsidRPr="00AB2CCF">
        <w:rPr>
          <w:rFonts w:asciiTheme="majorHAnsi" w:eastAsiaTheme="majorEastAsia" w:hAnsiTheme="majorHAnsi" w:cstheme="majorBidi"/>
          <w:color w:val="001C59" w:themeColor="accent1" w:themeShade="BF"/>
          <w:sz w:val="24"/>
          <w:szCs w:val="24"/>
        </w:rPr>
        <w:br w:type="page"/>
      </w:r>
    </w:p>
    <w:p w14:paraId="7DAA995E" w14:textId="77777777" w:rsidR="00C827F2" w:rsidRPr="00F54497" w:rsidRDefault="00C827F2" w:rsidP="00C827F2">
      <w:pPr>
        <w:rPr>
          <w:rFonts w:ascii="Calibri" w:eastAsia="Times New Roman" w:hAnsi="Calibri" w:cs="Calibri"/>
          <w:sz w:val="24"/>
          <w:szCs w:val="24"/>
          <w:lang w:eastAsia="en-AU"/>
        </w:rPr>
      </w:pPr>
    </w:p>
    <w:p w14:paraId="2E278A45" w14:textId="77777777" w:rsidR="00C41DD0" w:rsidRDefault="00C41DD0" w:rsidP="001432B2"/>
    <w:sectPr w:rsidR="00C41DD0" w:rsidSect="008412B4">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D5A4" w14:textId="77777777" w:rsidR="008412B4" w:rsidRDefault="008412B4" w:rsidP="00617EDB">
      <w:pPr>
        <w:spacing w:after="0" w:line="240" w:lineRule="auto"/>
      </w:pPr>
      <w:r>
        <w:separator/>
      </w:r>
    </w:p>
  </w:endnote>
  <w:endnote w:type="continuationSeparator" w:id="0">
    <w:p w14:paraId="28E0A201" w14:textId="77777777" w:rsidR="008412B4" w:rsidRDefault="008412B4" w:rsidP="00617EDB">
      <w:pPr>
        <w:spacing w:after="0" w:line="240" w:lineRule="auto"/>
      </w:pPr>
      <w:r>
        <w:continuationSeparator/>
      </w:r>
    </w:p>
  </w:endnote>
  <w:endnote w:type="continuationNotice" w:id="1">
    <w:p w14:paraId="27D89051" w14:textId="77777777" w:rsidR="008412B4" w:rsidRDefault="008412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FFD0" w14:textId="5D721CD0" w:rsidR="00CD65D9" w:rsidRDefault="00CD65D9">
    <w:pPr>
      <w:pStyle w:val="Footer"/>
      <w:jc w:val="right"/>
    </w:pPr>
  </w:p>
  <w:p w14:paraId="6C783C94" w14:textId="77777777" w:rsidR="006C33C7" w:rsidRDefault="006C33C7" w:rsidP="006C33C7">
    <w:pPr>
      <w:pStyle w:val="Intro"/>
      <w:tabs>
        <w:tab w:val="right" w:pos="8789"/>
        <w:tab w:val="right" w:pos="9070"/>
      </w:tabs>
      <w:spacing w:after="0"/>
      <w:rPr>
        <w:noProof/>
        <w:color w:val="7F3272" w:themeColor="accent6" w:themeShade="BF"/>
        <w:sz w:val="18"/>
        <w:szCs w:val="18"/>
      </w:rPr>
    </w:pPr>
    <w:r>
      <w:rPr>
        <w:noProof/>
        <w:color w:val="7F3272" w:themeColor="accent6" w:themeShade="BF"/>
        <w:sz w:val="18"/>
        <w:szCs w:val="18"/>
      </w:rPr>
      <w:t>Mental Health Commissioning: Design Phase</w:t>
    </w:r>
  </w:p>
  <w:p w14:paraId="776C1925" w14:textId="4921FFA2" w:rsidR="006C33C7" w:rsidRPr="00C827F2" w:rsidRDefault="006C33C7" w:rsidP="006C33C7">
    <w:pPr>
      <w:pStyle w:val="Intro"/>
      <w:tabs>
        <w:tab w:val="right" w:pos="8789"/>
        <w:tab w:val="right" w:pos="9070"/>
      </w:tabs>
      <w:spacing w:after="0"/>
      <w:rPr>
        <w:color w:val="7F3272" w:themeColor="accent6" w:themeShade="BF"/>
        <w:sz w:val="18"/>
        <w:szCs w:val="18"/>
      </w:rPr>
    </w:pPr>
    <w:r>
      <w:rPr>
        <w:noProof/>
        <w:color w:val="7F3272" w:themeColor="accent6" w:themeShade="BF"/>
        <w:sz w:val="18"/>
        <w:szCs w:val="18"/>
      </w:rPr>
      <w:t xml:space="preserve">Insights </w:t>
    </w:r>
    <w:r w:rsidR="007F5AED">
      <w:rPr>
        <w:noProof/>
        <w:color w:val="7F3272" w:themeColor="accent6" w:themeShade="BF"/>
        <w:sz w:val="18"/>
        <w:szCs w:val="18"/>
      </w:rPr>
      <w:t>Report</w:t>
    </w:r>
    <w:r w:rsidR="007F5AED" w:rsidRPr="00EF085D">
      <w:rPr>
        <w:color w:val="7F3272" w:themeColor="accent6" w:themeShade="BF"/>
        <w:sz w:val="18"/>
        <w:szCs w:val="18"/>
      </w:rPr>
      <w:tab/>
    </w:r>
    <w:r w:rsidRPr="000D2651">
      <w:rPr>
        <w:color w:val="7F3272" w:themeColor="accent6" w:themeShade="BF"/>
        <w:sz w:val="20"/>
        <w:szCs w:val="20"/>
      </w:rPr>
      <w:fldChar w:fldCharType="begin"/>
    </w:r>
    <w:r w:rsidRPr="000D2651">
      <w:rPr>
        <w:color w:val="7F3272" w:themeColor="accent6" w:themeShade="BF"/>
        <w:sz w:val="20"/>
        <w:szCs w:val="20"/>
      </w:rPr>
      <w:instrText xml:space="preserve"> PAGE   \* MERGEFORMAT </w:instrText>
    </w:r>
    <w:r w:rsidRPr="000D2651">
      <w:rPr>
        <w:color w:val="7F3272" w:themeColor="accent6" w:themeShade="BF"/>
        <w:sz w:val="20"/>
        <w:szCs w:val="20"/>
      </w:rPr>
      <w:fldChar w:fldCharType="separate"/>
    </w:r>
    <w:r w:rsidRPr="000D2651">
      <w:rPr>
        <w:color w:val="7F3272" w:themeColor="accent6" w:themeShade="BF"/>
        <w:sz w:val="20"/>
        <w:szCs w:val="20"/>
      </w:rPr>
      <w:t>2</w:t>
    </w:r>
    <w:r w:rsidRPr="000D2651">
      <w:rPr>
        <w:color w:val="7F3272" w:themeColor="accent6" w:themeShade="BF"/>
        <w:sz w:val="20"/>
        <w:szCs w:val="20"/>
      </w:rPr>
      <w:fldChar w:fldCharType="end"/>
    </w:r>
  </w:p>
  <w:p w14:paraId="50C4B1FE" w14:textId="074C8C65" w:rsidR="00CD65D9" w:rsidRDefault="00CD65D9" w:rsidP="006C3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4967" w14:textId="77777777" w:rsidR="00C827F2" w:rsidRDefault="00C827F2">
    <w:pPr>
      <w:pStyle w:val="Footer"/>
      <w:jc w:val="right"/>
    </w:pPr>
  </w:p>
  <w:p w14:paraId="01F0DE39" w14:textId="77777777" w:rsidR="00C827F2" w:rsidRDefault="00C827F2" w:rsidP="006C33C7">
    <w:pPr>
      <w:pStyle w:val="Intro"/>
      <w:tabs>
        <w:tab w:val="right" w:pos="8789"/>
        <w:tab w:val="right" w:pos="9070"/>
      </w:tabs>
      <w:spacing w:after="0"/>
      <w:rPr>
        <w:noProof/>
        <w:color w:val="7F3272" w:themeColor="accent6" w:themeShade="BF"/>
        <w:sz w:val="18"/>
        <w:szCs w:val="18"/>
      </w:rPr>
    </w:pPr>
    <w:r>
      <w:rPr>
        <w:noProof/>
        <w:color w:val="7F3272" w:themeColor="accent6" w:themeShade="BF"/>
        <w:sz w:val="18"/>
        <w:szCs w:val="18"/>
      </w:rPr>
      <w:t>Mental Health Commissioning: Design Phase</w:t>
    </w:r>
  </w:p>
  <w:p w14:paraId="1089D01B" w14:textId="70185D12" w:rsidR="00C827F2" w:rsidRPr="00C827F2" w:rsidRDefault="00C827F2" w:rsidP="006C33C7">
    <w:pPr>
      <w:pStyle w:val="Intro"/>
      <w:tabs>
        <w:tab w:val="right" w:pos="8789"/>
        <w:tab w:val="right" w:pos="9070"/>
      </w:tabs>
      <w:spacing w:after="0"/>
      <w:rPr>
        <w:color w:val="7F3272" w:themeColor="accent6" w:themeShade="BF"/>
        <w:sz w:val="18"/>
        <w:szCs w:val="18"/>
      </w:rPr>
    </w:pPr>
    <w:r>
      <w:rPr>
        <w:noProof/>
        <w:color w:val="7F3272" w:themeColor="accent6" w:themeShade="BF"/>
        <w:sz w:val="18"/>
        <w:szCs w:val="18"/>
      </w:rPr>
      <w:t>Insights Report – APPENDIX: Summary of all feedback</w:t>
    </w:r>
    <w:r w:rsidRPr="00EF085D">
      <w:rPr>
        <w:color w:val="7F3272" w:themeColor="accent6" w:themeShade="BF"/>
        <w:sz w:val="18"/>
        <w:szCs w:val="18"/>
      </w:rPr>
      <w:tab/>
    </w:r>
    <w:r w:rsidRPr="000D2651">
      <w:rPr>
        <w:color w:val="7F3272" w:themeColor="accent6" w:themeShade="BF"/>
        <w:sz w:val="20"/>
        <w:szCs w:val="20"/>
      </w:rPr>
      <w:fldChar w:fldCharType="begin"/>
    </w:r>
    <w:r w:rsidRPr="000D2651">
      <w:rPr>
        <w:color w:val="7F3272" w:themeColor="accent6" w:themeShade="BF"/>
        <w:sz w:val="20"/>
        <w:szCs w:val="20"/>
      </w:rPr>
      <w:instrText xml:space="preserve"> PAGE   \* MERGEFORMAT </w:instrText>
    </w:r>
    <w:r w:rsidRPr="000D2651">
      <w:rPr>
        <w:color w:val="7F3272" w:themeColor="accent6" w:themeShade="BF"/>
        <w:sz w:val="20"/>
        <w:szCs w:val="20"/>
      </w:rPr>
      <w:fldChar w:fldCharType="separate"/>
    </w:r>
    <w:r w:rsidRPr="000D2651">
      <w:rPr>
        <w:color w:val="7F3272" w:themeColor="accent6" w:themeShade="BF"/>
        <w:sz w:val="20"/>
        <w:szCs w:val="20"/>
      </w:rPr>
      <w:t>2</w:t>
    </w:r>
    <w:r w:rsidRPr="000D2651">
      <w:rPr>
        <w:color w:val="7F3272" w:themeColor="accent6" w:themeShade="BF"/>
        <w:sz w:val="20"/>
        <w:szCs w:val="20"/>
      </w:rPr>
      <w:fldChar w:fldCharType="end"/>
    </w:r>
  </w:p>
  <w:p w14:paraId="12015369" w14:textId="77777777" w:rsidR="00C827F2" w:rsidRDefault="00C827F2" w:rsidP="006C3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F6528" w14:textId="77777777" w:rsidR="008412B4" w:rsidRDefault="008412B4" w:rsidP="00617EDB">
      <w:pPr>
        <w:spacing w:after="0" w:line="240" w:lineRule="auto"/>
      </w:pPr>
      <w:r>
        <w:separator/>
      </w:r>
    </w:p>
  </w:footnote>
  <w:footnote w:type="continuationSeparator" w:id="0">
    <w:p w14:paraId="3737472C" w14:textId="77777777" w:rsidR="008412B4" w:rsidRDefault="008412B4" w:rsidP="00617EDB">
      <w:pPr>
        <w:spacing w:after="0" w:line="240" w:lineRule="auto"/>
      </w:pPr>
      <w:r>
        <w:continuationSeparator/>
      </w:r>
    </w:p>
  </w:footnote>
  <w:footnote w:type="continuationNotice" w:id="1">
    <w:p w14:paraId="77D130F1" w14:textId="77777777" w:rsidR="008412B4" w:rsidRDefault="008412B4">
      <w:pPr>
        <w:spacing w:after="0" w:line="240" w:lineRule="auto"/>
      </w:pPr>
    </w:p>
  </w:footnote>
  <w:footnote w:id="2">
    <w:p w14:paraId="27DA4EB8" w14:textId="77777777" w:rsidR="00C827F2" w:rsidRDefault="00C827F2" w:rsidP="00C827F2">
      <w:pPr>
        <w:pStyle w:val="FootnoteText"/>
      </w:pPr>
      <w:r>
        <w:rPr>
          <w:rStyle w:val="FootnoteReference"/>
        </w:rPr>
        <w:footnoteRef/>
      </w:r>
      <w:r>
        <w:t xml:space="preserve"> </w:t>
      </w:r>
      <w:hyperlink r:id="rId1" w:history="1">
        <w:r w:rsidRPr="00253DB7">
          <w:rPr>
            <w:rStyle w:val="Hyperlink"/>
          </w:rPr>
          <w:t>https://equinox.org.au/wp-content/uploads/2019/06/equinox-evaluation-report.pdf</w:t>
        </w:r>
      </w:hyperlink>
      <w:r>
        <w:t xml:space="preserve"> </w:t>
      </w:r>
    </w:p>
  </w:footnote>
  <w:footnote w:id="3">
    <w:p w14:paraId="7D0AA4DC" w14:textId="77777777" w:rsidR="00C827F2" w:rsidRDefault="00C827F2" w:rsidP="00C827F2">
      <w:pPr>
        <w:pStyle w:val="FootnoteText"/>
      </w:pPr>
      <w:r>
        <w:rPr>
          <w:rStyle w:val="FootnoteReference"/>
        </w:rPr>
        <w:footnoteRef/>
      </w:r>
      <w:r>
        <w:t xml:space="preserve"> </w:t>
      </w:r>
      <w:hyperlink r:id="rId2" w:history="1">
        <w:r w:rsidRPr="00AA2069">
          <w:rPr>
            <w:rStyle w:val="Hyperlink"/>
          </w:rPr>
          <w:t>https://everymind.imgix.net/assets/Uploads/Everymind-Prevention-First-Adapted-Framework.pdf</w:t>
        </w:r>
      </w:hyperlink>
      <w:r>
        <w:t xml:space="preserve"> </w:t>
      </w:r>
    </w:p>
  </w:footnote>
  <w:footnote w:id="4">
    <w:p w14:paraId="1C6378B8" w14:textId="77777777" w:rsidR="00C827F2" w:rsidRDefault="00C827F2" w:rsidP="00C827F2">
      <w:pPr>
        <w:pStyle w:val="FootnoteText"/>
      </w:pPr>
      <w:r>
        <w:rPr>
          <w:rStyle w:val="FootnoteReference"/>
        </w:rPr>
        <w:footnoteRef/>
      </w:r>
      <w:r>
        <w:t xml:space="preserve"> </w:t>
      </w:r>
      <w:hyperlink r:id="rId3" w:history="1">
        <w:r w:rsidRPr="00A4256B">
          <w:rPr>
            <w:rStyle w:val="Hyperlink"/>
          </w:rPr>
          <w:t>https://actmhcn.org.au/my-rights-my-decisions/</w:t>
        </w:r>
      </w:hyperlink>
      <w:r>
        <w:t xml:space="preserve"> </w:t>
      </w:r>
    </w:p>
  </w:footnote>
  <w:footnote w:id="5">
    <w:p w14:paraId="2F1AFACB" w14:textId="77777777" w:rsidR="00C827F2" w:rsidRDefault="00C827F2" w:rsidP="00C827F2">
      <w:pPr>
        <w:pStyle w:val="FootnoteText"/>
      </w:pPr>
      <w:r>
        <w:rPr>
          <w:rStyle w:val="FootnoteReference"/>
        </w:rPr>
        <w:footnoteRef/>
      </w:r>
      <w:r>
        <w:t xml:space="preserve"> </w:t>
      </w:r>
      <w:hyperlink r:id="rId4" w:history="1">
        <w:r w:rsidRPr="00A4256B">
          <w:rPr>
            <w:rStyle w:val="Hyperlink"/>
          </w:rPr>
          <w:t>https://www.neaminational.org.au/services/urgent-mental-health-care-centre/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E7DC" w14:textId="6683C53C" w:rsidR="000565FB" w:rsidRPr="00484040" w:rsidRDefault="007F5AED" w:rsidP="000565FB">
    <w:pPr>
      <w:spacing w:after="0"/>
      <w:jc w:val="center"/>
      <w:rPr>
        <w:rFonts w:ascii="Calibri" w:hAnsi="Calibri" w:cs="Calibri"/>
        <w:color w:val="FF0000"/>
        <w:sz w:val="24"/>
      </w:rPr>
    </w:pPr>
    <w:r w:rsidRPr="006046FF">
      <w:rPr>
        <w:b/>
        <w:caps/>
        <w:noProof/>
        <w:color w:val="323232" w:themeColor="text1"/>
      </w:rPr>
      <w:drawing>
        <wp:anchor distT="0" distB="0" distL="114300" distR="114300" simplePos="0" relativeHeight="251593216" behindDoc="1" locked="0" layoutInCell="1" allowOverlap="1" wp14:anchorId="4BAA5B9D" wp14:editId="3F08BCF0">
          <wp:simplePos x="0" y="0"/>
          <wp:positionH relativeFrom="page">
            <wp:posOffset>563881</wp:posOffset>
          </wp:positionH>
          <wp:positionV relativeFrom="page">
            <wp:posOffset>-541654</wp:posOffset>
          </wp:positionV>
          <wp:extent cx="7632000" cy="903600"/>
          <wp:effectExtent l="38100" t="0" r="7620" b="640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000565FB" w:rsidRPr="00484040">
      <w:rPr>
        <w:rFonts w:ascii="Calibri" w:hAnsi="Calibri" w:cs="Calibri"/>
        <w:color w:val="FF0000"/>
        <w:sz w:val="24"/>
      </w:rPr>
      <w:t>OFFICIAL</w:t>
    </w:r>
  </w:p>
  <w:p w14:paraId="05C485D5" w14:textId="0DD38972" w:rsidR="00CD65D9" w:rsidRPr="000565FB" w:rsidRDefault="00CD65D9" w:rsidP="0005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A0C"/>
    <w:multiLevelType w:val="hybridMultilevel"/>
    <w:tmpl w:val="98CAF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F2937"/>
    <w:multiLevelType w:val="hybridMultilevel"/>
    <w:tmpl w:val="1D7456F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177E15"/>
    <w:multiLevelType w:val="hybridMultilevel"/>
    <w:tmpl w:val="F4FE63A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197697"/>
    <w:multiLevelType w:val="hybridMultilevel"/>
    <w:tmpl w:val="48229D18"/>
    <w:lvl w:ilvl="0" w:tplc="0C09000F">
      <w:start w:val="1"/>
      <w:numFmt w:val="decimal"/>
      <w:lvlText w:val="%1."/>
      <w:lvlJc w:val="left"/>
      <w:pPr>
        <w:ind w:left="6" w:hanging="360"/>
      </w:pPr>
      <w:rPr>
        <w:rFonts w:hint="default"/>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4" w15:restartNumberingAfterBreak="0">
    <w:nsid w:val="0C3A3D08"/>
    <w:multiLevelType w:val="hybridMultilevel"/>
    <w:tmpl w:val="85FEC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C9328B"/>
    <w:multiLevelType w:val="hybridMultilevel"/>
    <w:tmpl w:val="2C0E7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E01110"/>
    <w:multiLevelType w:val="hybridMultilevel"/>
    <w:tmpl w:val="6CA8F9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476D90"/>
    <w:multiLevelType w:val="hybridMultilevel"/>
    <w:tmpl w:val="D4DED3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0B238E9"/>
    <w:multiLevelType w:val="hybridMultilevel"/>
    <w:tmpl w:val="62E69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CB6E57"/>
    <w:multiLevelType w:val="hybridMultilevel"/>
    <w:tmpl w:val="16089810"/>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11054A0"/>
    <w:multiLevelType w:val="hybridMultilevel"/>
    <w:tmpl w:val="70B2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370C17"/>
    <w:multiLevelType w:val="hybridMultilevel"/>
    <w:tmpl w:val="1F36A0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DF40B2"/>
    <w:multiLevelType w:val="hybridMultilevel"/>
    <w:tmpl w:val="23F28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322E22"/>
    <w:multiLevelType w:val="hybridMultilevel"/>
    <w:tmpl w:val="FD2AC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7A7389"/>
    <w:multiLevelType w:val="hybridMultilevel"/>
    <w:tmpl w:val="42D42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1A501E"/>
    <w:multiLevelType w:val="hybridMultilevel"/>
    <w:tmpl w:val="CFFA5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94F81"/>
    <w:multiLevelType w:val="hybridMultilevel"/>
    <w:tmpl w:val="84121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5770FD"/>
    <w:multiLevelType w:val="hybridMultilevel"/>
    <w:tmpl w:val="DBBC3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AF1AC3"/>
    <w:multiLevelType w:val="hybridMultilevel"/>
    <w:tmpl w:val="55EEE25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8F1806"/>
    <w:multiLevelType w:val="hybridMultilevel"/>
    <w:tmpl w:val="7AB4DBD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4959CF"/>
    <w:multiLevelType w:val="hybridMultilevel"/>
    <w:tmpl w:val="55C0F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9C500E"/>
    <w:multiLevelType w:val="hybridMultilevel"/>
    <w:tmpl w:val="DBD29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080632"/>
    <w:multiLevelType w:val="hybridMultilevel"/>
    <w:tmpl w:val="C59EE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414C41"/>
    <w:multiLevelType w:val="hybridMultilevel"/>
    <w:tmpl w:val="6722F96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DB40BDF"/>
    <w:multiLevelType w:val="hybridMultilevel"/>
    <w:tmpl w:val="383E068E"/>
    <w:lvl w:ilvl="0" w:tplc="A7C84936">
      <w:start w:val="1"/>
      <w:numFmt w:val="bullet"/>
      <w:lvlText w:val=""/>
      <w:lvlJc w:val="left"/>
      <w:pPr>
        <w:ind w:left="360" w:hanging="360"/>
      </w:pPr>
      <w:rPr>
        <w:rFonts w:ascii="Symbol" w:hAnsi="Symbol" w:hint="default"/>
        <w:sz w:val="22"/>
        <w:szCs w:val="22"/>
      </w:rPr>
    </w:lvl>
    <w:lvl w:ilvl="1" w:tplc="FFFFFFFF">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1750AA6"/>
    <w:multiLevelType w:val="hybridMultilevel"/>
    <w:tmpl w:val="859A0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EE30D0"/>
    <w:multiLevelType w:val="hybridMultilevel"/>
    <w:tmpl w:val="B8B6B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5872B8"/>
    <w:multiLevelType w:val="hybridMultilevel"/>
    <w:tmpl w:val="39944286"/>
    <w:lvl w:ilvl="0" w:tplc="6DBAF65E">
      <w:start w:val="1"/>
      <w:numFmt w:val="decimal"/>
      <w:pStyle w:val="CS-Paragraphnumbering"/>
      <w:lvlText w:val="%1."/>
      <w:lvlJc w:val="left"/>
      <w:pPr>
        <w:ind w:left="928"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34B949AA"/>
    <w:multiLevelType w:val="hybridMultilevel"/>
    <w:tmpl w:val="65804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9428B2"/>
    <w:multiLevelType w:val="hybridMultilevel"/>
    <w:tmpl w:val="E2B251D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9F53A4E"/>
    <w:multiLevelType w:val="hybridMultilevel"/>
    <w:tmpl w:val="F7C26B7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AA33553"/>
    <w:multiLevelType w:val="hybridMultilevel"/>
    <w:tmpl w:val="EC46D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AB618D2"/>
    <w:multiLevelType w:val="hybridMultilevel"/>
    <w:tmpl w:val="203AC1EA"/>
    <w:lvl w:ilvl="0" w:tplc="BE4272A0">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FCF3283"/>
    <w:multiLevelType w:val="hybridMultilevel"/>
    <w:tmpl w:val="2E84EC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1AD5057"/>
    <w:multiLevelType w:val="hybridMultilevel"/>
    <w:tmpl w:val="EEC0DD4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1BC7E18"/>
    <w:multiLevelType w:val="hybridMultilevel"/>
    <w:tmpl w:val="19FE65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431008C9"/>
    <w:multiLevelType w:val="hybridMultilevel"/>
    <w:tmpl w:val="1C16EA90"/>
    <w:lvl w:ilvl="0" w:tplc="0C090001">
      <w:start w:val="1"/>
      <w:numFmt w:val="bullet"/>
      <w:lvlText w:val=""/>
      <w:lvlJc w:val="left"/>
      <w:pPr>
        <w:ind w:left="720" w:hanging="360"/>
      </w:pPr>
      <w:rPr>
        <w:rFonts w:ascii="Symbol" w:hAnsi="Symbol" w:hint="default"/>
      </w:rPr>
    </w:lvl>
    <w:lvl w:ilvl="1" w:tplc="56BE2A4A">
      <w:numFmt w:val="bullet"/>
      <w:lvlText w:val="-"/>
      <w:lvlJc w:val="left"/>
      <w:pPr>
        <w:ind w:left="1440" w:hanging="360"/>
      </w:pPr>
      <w:rPr>
        <w:rFonts w:ascii="Segoe UI" w:eastAsia="Times New Roman" w:hAnsi="Segoe UI" w:cs="Segoe UI" w:hint="default"/>
        <w:b/>
        <w:sz w:val="1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4B640C8"/>
    <w:multiLevelType w:val="hybridMultilevel"/>
    <w:tmpl w:val="DE82C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6DD44EA"/>
    <w:multiLevelType w:val="hybridMultilevel"/>
    <w:tmpl w:val="881E69A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4D1B433F"/>
    <w:multiLevelType w:val="hybridMultilevel"/>
    <w:tmpl w:val="E9305B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8B0009"/>
    <w:multiLevelType w:val="hybridMultilevel"/>
    <w:tmpl w:val="3432E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F386E1E"/>
    <w:multiLevelType w:val="hybridMultilevel"/>
    <w:tmpl w:val="9950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0367685"/>
    <w:multiLevelType w:val="hybridMultilevel"/>
    <w:tmpl w:val="2A3CA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2075EA"/>
    <w:multiLevelType w:val="hybridMultilevel"/>
    <w:tmpl w:val="B75CFA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14E76C7"/>
    <w:multiLevelType w:val="hybridMultilevel"/>
    <w:tmpl w:val="DED41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3F06C86"/>
    <w:multiLevelType w:val="hybridMultilevel"/>
    <w:tmpl w:val="64B4B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FE0533"/>
    <w:multiLevelType w:val="hybridMultilevel"/>
    <w:tmpl w:val="493869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76F0F51"/>
    <w:multiLevelType w:val="hybridMultilevel"/>
    <w:tmpl w:val="B4A806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A901613"/>
    <w:multiLevelType w:val="hybridMultilevel"/>
    <w:tmpl w:val="C1C41C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AF95AE9"/>
    <w:multiLevelType w:val="hybridMultilevel"/>
    <w:tmpl w:val="DD0E0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C155DA4"/>
    <w:multiLevelType w:val="hybridMultilevel"/>
    <w:tmpl w:val="30161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08105D3"/>
    <w:multiLevelType w:val="hybridMultilevel"/>
    <w:tmpl w:val="6458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3E76035"/>
    <w:multiLevelType w:val="hybridMultilevel"/>
    <w:tmpl w:val="A1DAD3E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45E2952"/>
    <w:multiLevelType w:val="hybridMultilevel"/>
    <w:tmpl w:val="5F8E261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9F358DE"/>
    <w:multiLevelType w:val="hybridMultilevel"/>
    <w:tmpl w:val="3CB2C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AED454B"/>
    <w:multiLevelType w:val="hybridMultilevel"/>
    <w:tmpl w:val="2242A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C7D343A"/>
    <w:multiLevelType w:val="hybridMultilevel"/>
    <w:tmpl w:val="CA3CF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E660C0C"/>
    <w:multiLevelType w:val="hybridMultilevel"/>
    <w:tmpl w:val="A61AABF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8" w15:restartNumberingAfterBreak="0">
    <w:nsid w:val="777048DC"/>
    <w:multiLevelType w:val="hybridMultilevel"/>
    <w:tmpl w:val="B2980E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7887D3D"/>
    <w:multiLevelType w:val="hybridMultilevel"/>
    <w:tmpl w:val="DBC8FFF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82B4D4A"/>
    <w:multiLevelType w:val="hybridMultilevel"/>
    <w:tmpl w:val="BEB241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8681276"/>
    <w:multiLevelType w:val="hybridMultilevel"/>
    <w:tmpl w:val="E22AF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91024EA"/>
    <w:multiLevelType w:val="hybridMultilevel"/>
    <w:tmpl w:val="BAF4CF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7A8169C5"/>
    <w:multiLevelType w:val="hybridMultilevel"/>
    <w:tmpl w:val="88A8228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BB9421C"/>
    <w:multiLevelType w:val="hybridMultilevel"/>
    <w:tmpl w:val="C8C4AA62"/>
    <w:lvl w:ilvl="0" w:tplc="2B524BEA">
      <w:start w:val="1"/>
      <w:numFmt w:val="bullet"/>
      <w:lvlText w:val="•"/>
      <w:lvlJc w:val="left"/>
      <w:pPr>
        <w:tabs>
          <w:tab w:val="num" w:pos="720"/>
        </w:tabs>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C192CEE"/>
    <w:multiLevelType w:val="hybridMultilevel"/>
    <w:tmpl w:val="BC3CD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C1D355D"/>
    <w:multiLevelType w:val="hybridMultilevel"/>
    <w:tmpl w:val="E5384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ED92647"/>
    <w:multiLevelType w:val="hybridMultilevel"/>
    <w:tmpl w:val="715425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45798526">
    <w:abstractNumId w:val="8"/>
  </w:num>
  <w:num w:numId="2" w16cid:durableId="2136022785">
    <w:abstractNumId w:val="12"/>
  </w:num>
  <w:num w:numId="3" w16cid:durableId="1884511988">
    <w:abstractNumId w:val="4"/>
  </w:num>
  <w:num w:numId="4" w16cid:durableId="2121607386">
    <w:abstractNumId w:val="54"/>
  </w:num>
  <w:num w:numId="5" w16cid:durableId="100926238">
    <w:abstractNumId w:val="46"/>
  </w:num>
  <w:num w:numId="6" w16cid:durableId="2057584779">
    <w:abstractNumId w:val="39"/>
  </w:num>
  <w:num w:numId="7" w16cid:durableId="607077869">
    <w:abstractNumId w:val="40"/>
  </w:num>
  <w:num w:numId="8" w16cid:durableId="1379665958">
    <w:abstractNumId w:val="44"/>
  </w:num>
  <w:num w:numId="9" w16cid:durableId="957955053">
    <w:abstractNumId w:val="37"/>
  </w:num>
  <w:num w:numId="10" w16cid:durableId="1002465937">
    <w:abstractNumId w:val="57"/>
  </w:num>
  <w:num w:numId="11" w16cid:durableId="218366818">
    <w:abstractNumId w:val="26"/>
  </w:num>
  <w:num w:numId="12" w16cid:durableId="2024630492">
    <w:abstractNumId w:val="56"/>
  </w:num>
  <w:num w:numId="13" w16cid:durableId="921377261">
    <w:abstractNumId w:val="49"/>
  </w:num>
  <w:num w:numId="14" w16cid:durableId="4490571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97662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283145">
    <w:abstractNumId w:val="45"/>
  </w:num>
  <w:num w:numId="17" w16cid:durableId="1702048268">
    <w:abstractNumId w:val="63"/>
  </w:num>
  <w:num w:numId="18" w16cid:durableId="1777169082">
    <w:abstractNumId w:val="1"/>
  </w:num>
  <w:num w:numId="19" w16cid:durableId="1955819061">
    <w:abstractNumId w:val="53"/>
  </w:num>
  <w:num w:numId="20" w16cid:durableId="1847551023">
    <w:abstractNumId w:val="18"/>
  </w:num>
  <w:num w:numId="21" w16cid:durableId="1937663699">
    <w:abstractNumId w:val="33"/>
  </w:num>
  <w:num w:numId="22" w16cid:durableId="802887595">
    <w:abstractNumId w:val="36"/>
  </w:num>
  <w:num w:numId="23" w16cid:durableId="708190831">
    <w:abstractNumId w:val="23"/>
  </w:num>
  <w:num w:numId="24" w16cid:durableId="250165228">
    <w:abstractNumId w:val="52"/>
  </w:num>
  <w:num w:numId="25" w16cid:durableId="1867475130">
    <w:abstractNumId w:val="67"/>
  </w:num>
  <w:num w:numId="26" w16cid:durableId="857432733">
    <w:abstractNumId w:val="50"/>
  </w:num>
  <w:num w:numId="27" w16cid:durableId="2071804717">
    <w:abstractNumId w:val="29"/>
  </w:num>
  <w:num w:numId="28" w16cid:durableId="177669389">
    <w:abstractNumId w:val="30"/>
  </w:num>
  <w:num w:numId="29" w16cid:durableId="1373657065">
    <w:abstractNumId w:val="19"/>
  </w:num>
  <w:num w:numId="30" w16cid:durableId="1265528194">
    <w:abstractNumId w:val="55"/>
  </w:num>
  <w:num w:numId="31" w16cid:durableId="1111317397">
    <w:abstractNumId w:val="32"/>
  </w:num>
  <w:num w:numId="32" w16cid:durableId="1843012347">
    <w:abstractNumId w:val="16"/>
  </w:num>
  <w:num w:numId="33" w16cid:durableId="1705211003">
    <w:abstractNumId w:val="59"/>
  </w:num>
  <w:num w:numId="34" w16cid:durableId="1374422690">
    <w:abstractNumId w:val="22"/>
  </w:num>
  <w:num w:numId="35" w16cid:durableId="2024940992">
    <w:abstractNumId w:val="62"/>
  </w:num>
  <w:num w:numId="36" w16cid:durableId="1612780968">
    <w:abstractNumId w:val="11"/>
  </w:num>
  <w:num w:numId="37" w16cid:durableId="699673431">
    <w:abstractNumId w:val="43"/>
  </w:num>
  <w:num w:numId="38" w16cid:durableId="246354267">
    <w:abstractNumId w:val="6"/>
  </w:num>
  <w:num w:numId="39" w16cid:durableId="1095058452">
    <w:abstractNumId w:val="2"/>
  </w:num>
  <w:num w:numId="40" w16cid:durableId="1533300157">
    <w:abstractNumId w:val="15"/>
  </w:num>
  <w:num w:numId="41" w16cid:durableId="1588271643">
    <w:abstractNumId w:val="24"/>
  </w:num>
  <w:num w:numId="42" w16cid:durableId="1942031991">
    <w:abstractNumId w:val="7"/>
  </w:num>
  <w:num w:numId="43" w16cid:durableId="908686885">
    <w:abstractNumId w:val="34"/>
  </w:num>
  <w:num w:numId="44" w16cid:durableId="1444571292">
    <w:abstractNumId w:val="60"/>
  </w:num>
  <w:num w:numId="45" w16cid:durableId="566111850">
    <w:abstractNumId w:val="25"/>
  </w:num>
  <w:num w:numId="46" w16cid:durableId="1558855779">
    <w:abstractNumId w:val="14"/>
  </w:num>
  <w:num w:numId="47" w16cid:durableId="495803133">
    <w:abstractNumId w:val="51"/>
  </w:num>
  <w:num w:numId="48" w16cid:durableId="1860661928">
    <w:abstractNumId w:val="42"/>
  </w:num>
  <w:num w:numId="49" w16cid:durableId="1577745666">
    <w:abstractNumId w:val="5"/>
  </w:num>
  <w:num w:numId="50" w16cid:durableId="1237862893">
    <w:abstractNumId w:val="38"/>
  </w:num>
  <w:num w:numId="51" w16cid:durableId="548765056">
    <w:abstractNumId w:val="58"/>
  </w:num>
  <w:num w:numId="52" w16cid:durableId="20479861">
    <w:abstractNumId w:val="0"/>
  </w:num>
  <w:num w:numId="53" w16cid:durableId="1603148714">
    <w:abstractNumId w:val="13"/>
  </w:num>
  <w:num w:numId="54" w16cid:durableId="1487890772">
    <w:abstractNumId w:val="9"/>
  </w:num>
  <w:num w:numId="55" w16cid:durableId="388577207">
    <w:abstractNumId w:val="17"/>
  </w:num>
  <w:num w:numId="56" w16cid:durableId="1257982178">
    <w:abstractNumId w:val="47"/>
  </w:num>
  <w:num w:numId="57" w16cid:durableId="1561935827">
    <w:abstractNumId w:val="31"/>
  </w:num>
  <w:num w:numId="58" w16cid:durableId="1740403442">
    <w:abstractNumId w:val="66"/>
  </w:num>
  <w:num w:numId="59" w16cid:durableId="5328256">
    <w:abstractNumId w:val="65"/>
  </w:num>
  <w:num w:numId="60" w16cid:durableId="1942100805">
    <w:abstractNumId w:val="41"/>
  </w:num>
  <w:num w:numId="61" w16cid:durableId="1785270745">
    <w:abstractNumId w:val="61"/>
  </w:num>
  <w:num w:numId="62" w16cid:durableId="1539128922">
    <w:abstractNumId w:val="28"/>
  </w:num>
  <w:num w:numId="63" w16cid:durableId="484468436">
    <w:abstractNumId w:val="20"/>
  </w:num>
  <w:num w:numId="64" w16cid:durableId="1463035753">
    <w:abstractNumId w:val="21"/>
  </w:num>
  <w:num w:numId="65" w16cid:durableId="1875001004">
    <w:abstractNumId w:val="10"/>
  </w:num>
  <w:num w:numId="66" w16cid:durableId="1981225503">
    <w:abstractNumId w:val="48"/>
  </w:num>
  <w:num w:numId="67" w16cid:durableId="1963682258">
    <w:abstractNumId w:val="64"/>
  </w:num>
  <w:num w:numId="68" w16cid:durableId="891233946">
    <w:abstractNumId w:val="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83"/>
    <w:rsid w:val="0000014D"/>
    <w:rsid w:val="00000E29"/>
    <w:rsid w:val="0000126D"/>
    <w:rsid w:val="000014DD"/>
    <w:rsid w:val="00001B6D"/>
    <w:rsid w:val="00002248"/>
    <w:rsid w:val="000025F1"/>
    <w:rsid w:val="00002641"/>
    <w:rsid w:val="000041B1"/>
    <w:rsid w:val="00004A96"/>
    <w:rsid w:val="00004EBD"/>
    <w:rsid w:val="000067C7"/>
    <w:rsid w:val="000074C4"/>
    <w:rsid w:val="00007821"/>
    <w:rsid w:val="00007E69"/>
    <w:rsid w:val="0001083F"/>
    <w:rsid w:val="000113AA"/>
    <w:rsid w:val="000117B4"/>
    <w:rsid w:val="00011BDB"/>
    <w:rsid w:val="0001226F"/>
    <w:rsid w:val="00012741"/>
    <w:rsid w:val="00012A3E"/>
    <w:rsid w:val="000134B5"/>
    <w:rsid w:val="00013696"/>
    <w:rsid w:val="00013D75"/>
    <w:rsid w:val="00014784"/>
    <w:rsid w:val="000148FE"/>
    <w:rsid w:val="00015B76"/>
    <w:rsid w:val="00015C05"/>
    <w:rsid w:val="000162FB"/>
    <w:rsid w:val="00016366"/>
    <w:rsid w:val="00016ED7"/>
    <w:rsid w:val="000176D4"/>
    <w:rsid w:val="00017DC7"/>
    <w:rsid w:val="00020098"/>
    <w:rsid w:val="000208D9"/>
    <w:rsid w:val="00020C31"/>
    <w:rsid w:val="000213F6"/>
    <w:rsid w:val="00021AC1"/>
    <w:rsid w:val="00021E65"/>
    <w:rsid w:val="00022277"/>
    <w:rsid w:val="000222AF"/>
    <w:rsid w:val="000226F7"/>
    <w:rsid w:val="00022A45"/>
    <w:rsid w:val="0002365A"/>
    <w:rsid w:val="00024CFB"/>
    <w:rsid w:val="00024EF9"/>
    <w:rsid w:val="000251BE"/>
    <w:rsid w:val="00026AE5"/>
    <w:rsid w:val="00026AE6"/>
    <w:rsid w:val="00026BA5"/>
    <w:rsid w:val="00027626"/>
    <w:rsid w:val="00030326"/>
    <w:rsid w:val="000305D2"/>
    <w:rsid w:val="0003071C"/>
    <w:rsid w:val="00030BF4"/>
    <w:rsid w:val="00030E51"/>
    <w:rsid w:val="0003190D"/>
    <w:rsid w:val="00031D9E"/>
    <w:rsid w:val="0003256F"/>
    <w:rsid w:val="0003281A"/>
    <w:rsid w:val="00032DB6"/>
    <w:rsid w:val="00033289"/>
    <w:rsid w:val="000339C0"/>
    <w:rsid w:val="000350FA"/>
    <w:rsid w:val="0003578D"/>
    <w:rsid w:val="000362E5"/>
    <w:rsid w:val="000372DF"/>
    <w:rsid w:val="00037A2A"/>
    <w:rsid w:val="000407B6"/>
    <w:rsid w:val="00041A03"/>
    <w:rsid w:val="00042743"/>
    <w:rsid w:val="00042B04"/>
    <w:rsid w:val="00042C4F"/>
    <w:rsid w:val="00042E21"/>
    <w:rsid w:val="00044D00"/>
    <w:rsid w:val="00044D12"/>
    <w:rsid w:val="00044FC5"/>
    <w:rsid w:val="0004564E"/>
    <w:rsid w:val="00045B6E"/>
    <w:rsid w:val="00046C52"/>
    <w:rsid w:val="000472F5"/>
    <w:rsid w:val="00047488"/>
    <w:rsid w:val="00047D82"/>
    <w:rsid w:val="000508B8"/>
    <w:rsid w:val="000508EA"/>
    <w:rsid w:val="000510E2"/>
    <w:rsid w:val="00052058"/>
    <w:rsid w:val="000522E2"/>
    <w:rsid w:val="00052774"/>
    <w:rsid w:val="000532A8"/>
    <w:rsid w:val="000536F3"/>
    <w:rsid w:val="00053B28"/>
    <w:rsid w:val="00055C92"/>
    <w:rsid w:val="000565FB"/>
    <w:rsid w:val="0005676E"/>
    <w:rsid w:val="00056901"/>
    <w:rsid w:val="00057445"/>
    <w:rsid w:val="000600CF"/>
    <w:rsid w:val="0006157F"/>
    <w:rsid w:val="000626CC"/>
    <w:rsid w:val="000639BB"/>
    <w:rsid w:val="00064DBE"/>
    <w:rsid w:val="00065219"/>
    <w:rsid w:val="00065DA8"/>
    <w:rsid w:val="0006679C"/>
    <w:rsid w:val="000667FD"/>
    <w:rsid w:val="00067026"/>
    <w:rsid w:val="000673CB"/>
    <w:rsid w:val="00067702"/>
    <w:rsid w:val="0006782B"/>
    <w:rsid w:val="00067DF2"/>
    <w:rsid w:val="00070108"/>
    <w:rsid w:val="00070723"/>
    <w:rsid w:val="00070A6D"/>
    <w:rsid w:val="00070B35"/>
    <w:rsid w:val="00071295"/>
    <w:rsid w:val="00071910"/>
    <w:rsid w:val="00071BA5"/>
    <w:rsid w:val="00071D11"/>
    <w:rsid w:val="000725C2"/>
    <w:rsid w:val="000728BA"/>
    <w:rsid w:val="0007290B"/>
    <w:rsid w:val="000729AF"/>
    <w:rsid w:val="00073375"/>
    <w:rsid w:val="000733D2"/>
    <w:rsid w:val="00074132"/>
    <w:rsid w:val="000763F9"/>
    <w:rsid w:val="000771A1"/>
    <w:rsid w:val="00077F6A"/>
    <w:rsid w:val="00080721"/>
    <w:rsid w:val="000808DB"/>
    <w:rsid w:val="00080985"/>
    <w:rsid w:val="000816AB"/>
    <w:rsid w:val="000821FD"/>
    <w:rsid w:val="0008237F"/>
    <w:rsid w:val="00082D16"/>
    <w:rsid w:val="00082EB7"/>
    <w:rsid w:val="00084000"/>
    <w:rsid w:val="000842C0"/>
    <w:rsid w:val="00084ACF"/>
    <w:rsid w:val="000852D9"/>
    <w:rsid w:val="0008621E"/>
    <w:rsid w:val="00087385"/>
    <w:rsid w:val="000877F1"/>
    <w:rsid w:val="0008784A"/>
    <w:rsid w:val="00090729"/>
    <w:rsid w:val="00090F05"/>
    <w:rsid w:val="00091A20"/>
    <w:rsid w:val="00091C79"/>
    <w:rsid w:val="00091DE1"/>
    <w:rsid w:val="000920D5"/>
    <w:rsid w:val="0009232E"/>
    <w:rsid w:val="00092AE6"/>
    <w:rsid w:val="00092D53"/>
    <w:rsid w:val="00092EB5"/>
    <w:rsid w:val="00094032"/>
    <w:rsid w:val="0009430C"/>
    <w:rsid w:val="00094C2C"/>
    <w:rsid w:val="000950B8"/>
    <w:rsid w:val="000953EC"/>
    <w:rsid w:val="000957B5"/>
    <w:rsid w:val="000957B6"/>
    <w:rsid w:val="0009609F"/>
    <w:rsid w:val="000965C1"/>
    <w:rsid w:val="00096775"/>
    <w:rsid w:val="00096987"/>
    <w:rsid w:val="000969C6"/>
    <w:rsid w:val="0009795C"/>
    <w:rsid w:val="000979A7"/>
    <w:rsid w:val="000A00C0"/>
    <w:rsid w:val="000A01D0"/>
    <w:rsid w:val="000A0604"/>
    <w:rsid w:val="000A0806"/>
    <w:rsid w:val="000A0AFC"/>
    <w:rsid w:val="000A1A4D"/>
    <w:rsid w:val="000A1E5E"/>
    <w:rsid w:val="000A204C"/>
    <w:rsid w:val="000A2742"/>
    <w:rsid w:val="000A3B3F"/>
    <w:rsid w:val="000A3FDA"/>
    <w:rsid w:val="000A4840"/>
    <w:rsid w:val="000A5D06"/>
    <w:rsid w:val="000A5D2A"/>
    <w:rsid w:val="000A6163"/>
    <w:rsid w:val="000A61EE"/>
    <w:rsid w:val="000A64D0"/>
    <w:rsid w:val="000A74C1"/>
    <w:rsid w:val="000B05F4"/>
    <w:rsid w:val="000B1F0B"/>
    <w:rsid w:val="000B2EAF"/>
    <w:rsid w:val="000B319C"/>
    <w:rsid w:val="000B3EE7"/>
    <w:rsid w:val="000B41D2"/>
    <w:rsid w:val="000B5247"/>
    <w:rsid w:val="000B5555"/>
    <w:rsid w:val="000B56A5"/>
    <w:rsid w:val="000B5721"/>
    <w:rsid w:val="000B5B1C"/>
    <w:rsid w:val="000B64A4"/>
    <w:rsid w:val="000B67CC"/>
    <w:rsid w:val="000B6B34"/>
    <w:rsid w:val="000C05A9"/>
    <w:rsid w:val="000C1DFE"/>
    <w:rsid w:val="000C2B19"/>
    <w:rsid w:val="000C2D4B"/>
    <w:rsid w:val="000C5B51"/>
    <w:rsid w:val="000C69FB"/>
    <w:rsid w:val="000C7001"/>
    <w:rsid w:val="000C77C6"/>
    <w:rsid w:val="000C7C32"/>
    <w:rsid w:val="000D09B0"/>
    <w:rsid w:val="000D0A1E"/>
    <w:rsid w:val="000D0A99"/>
    <w:rsid w:val="000D0FD6"/>
    <w:rsid w:val="000D11EA"/>
    <w:rsid w:val="000D19DE"/>
    <w:rsid w:val="000D2048"/>
    <w:rsid w:val="000D25DA"/>
    <w:rsid w:val="000D2651"/>
    <w:rsid w:val="000D2845"/>
    <w:rsid w:val="000D4D09"/>
    <w:rsid w:val="000D4E78"/>
    <w:rsid w:val="000D54C3"/>
    <w:rsid w:val="000D5C8B"/>
    <w:rsid w:val="000D6386"/>
    <w:rsid w:val="000D67B1"/>
    <w:rsid w:val="000D74E0"/>
    <w:rsid w:val="000E07AD"/>
    <w:rsid w:val="000E08BF"/>
    <w:rsid w:val="000E0AF0"/>
    <w:rsid w:val="000E0DD4"/>
    <w:rsid w:val="000E0E06"/>
    <w:rsid w:val="000E17AC"/>
    <w:rsid w:val="000E20BA"/>
    <w:rsid w:val="000E3061"/>
    <w:rsid w:val="000E36D9"/>
    <w:rsid w:val="000E5704"/>
    <w:rsid w:val="000E5755"/>
    <w:rsid w:val="000E5BA1"/>
    <w:rsid w:val="000E5CA3"/>
    <w:rsid w:val="000E6400"/>
    <w:rsid w:val="000E6B5F"/>
    <w:rsid w:val="000E6BCC"/>
    <w:rsid w:val="000E705B"/>
    <w:rsid w:val="000E7449"/>
    <w:rsid w:val="000E748E"/>
    <w:rsid w:val="000E7AFE"/>
    <w:rsid w:val="000E7D69"/>
    <w:rsid w:val="000E7DE1"/>
    <w:rsid w:val="000E7FDD"/>
    <w:rsid w:val="000F09F8"/>
    <w:rsid w:val="000F1415"/>
    <w:rsid w:val="000F1CCD"/>
    <w:rsid w:val="000F2B4E"/>
    <w:rsid w:val="000F2E61"/>
    <w:rsid w:val="000F38DB"/>
    <w:rsid w:val="000F3B12"/>
    <w:rsid w:val="000F41E2"/>
    <w:rsid w:val="000F43BC"/>
    <w:rsid w:val="000F4B2E"/>
    <w:rsid w:val="000F4DB5"/>
    <w:rsid w:val="000F5CA2"/>
    <w:rsid w:val="000F5CE0"/>
    <w:rsid w:val="000F5F2B"/>
    <w:rsid w:val="000F6C35"/>
    <w:rsid w:val="000F73BB"/>
    <w:rsid w:val="000F7942"/>
    <w:rsid w:val="000F7A40"/>
    <w:rsid w:val="00100036"/>
    <w:rsid w:val="001002E9"/>
    <w:rsid w:val="001003AC"/>
    <w:rsid w:val="00100A33"/>
    <w:rsid w:val="00100D5A"/>
    <w:rsid w:val="00101202"/>
    <w:rsid w:val="00101384"/>
    <w:rsid w:val="001014EE"/>
    <w:rsid w:val="0010186A"/>
    <w:rsid w:val="00101B33"/>
    <w:rsid w:val="00101C4D"/>
    <w:rsid w:val="00102F32"/>
    <w:rsid w:val="00104CBE"/>
    <w:rsid w:val="0010533E"/>
    <w:rsid w:val="00105E1B"/>
    <w:rsid w:val="001069D2"/>
    <w:rsid w:val="001070EE"/>
    <w:rsid w:val="00107C9F"/>
    <w:rsid w:val="001119EA"/>
    <w:rsid w:val="0011208B"/>
    <w:rsid w:val="001122CA"/>
    <w:rsid w:val="00112E6C"/>
    <w:rsid w:val="001148A1"/>
    <w:rsid w:val="00114948"/>
    <w:rsid w:val="00115733"/>
    <w:rsid w:val="00116074"/>
    <w:rsid w:val="00116978"/>
    <w:rsid w:val="0011737D"/>
    <w:rsid w:val="0011746C"/>
    <w:rsid w:val="00117E04"/>
    <w:rsid w:val="00117E08"/>
    <w:rsid w:val="001212DA"/>
    <w:rsid w:val="00121BEA"/>
    <w:rsid w:val="00121FF7"/>
    <w:rsid w:val="0012211D"/>
    <w:rsid w:val="00122964"/>
    <w:rsid w:val="00122E06"/>
    <w:rsid w:val="00123B4B"/>
    <w:rsid w:val="00123D72"/>
    <w:rsid w:val="001240F4"/>
    <w:rsid w:val="00124363"/>
    <w:rsid w:val="00125C1A"/>
    <w:rsid w:val="00126A34"/>
    <w:rsid w:val="00126A8A"/>
    <w:rsid w:val="00126DBD"/>
    <w:rsid w:val="00127D91"/>
    <w:rsid w:val="001309E4"/>
    <w:rsid w:val="00130F61"/>
    <w:rsid w:val="00131E76"/>
    <w:rsid w:val="00132B13"/>
    <w:rsid w:val="00132D26"/>
    <w:rsid w:val="001331DE"/>
    <w:rsid w:val="00133CCE"/>
    <w:rsid w:val="00133EF4"/>
    <w:rsid w:val="001346C0"/>
    <w:rsid w:val="00134B17"/>
    <w:rsid w:val="00134F60"/>
    <w:rsid w:val="00136651"/>
    <w:rsid w:val="00136778"/>
    <w:rsid w:val="0013678F"/>
    <w:rsid w:val="00136DFE"/>
    <w:rsid w:val="00137A1A"/>
    <w:rsid w:val="00140748"/>
    <w:rsid w:val="001407C3"/>
    <w:rsid w:val="00140E51"/>
    <w:rsid w:val="00140F27"/>
    <w:rsid w:val="00140F42"/>
    <w:rsid w:val="00141065"/>
    <w:rsid w:val="00141214"/>
    <w:rsid w:val="001414FA"/>
    <w:rsid w:val="00142456"/>
    <w:rsid w:val="00142687"/>
    <w:rsid w:val="0014283B"/>
    <w:rsid w:val="00142BC5"/>
    <w:rsid w:val="00142DB7"/>
    <w:rsid w:val="001432B2"/>
    <w:rsid w:val="00143E83"/>
    <w:rsid w:val="00144B04"/>
    <w:rsid w:val="00144F44"/>
    <w:rsid w:val="0014504C"/>
    <w:rsid w:val="00145180"/>
    <w:rsid w:val="001452A8"/>
    <w:rsid w:val="00145F98"/>
    <w:rsid w:val="00146106"/>
    <w:rsid w:val="00146C00"/>
    <w:rsid w:val="00146F4D"/>
    <w:rsid w:val="0014793D"/>
    <w:rsid w:val="00147D4B"/>
    <w:rsid w:val="0015128C"/>
    <w:rsid w:val="00151303"/>
    <w:rsid w:val="0015150E"/>
    <w:rsid w:val="001519B7"/>
    <w:rsid w:val="00151C00"/>
    <w:rsid w:val="00151FD5"/>
    <w:rsid w:val="001523AF"/>
    <w:rsid w:val="00152C86"/>
    <w:rsid w:val="00153770"/>
    <w:rsid w:val="001549BC"/>
    <w:rsid w:val="00154A24"/>
    <w:rsid w:val="00154F97"/>
    <w:rsid w:val="001550B0"/>
    <w:rsid w:val="001550DA"/>
    <w:rsid w:val="00155557"/>
    <w:rsid w:val="00155B01"/>
    <w:rsid w:val="0015649B"/>
    <w:rsid w:val="00156AE1"/>
    <w:rsid w:val="001574AC"/>
    <w:rsid w:val="0015775A"/>
    <w:rsid w:val="001577A5"/>
    <w:rsid w:val="00157949"/>
    <w:rsid w:val="00157E4B"/>
    <w:rsid w:val="001602D2"/>
    <w:rsid w:val="00160A43"/>
    <w:rsid w:val="0016166D"/>
    <w:rsid w:val="00161A02"/>
    <w:rsid w:val="00161B20"/>
    <w:rsid w:val="00161EBA"/>
    <w:rsid w:val="001624B0"/>
    <w:rsid w:val="00162596"/>
    <w:rsid w:val="001626C5"/>
    <w:rsid w:val="0016338F"/>
    <w:rsid w:val="00164521"/>
    <w:rsid w:val="001657B5"/>
    <w:rsid w:val="00166C0C"/>
    <w:rsid w:val="001670D3"/>
    <w:rsid w:val="00167840"/>
    <w:rsid w:val="00170FC3"/>
    <w:rsid w:val="00171D36"/>
    <w:rsid w:val="00171ED8"/>
    <w:rsid w:val="001720B4"/>
    <w:rsid w:val="00173696"/>
    <w:rsid w:val="00173D17"/>
    <w:rsid w:val="00175972"/>
    <w:rsid w:val="00176FE5"/>
    <w:rsid w:val="0017741D"/>
    <w:rsid w:val="0018073A"/>
    <w:rsid w:val="00181134"/>
    <w:rsid w:val="0018205F"/>
    <w:rsid w:val="00182B0B"/>
    <w:rsid w:val="001832D7"/>
    <w:rsid w:val="00183313"/>
    <w:rsid w:val="00183C8C"/>
    <w:rsid w:val="00184470"/>
    <w:rsid w:val="00184756"/>
    <w:rsid w:val="00185F71"/>
    <w:rsid w:val="00186253"/>
    <w:rsid w:val="00186A3B"/>
    <w:rsid w:val="00187345"/>
    <w:rsid w:val="00187B52"/>
    <w:rsid w:val="0019199E"/>
    <w:rsid w:val="00191B54"/>
    <w:rsid w:val="00191D17"/>
    <w:rsid w:val="00191F8C"/>
    <w:rsid w:val="0019222B"/>
    <w:rsid w:val="001923CB"/>
    <w:rsid w:val="00192448"/>
    <w:rsid w:val="00192DE2"/>
    <w:rsid w:val="001944BD"/>
    <w:rsid w:val="00194DA0"/>
    <w:rsid w:val="00195310"/>
    <w:rsid w:val="001956BE"/>
    <w:rsid w:val="00195B2C"/>
    <w:rsid w:val="00195DBB"/>
    <w:rsid w:val="00195FFD"/>
    <w:rsid w:val="00196236"/>
    <w:rsid w:val="00196293"/>
    <w:rsid w:val="001968B2"/>
    <w:rsid w:val="00197597"/>
    <w:rsid w:val="00197FDA"/>
    <w:rsid w:val="001A1183"/>
    <w:rsid w:val="001A164A"/>
    <w:rsid w:val="001A1775"/>
    <w:rsid w:val="001A193C"/>
    <w:rsid w:val="001A2665"/>
    <w:rsid w:val="001A2704"/>
    <w:rsid w:val="001A2842"/>
    <w:rsid w:val="001A2ED3"/>
    <w:rsid w:val="001A442F"/>
    <w:rsid w:val="001A463D"/>
    <w:rsid w:val="001A4E4F"/>
    <w:rsid w:val="001A5244"/>
    <w:rsid w:val="001A52D2"/>
    <w:rsid w:val="001A5DBA"/>
    <w:rsid w:val="001A6AB0"/>
    <w:rsid w:val="001A759F"/>
    <w:rsid w:val="001A7643"/>
    <w:rsid w:val="001B12F4"/>
    <w:rsid w:val="001B13A0"/>
    <w:rsid w:val="001B1C68"/>
    <w:rsid w:val="001B1C8B"/>
    <w:rsid w:val="001B241B"/>
    <w:rsid w:val="001B328C"/>
    <w:rsid w:val="001B4249"/>
    <w:rsid w:val="001B45F8"/>
    <w:rsid w:val="001B4756"/>
    <w:rsid w:val="001B4FAC"/>
    <w:rsid w:val="001B5FEB"/>
    <w:rsid w:val="001B687F"/>
    <w:rsid w:val="001B7909"/>
    <w:rsid w:val="001B7BA5"/>
    <w:rsid w:val="001B7E7D"/>
    <w:rsid w:val="001C032B"/>
    <w:rsid w:val="001C0357"/>
    <w:rsid w:val="001C154A"/>
    <w:rsid w:val="001C17E2"/>
    <w:rsid w:val="001C2105"/>
    <w:rsid w:val="001C2421"/>
    <w:rsid w:val="001C280D"/>
    <w:rsid w:val="001C28B3"/>
    <w:rsid w:val="001C2BEC"/>
    <w:rsid w:val="001C45B6"/>
    <w:rsid w:val="001C4807"/>
    <w:rsid w:val="001C51BD"/>
    <w:rsid w:val="001C5DD3"/>
    <w:rsid w:val="001C608C"/>
    <w:rsid w:val="001C620D"/>
    <w:rsid w:val="001C6BFA"/>
    <w:rsid w:val="001C747F"/>
    <w:rsid w:val="001C7B7A"/>
    <w:rsid w:val="001D0B44"/>
    <w:rsid w:val="001D1787"/>
    <w:rsid w:val="001D19CD"/>
    <w:rsid w:val="001D25E8"/>
    <w:rsid w:val="001D2624"/>
    <w:rsid w:val="001D33BC"/>
    <w:rsid w:val="001D382E"/>
    <w:rsid w:val="001D4ACE"/>
    <w:rsid w:val="001D4DAD"/>
    <w:rsid w:val="001D557F"/>
    <w:rsid w:val="001D573B"/>
    <w:rsid w:val="001D6111"/>
    <w:rsid w:val="001D65C9"/>
    <w:rsid w:val="001D69A7"/>
    <w:rsid w:val="001D7923"/>
    <w:rsid w:val="001D7A88"/>
    <w:rsid w:val="001E0C8F"/>
    <w:rsid w:val="001E2982"/>
    <w:rsid w:val="001E35F5"/>
    <w:rsid w:val="001E36BA"/>
    <w:rsid w:val="001E3800"/>
    <w:rsid w:val="001E3DFC"/>
    <w:rsid w:val="001E3F65"/>
    <w:rsid w:val="001E4208"/>
    <w:rsid w:val="001E435E"/>
    <w:rsid w:val="001E5259"/>
    <w:rsid w:val="001E54E9"/>
    <w:rsid w:val="001E5E08"/>
    <w:rsid w:val="001E6054"/>
    <w:rsid w:val="001E673E"/>
    <w:rsid w:val="001E6A50"/>
    <w:rsid w:val="001E7ABC"/>
    <w:rsid w:val="001F06BD"/>
    <w:rsid w:val="001F0A1D"/>
    <w:rsid w:val="001F14C4"/>
    <w:rsid w:val="001F1AAA"/>
    <w:rsid w:val="001F2F61"/>
    <w:rsid w:val="001F2F71"/>
    <w:rsid w:val="001F30C6"/>
    <w:rsid w:val="001F3900"/>
    <w:rsid w:val="001F3C5E"/>
    <w:rsid w:val="001F4194"/>
    <w:rsid w:val="001F4218"/>
    <w:rsid w:val="001F425C"/>
    <w:rsid w:val="001F4BAF"/>
    <w:rsid w:val="001F4EC1"/>
    <w:rsid w:val="001F5234"/>
    <w:rsid w:val="001F5522"/>
    <w:rsid w:val="001F5631"/>
    <w:rsid w:val="001F700F"/>
    <w:rsid w:val="001F72B4"/>
    <w:rsid w:val="001F744A"/>
    <w:rsid w:val="001F7862"/>
    <w:rsid w:val="001F7C93"/>
    <w:rsid w:val="00200214"/>
    <w:rsid w:val="0020021C"/>
    <w:rsid w:val="00200EF6"/>
    <w:rsid w:val="00201B01"/>
    <w:rsid w:val="00202234"/>
    <w:rsid w:val="00202B55"/>
    <w:rsid w:val="00202BDF"/>
    <w:rsid w:val="00202DD6"/>
    <w:rsid w:val="0020411B"/>
    <w:rsid w:val="00204608"/>
    <w:rsid w:val="0020590A"/>
    <w:rsid w:val="00206496"/>
    <w:rsid w:val="00206D61"/>
    <w:rsid w:val="00206F3E"/>
    <w:rsid w:val="00207DE7"/>
    <w:rsid w:val="00207F96"/>
    <w:rsid w:val="00210079"/>
    <w:rsid w:val="00210334"/>
    <w:rsid w:val="002108DC"/>
    <w:rsid w:val="00210E1D"/>
    <w:rsid w:val="00211278"/>
    <w:rsid w:val="002114B9"/>
    <w:rsid w:val="00211E99"/>
    <w:rsid w:val="0021256D"/>
    <w:rsid w:val="002127FA"/>
    <w:rsid w:val="002128B6"/>
    <w:rsid w:val="00212C5E"/>
    <w:rsid w:val="00213270"/>
    <w:rsid w:val="00215608"/>
    <w:rsid w:val="00215D73"/>
    <w:rsid w:val="002162D0"/>
    <w:rsid w:val="00216C97"/>
    <w:rsid w:val="00216D44"/>
    <w:rsid w:val="00217CCF"/>
    <w:rsid w:val="002202C6"/>
    <w:rsid w:val="002206FB"/>
    <w:rsid w:val="00220B44"/>
    <w:rsid w:val="0022175F"/>
    <w:rsid w:val="0022181D"/>
    <w:rsid w:val="00221A09"/>
    <w:rsid w:val="00222657"/>
    <w:rsid w:val="00222F05"/>
    <w:rsid w:val="00223097"/>
    <w:rsid w:val="002233ED"/>
    <w:rsid w:val="00223651"/>
    <w:rsid w:val="0022377B"/>
    <w:rsid w:val="002238A4"/>
    <w:rsid w:val="00223AF1"/>
    <w:rsid w:val="00223BA4"/>
    <w:rsid w:val="00224297"/>
    <w:rsid w:val="0022435C"/>
    <w:rsid w:val="002255C3"/>
    <w:rsid w:val="00225C6A"/>
    <w:rsid w:val="00227666"/>
    <w:rsid w:val="002279D6"/>
    <w:rsid w:val="00227AC4"/>
    <w:rsid w:val="00227C24"/>
    <w:rsid w:val="00227CF3"/>
    <w:rsid w:val="00230599"/>
    <w:rsid w:val="00230A54"/>
    <w:rsid w:val="002318B3"/>
    <w:rsid w:val="00231C0B"/>
    <w:rsid w:val="002322C7"/>
    <w:rsid w:val="00232354"/>
    <w:rsid w:val="002329B3"/>
    <w:rsid w:val="002346C5"/>
    <w:rsid w:val="002347E7"/>
    <w:rsid w:val="00234F39"/>
    <w:rsid w:val="0023563F"/>
    <w:rsid w:val="00236AEE"/>
    <w:rsid w:val="00237F23"/>
    <w:rsid w:val="0024083C"/>
    <w:rsid w:val="002409FF"/>
    <w:rsid w:val="00243219"/>
    <w:rsid w:val="00243401"/>
    <w:rsid w:val="00243E8C"/>
    <w:rsid w:val="002444D9"/>
    <w:rsid w:val="002445DB"/>
    <w:rsid w:val="00244918"/>
    <w:rsid w:val="0024555C"/>
    <w:rsid w:val="002458AF"/>
    <w:rsid w:val="00245A6A"/>
    <w:rsid w:val="00246DCE"/>
    <w:rsid w:val="00246E46"/>
    <w:rsid w:val="00247115"/>
    <w:rsid w:val="002471DC"/>
    <w:rsid w:val="002473FD"/>
    <w:rsid w:val="00247FA1"/>
    <w:rsid w:val="0025005B"/>
    <w:rsid w:val="00250129"/>
    <w:rsid w:val="00250C69"/>
    <w:rsid w:val="00252C15"/>
    <w:rsid w:val="00252E1E"/>
    <w:rsid w:val="00253E4B"/>
    <w:rsid w:val="002546CC"/>
    <w:rsid w:val="00254C95"/>
    <w:rsid w:val="00255C6D"/>
    <w:rsid w:val="00255CDB"/>
    <w:rsid w:val="0025727B"/>
    <w:rsid w:val="0025729D"/>
    <w:rsid w:val="00260594"/>
    <w:rsid w:val="00260F0C"/>
    <w:rsid w:val="002618AB"/>
    <w:rsid w:val="00262130"/>
    <w:rsid w:val="00262BB4"/>
    <w:rsid w:val="0026315C"/>
    <w:rsid w:val="002636C6"/>
    <w:rsid w:val="00263937"/>
    <w:rsid w:val="00264219"/>
    <w:rsid w:val="00264286"/>
    <w:rsid w:val="00264917"/>
    <w:rsid w:val="00264B06"/>
    <w:rsid w:val="00264FF1"/>
    <w:rsid w:val="002701E6"/>
    <w:rsid w:val="00270825"/>
    <w:rsid w:val="00270FE1"/>
    <w:rsid w:val="0027131C"/>
    <w:rsid w:val="00271986"/>
    <w:rsid w:val="002719AE"/>
    <w:rsid w:val="002723B1"/>
    <w:rsid w:val="00272813"/>
    <w:rsid w:val="00273091"/>
    <w:rsid w:val="00273325"/>
    <w:rsid w:val="002738DC"/>
    <w:rsid w:val="00273CBA"/>
    <w:rsid w:val="002740D9"/>
    <w:rsid w:val="00274CA8"/>
    <w:rsid w:val="00274F2B"/>
    <w:rsid w:val="002765E0"/>
    <w:rsid w:val="00276F86"/>
    <w:rsid w:val="00277C09"/>
    <w:rsid w:val="00277DB0"/>
    <w:rsid w:val="00280C91"/>
    <w:rsid w:val="0028252C"/>
    <w:rsid w:val="00282D09"/>
    <w:rsid w:val="002832A6"/>
    <w:rsid w:val="00283360"/>
    <w:rsid w:val="00283A95"/>
    <w:rsid w:val="00283B8F"/>
    <w:rsid w:val="00284417"/>
    <w:rsid w:val="002848A5"/>
    <w:rsid w:val="00284B71"/>
    <w:rsid w:val="00285E33"/>
    <w:rsid w:val="00285FE4"/>
    <w:rsid w:val="00286226"/>
    <w:rsid w:val="00286316"/>
    <w:rsid w:val="00286F44"/>
    <w:rsid w:val="0028775C"/>
    <w:rsid w:val="00287A43"/>
    <w:rsid w:val="00287A8C"/>
    <w:rsid w:val="00291BF2"/>
    <w:rsid w:val="00292060"/>
    <w:rsid w:val="0029217C"/>
    <w:rsid w:val="00292FF9"/>
    <w:rsid w:val="0029342F"/>
    <w:rsid w:val="00293622"/>
    <w:rsid w:val="0029489A"/>
    <w:rsid w:val="002948A5"/>
    <w:rsid w:val="0029513C"/>
    <w:rsid w:val="00295154"/>
    <w:rsid w:val="002954F6"/>
    <w:rsid w:val="0029573B"/>
    <w:rsid w:val="0029575F"/>
    <w:rsid w:val="002960DD"/>
    <w:rsid w:val="002966A5"/>
    <w:rsid w:val="00296734"/>
    <w:rsid w:val="00297C7A"/>
    <w:rsid w:val="00297CBA"/>
    <w:rsid w:val="002A02C3"/>
    <w:rsid w:val="002A051B"/>
    <w:rsid w:val="002A0683"/>
    <w:rsid w:val="002A1EB2"/>
    <w:rsid w:val="002A24E6"/>
    <w:rsid w:val="002A2972"/>
    <w:rsid w:val="002A3D66"/>
    <w:rsid w:val="002A46C0"/>
    <w:rsid w:val="002A4880"/>
    <w:rsid w:val="002A49D4"/>
    <w:rsid w:val="002A4EFE"/>
    <w:rsid w:val="002A554E"/>
    <w:rsid w:val="002A5742"/>
    <w:rsid w:val="002A5EA4"/>
    <w:rsid w:val="002A62A6"/>
    <w:rsid w:val="002A6375"/>
    <w:rsid w:val="002A6FD6"/>
    <w:rsid w:val="002A7358"/>
    <w:rsid w:val="002A758B"/>
    <w:rsid w:val="002B0AEC"/>
    <w:rsid w:val="002B0F08"/>
    <w:rsid w:val="002B110B"/>
    <w:rsid w:val="002B1BD2"/>
    <w:rsid w:val="002B2329"/>
    <w:rsid w:val="002B23E3"/>
    <w:rsid w:val="002B3255"/>
    <w:rsid w:val="002B33B2"/>
    <w:rsid w:val="002B379C"/>
    <w:rsid w:val="002B446B"/>
    <w:rsid w:val="002B4C22"/>
    <w:rsid w:val="002B4F5A"/>
    <w:rsid w:val="002B4F8D"/>
    <w:rsid w:val="002B4FC5"/>
    <w:rsid w:val="002B52C6"/>
    <w:rsid w:val="002B5A90"/>
    <w:rsid w:val="002B5CB0"/>
    <w:rsid w:val="002B60A9"/>
    <w:rsid w:val="002B69B1"/>
    <w:rsid w:val="002B6EDE"/>
    <w:rsid w:val="002B70DC"/>
    <w:rsid w:val="002B73FC"/>
    <w:rsid w:val="002B78C4"/>
    <w:rsid w:val="002B7C04"/>
    <w:rsid w:val="002B7CE3"/>
    <w:rsid w:val="002B7EEE"/>
    <w:rsid w:val="002C008B"/>
    <w:rsid w:val="002C013E"/>
    <w:rsid w:val="002C04D6"/>
    <w:rsid w:val="002C0661"/>
    <w:rsid w:val="002C1051"/>
    <w:rsid w:val="002C1388"/>
    <w:rsid w:val="002C17EA"/>
    <w:rsid w:val="002C1997"/>
    <w:rsid w:val="002C1B81"/>
    <w:rsid w:val="002C2FF8"/>
    <w:rsid w:val="002C356B"/>
    <w:rsid w:val="002C4E9B"/>
    <w:rsid w:val="002C4FA9"/>
    <w:rsid w:val="002C5223"/>
    <w:rsid w:val="002C59EE"/>
    <w:rsid w:val="002C6452"/>
    <w:rsid w:val="002D1772"/>
    <w:rsid w:val="002D21CA"/>
    <w:rsid w:val="002D3407"/>
    <w:rsid w:val="002D3B13"/>
    <w:rsid w:val="002D46FF"/>
    <w:rsid w:val="002D4A8E"/>
    <w:rsid w:val="002D4EE9"/>
    <w:rsid w:val="002D5DAD"/>
    <w:rsid w:val="002D5DD7"/>
    <w:rsid w:val="002D709A"/>
    <w:rsid w:val="002D70EF"/>
    <w:rsid w:val="002D749C"/>
    <w:rsid w:val="002D7627"/>
    <w:rsid w:val="002D7A3B"/>
    <w:rsid w:val="002D7E36"/>
    <w:rsid w:val="002E4448"/>
    <w:rsid w:val="002E50C7"/>
    <w:rsid w:val="002E5C58"/>
    <w:rsid w:val="002E6EB7"/>
    <w:rsid w:val="002E71F5"/>
    <w:rsid w:val="002E7646"/>
    <w:rsid w:val="002F04FB"/>
    <w:rsid w:val="002F05A7"/>
    <w:rsid w:val="002F0A09"/>
    <w:rsid w:val="002F0C2F"/>
    <w:rsid w:val="002F0D73"/>
    <w:rsid w:val="002F14DA"/>
    <w:rsid w:val="002F2D64"/>
    <w:rsid w:val="002F34D8"/>
    <w:rsid w:val="002F3F54"/>
    <w:rsid w:val="002F4D94"/>
    <w:rsid w:val="002F514C"/>
    <w:rsid w:val="002F5833"/>
    <w:rsid w:val="002F60E8"/>
    <w:rsid w:val="002F6E12"/>
    <w:rsid w:val="002F7858"/>
    <w:rsid w:val="002F7BCC"/>
    <w:rsid w:val="00300098"/>
    <w:rsid w:val="00300848"/>
    <w:rsid w:val="00300AB4"/>
    <w:rsid w:val="00300EC4"/>
    <w:rsid w:val="003015ED"/>
    <w:rsid w:val="003018DD"/>
    <w:rsid w:val="00301AF7"/>
    <w:rsid w:val="003022B1"/>
    <w:rsid w:val="003029D1"/>
    <w:rsid w:val="00303A07"/>
    <w:rsid w:val="00304435"/>
    <w:rsid w:val="003045FB"/>
    <w:rsid w:val="00304E24"/>
    <w:rsid w:val="0030695E"/>
    <w:rsid w:val="003076FF"/>
    <w:rsid w:val="00311E0D"/>
    <w:rsid w:val="00312234"/>
    <w:rsid w:val="0031274D"/>
    <w:rsid w:val="00312B29"/>
    <w:rsid w:val="00312C9B"/>
    <w:rsid w:val="00313644"/>
    <w:rsid w:val="00313738"/>
    <w:rsid w:val="00315171"/>
    <w:rsid w:val="00315997"/>
    <w:rsid w:val="0031632A"/>
    <w:rsid w:val="003165EE"/>
    <w:rsid w:val="00316923"/>
    <w:rsid w:val="00317377"/>
    <w:rsid w:val="0031743B"/>
    <w:rsid w:val="00317813"/>
    <w:rsid w:val="00317A43"/>
    <w:rsid w:val="00320796"/>
    <w:rsid w:val="003207A2"/>
    <w:rsid w:val="003207F6"/>
    <w:rsid w:val="00320E71"/>
    <w:rsid w:val="00320FF5"/>
    <w:rsid w:val="00321656"/>
    <w:rsid w:val="00321982"/>
    <w:rsid w:val="003219AB"/>
    <w:rsid w:val="00321D02"/>
    <w:rsid w:val="00321DA4"/>
    <w:rsid w:val="00321FA2"/>
    <w:rsid w:val="00321FCA"/>
    <w:rsid w:val="00322210"/>
    <w:rsid w:val="003224B9"/>
    <w:rsid w:val="00322F9C"/>
    <w:rsid w:val="00323704"/>
    <w:rsid w:val="00323940"/>
    <w:rsid w:val="00323CDD"/>
    <w:rsid w:val="00324856"/>
    <w:rsid w:val="00324A1D"/>
    <w:rsid w:val="00324AAC"/>
    <w:rsid w:val="00325616"/>
    <w:rsid w:val="00326397"/>
    <w:rsid w:val="0032682C"/>
    <w:rsid w:val="00326BAC"/>
    <w:rsid w:val="00327106"/>
    <w:rsid w:val="00327D7A"/>
    <w:rsid w:val="00330570"/>
    <w:rsid w:val="003312EB"/>
    <w:rsid w:val="00331ABB"/>
    <w:rsid w:val="00332A7F"/>
    <w:rsid w:val="00333D71"/>
    <w:rsid w:val="00333DD1"/>
    <w:rsid w:val="00333DDB"/>
    <w:rsid w:val="00333F97"/>
    <w:rsid w:val="0033404C"/>
    <w:rsid w:val="003340DB"/>
    <w:rsid w:val="00334B46"/>
    <w:rsid w:val="00334E2E"/>
    <w:rsid w:val="003350E7"/>
    <w:rsid w:val="003351EC"/>
    <w:rsid w:val="003353C7"/>
    <w:rsid w:val="003353CE"/>
    <w:rsid w:val="003355A5"/>
    <w:rsid w:val="00335CF7"/>
    <w:rsid w:val="003360C4"/>
    <w:rsid w:val="003368AB"/>
    <w:rsid w:val="00337679"/>
    <w:rsid w:val="0034069D"/>
    <w:rsid w:val="00340ABB"/>
    <w:rsid w:val="003423E3"/>
    <w:rsid w:val="003429E1"/>
    <w:rsid w:val="00342A49"/>
    <w:rsid w:val="0034324C"/>
    <w:rsid w:val="00343C57"/>
    <w:rsid w:val="00344903"/>
    <w:rsid w:val="00344A38"/>
    <w:rsid w:val="00344B10"/>
    <w:rsid w:val="0034575C"/>
    <w:rsid w:val="00345858"/>
    <w:rsid w:val="00345E7A"/>
    <w:rsid w:val="00346689"/>
    <w:rsid w:val="00347873"/>
    <w:rsid w:val="00347FE6"/>
    <w:rsid w:val="00350BE6"/>
    <w:rsid w:val="00351827"/>
    <w:rsid w:val="00351995"/>
    <w:rsid w:val="00351DE9"/>
    <w:rsid w:val="003520D3"/>
    <w:rsid w:val="00352337"/>
    <w:rsid w:val="0035238C"/>
    <w:rsid w:val="00352EB0"/>
    <w:rsid w:val="0035369E"/>
    <w:rsid w:val="003536AD"/>
    <w:rsid w:val="003537C2"/>
    <w:rsid w:val="00353881"/>
    <w:rsid w:val="003541E6"/>
    <w:rsid w:val="003548CF"/>
    <w:rsid w:val="00355219"/>
    <w:rsid w:val="0035521C"/>
    <w:rsid w:val="00355463"/>
    <w:rsid w:val="003564F8"/>
    <w:rsid w:val="003566C9"/>
    <w:rsid w:val="003567C7"/>
    <w:rsid w:val="00356A50"/>
    <w:rsid w:val="00356F2E"/>
    <w:rsid w:val="00360D59"/>
    <w:rsid w:val="00361ABC"/>
    <w:rsid w:val="00361D04"/>
    <w:rsid w:val="0036219B"/>
    <w:rsid w:val="00362A70"/>
    <w:rsid w:val="00362BDD"/>
    <w:rsid w:val="00362DE8"/>
    <w:rsid w:val="00362F58"/>
    <w:rsid w:val="0036342A"/>
    <w:rsid w:val="0036342E"/>
    <w:rsid w:val="003634B4"/>
    <w:rsid w:val="003634F3"/>
    <w:rsid w:val="00363ABD"/>
    <w:rsid w:val="003644D8"/>
    <w:rsid w:val="003649DC"/>
    <w:rsid w:val="00365874"/>
    <w:rsid w:val="00365C46"/>
    <w:rsid w:val="00365C58"/>
    <w:rsid w:val="00366254"/>
    <w:rsid w:val="00366A5A"/>
    <w:rsid w:val="003670A1"/>
    <w:rsid w:val="00367BAD"/>
    <w:rsid w:val="00367D47"/>
    <w:rsid w:val="00370010"/>
    <w:rsid w:val="00370543"/>
    <w:rsid w:val="0037184C"/>
    <w:rsid w:val="00371BC5"/>
    <w:rsid w:val="0037282C"/>
    <w:rsid w:val="0037318E"/>
    <w:rsid w:val="003747D3"/>
    <w:rsid w:val="003747E4"/>
    <w:rsid w:val="00374927"/>
    <w:rsid w:val="003754A9"/>
    <w:rsid w:val="003758D7"/>
    <w:rsid w:val="00375B77"/>
    <w:rsid w:val="00375DE7"/>
    <w:rsid w:val="003763E5"/>
    <w:rsid w:val="00376F4C"/>
    <w:rsid w:val="003774FA"/>
    <w:rsid w:val="00380068"/>
    <w:rsid w:val="00380088"/>
    <w:rsid w:val="0038030A"/>
    <w:rsid w:val="003809B7"/>
    <w:rsid w:val="00380E7D"/>
    <w:rsid w:val="00382353"/>
    <w:rsid w:val="0038252F"/>
    <w:rsid w:val="003832DF"/>
    <w:rsid w:val="0038410C"/>
    <w:rsid w:val="0038472A"/>
    <w:rsid w:val="00384884"/>
    <w:rsid w:val="0038526A"/>
    <w:rsid w:val="00385F61"/>
    <w:rsid w:val="0038630C"/>
    <w:rsid w:val="0038660F"/>
    <w:rsid w:val="0038735A"/>
    <w:rsid w:val="003878E3"/>
    <w:rsid w:val="00387E19"/>
    <w:rsid w:val="003907D0"/>
    <w:rsid w:val="00392564"/>
    <w:rsid w:val="003927AD"/>
    <w:rsid w:val="003930E8"/>
    <w:rsid w:val="00393451"/>
    <w:rsid w:val="00393F9B"/>
    <w:rsid w:val="00394575"/>
    <w:rsid w:val="00394690"/>
    <w:rsid w:val="003948CD"/>
    <w:rsid w:val="00395501"/>
    <w:rsid w:val="003955AF"/>
    <w:rsid w:val="00395AA5"/>
    <w:rsid w:val="00395F8C"/>
    <w:rsid w:val="003962A7"/>
    <w:rsid w:val="00396FF6"/>
    <w:rsid w:val="00397453"/>
    <w:rsid w:val="003976BF"/>
    <w:rsid w:val="003A1DCC"/>
    <w:rsid w:val="003A22FA"/>
    <w:rsid w:val="003A2923"/>
    <w:rsid w:val="003A3921"/>
    <w:rsid w:val="003A3A43"/>
    <w:rsid w:val="003A3DFB"/>
    <w:rsid w:val="003A4411"/>
    <w:rsid w:val="003A4450"/>
    <w:rsid w:val="003A4B8D"/>
    <w:rsid w:val="003A57EF"/>
    <w:rsid w:val="003A5D21"/>
    <w:rsid w:val="003A61E5"/>
    <w:rsid w:val="003A6E21"/>
    <w:rsid w:val="003A7AE5"/>
    <w:rsid w:val="003B1156"/>
    <w:rsid w:val="003B183D"/>
    <w:rsid w:val="003B2819"/>
    <w:rsid w:val="003B3077"/>
    <w:rsid w:val="003B3A9E"/>
    <w:rsid w:val="003B3D1E"/>
    <w:rsid w:val="003B42A6"/>
    <w:rsid w:val="003B4D63"/>
    <w:rsid w:val="003B4F7F"/>
    <w:rsid w:val="003B52F2"/>
    <w:rsid w:val="003B537F"/>
    <w:rsid w:val="003B5C35"/>
    <w:rsid w:val="003B5DAC"/>
    <w:rsid w:val="003B5E86"/>
    <w:rsid w:val="003B5E8C"/>
    <w:rsid w:val="003B6574"/>
    <w:rsid w:val="003B6657"/>
    <w:rsid w:val="003B689E"/>
    <w:rsid w:val="003B7246"/>
    <w:rsid w:val="003B7814"/>
    <w:rsid w:val="003B79E2"/>
    <w:rsid w:val="003B7AFA"/>
    <w:rsid w:val="003B7D9F"/>
    <w:rsid w:val="003B7FC3"/>
    <w:rsid w:val="003C0DBD"/>
    <w:rsid w:val="003C13CF"/>
    <w:rsid w:val="003C1FAB"/>
    <w:rsid w:val="003C2275"/>
    <w:rsid w:val="003C2DE9"/>
    <w:rsid w:val="003C2FEC"/>
    <w:rsid w:val="003C3105"/>
    <w:rsid w:val="003C3113"/>
    <w:rsid w:val="003C32F9"/>
    <w:rsid w:val="003C39A4"/>
    <w:rsid w:val="003C3E0D"/>
    <w:rsid w:val="003C44E9"/>
    <w:rsid w:val="003C4C30"/>
    <w:rsid w:val="003C5009"/>
    <w:rsid w:val="003C51FF"/>
    <w:rsid w:val="003C5E59"/>
    <w:rsid w:val="003C5F20"/>
    <w:rsid w:val="003C6DC6"/>
    <w:rsid w:val="003D0517"/>
    <w:rsid w:val="003D06BC"/>
    <w:rsid w:val="003D1036"/>
    <w:rsid w:val="003D1066"/>
    <w:rsid w:val="003D10C4"/>
    <w:rsid w:val="003D1B48"/>
    <w:rsid w:val="003D2018"/>
    <w:rsid w:val="003D241B"/>
    <w:rsid w:val="003D24D1"/>
    <w:rsid w:val="003D2573"/>
    <w:rsid w:val="003D283F"/>
    <w:rsid w:val="003D2A12"/>
    <w:rsid w:val="003D2EFF"/>
    <w:rsid w:val="003D32E8"/>
    <w:rsid w:val="003D39D1"/>
    <w:rsid w:val="003D3D13"/>
    <w:rsid w:val="003D60D1"/>
    <w:rsid w:val="003D69D2"/>
    <w:rsid w:val="003D6B5C"/>
    <w:rsid w:val="003D6D53"/>
    <w:rsid w:val="003E0C96"/>
    <w:rsid w:val="003E133D"/>
    <w:rsid w:val="003E1673"/>
    <w:rsid w:val="003E1F42"/>
    <w:rsid w:val="003E259E"/>
    <w:rsid w:val="003E3708"/>
    <w:rsid w:val="003E3948"/>
    <w:rsid w:val="003E4707"/>
    <w:rsid w:val="003E4C23"/>
    <w:rsid w:val="003E5024"/>
    <w:rsid w:val="003E6567"/>
    <w:rsid w:val="003E6F91"/>
    <w:rsid w:val="003E7259"/>
    <w:rsid w:val="003E7555"/>
    <w:rsid w:val="003F0473"/>
    <w:rsid w:val="003F0D8A"/>
    <w:rsid w:val="003F1240"/>
    <w:rsid w:val="003F1E33"/>
    <w:rsid w:val="003F30C7"/>
    <w:rsid w:val="003F4069"/>
    <w:rsid w:val="003F4301"/>
    <w:rsid w:val="003F45C2"/>
    <w:rsid w:val="003F5317"/>
    <w:rsid w:val="003F57E0"/>
    <w:rsid w:val="003F57F9"/>
    <w:rsid w:val="003F594C"/>
    <w:rsid w:val="003F5C7D"/>
    <w:rsid w:val="003F683C"/>
    <w:rsid w:val="003F7EF1"/>
    <w:rsid w:val="00400D46"/>
    <w:rsid w:val="00400E0F"/>
    <w:rsid w:val="004018B5"/>
    <w:rsid w:val="00401FC3"/>
    <w:rsid w:val="004024F8"/>
    <w:rsid w:val="00402F78"/>
    <w:rsid w:val="00403040"/>
    <w:rsid w:val="00403108"/>
    <w:rsid w:val="00403143"/>
    <w:rsid w:val="004046B3"/>
    <w:rsid w:val="0040531B"/>
    <w:rsid w:val="0040598C"/>
    <w:rsid w:val="00405A11"/>
    <w:rsid w:val="004069C1"/>
    <w:rsid w:val="00406F2B"/>
    <w:rsid w:val="0040765F"/>
    <w:rsid w:val="00410708"/>
    <w:rsid w:val="004109E5"/>
    <w:rsid w:val="00411099"/>
    <w:rsid w:val="00411332"/>
    <w:rsid w:val="00411662"/>
    <w:rsid w:val="00411B1A"/>
    <w:rsid w:val="004125E9"/>
    <w:rsid w:val="004126DA"/>
    <w:rsid w:val="00412B19"/>
    <w:rsid w:val="00413500"/>
    <w:rsid w:val="004136CE"/>
    <w:rsid w:val="00413BBC"/>
    <w:rsid w:val="00413CC2"/>
    <w:rsid w:val="00414946"/>
    <w:rsid w:val="00415E50"/>
    <w:rsid w:val="00415E9A"/>
    <w:rsid w:val="00415F1B"/>
    <w:rsid w:val="00415F45"/>
    <w:rsid w:val="004164ED"/>
    <w:rsid w:val="00416802"/>
    <w:rsid w:val="00417AD9"/>
    <w:rsid w:val="004203E3"/>
    <w:rsid w:val="00420FE4"/>
    <w:rsid w:val="004211C8"/>
    <w:rsid w:val="004213CD"/>
    <w:rsid w:val="00421430"/>
    <w:rsid w:val="0042184E"/>
    <w:rsid w:val="004221E9"/>
    <w:rsid w:val="004226C9"/>
    <w:rsid w:val="004228AA"/>
    <w:rsid w:val="004229E8"/>
    <w:rsid w:val="00422B19"/>
    <w:rsid w:val="00422C38"/>
    <w:rsid w:val="00422D0B"/>
    <w:rsid w:val="00423118"/>
    <w:rsid w:val="00423D55"/>
    <w:rsid w:val="00423D92"/>
    <w:rsid w:val="0042410D"/>
    <w:rsid w:val="00424523"/>
    <w:rsid w:val="00424E8B"/>
    <w:rsid w:val="00426005"/>
    <w:rsid w:val="004265CD"/>
    <w:rsid w:val="00426647"/>
    <w:rsid w:val="004272C2"/>
    <w:rsid w:val="004274CB"/>
    <w:rsid w:val="00427AF2"/>
    <w:rsid w:val="00427B90"/>
    <w:rsid w:val="00427C32"/>
    <w:rsid w:val="00427EB5"/>
    <w:rsid w:val="004300C9"/>
    <w:rsid w:val="004302A1"/>
    <w:rsid w:val="004308CB"/>
    <w:rsid w:val="00430FC1"/>
    <w:rsid w:val="004318D3"/>
    <w:rsid w:val="00431CB3"/>
    <w:rsid w:val="00431FDA"/>
    <w:rsid w:val="00432857"/>
    <w:rsid w:val="00434418"/>
    <w:rsid w:val="00434EAC"/>
    <w:rsid w:val="004351C7"/>
    <w:rsid w:val="00436824"/>
    <w:rsid w:val="00436A39"/>
    <w:rsid w:val="0043705A"/>
    <w:rsid w:val="00437767"/>
    <w:rsid w:val="00437843"/>
    <w:rsid w:val="00437A79"/>
    <w:rsid w:val="00437ACF"/>
    <w:rsid w:val="00437F6F"/>
    <w:rsid w:val="00440070"/>
    <w:rsid w:val="00440C9B"/>
    <w:rsid w:val="00440CC9"/>
    <w:rsid w:val="00441C7A"/>
    <w:rsid w:val="00441E19"/>
    <w:rsid w:val="00444763"/>
    <w:rsid w:val="0044485C"/>
    <w:rsid w:val="00445A11"/>
    <w:rsid w:val="00445A68"/>
    <w:rsid w:val="00445B89"/>
    <w:rsid w:val="00445F3A"/>
    <w:rsid w:val="00446951"/>
    <w:rsid w:val="00446DC1"/>
    <w:rsid w:val="004474BE"/>
    <w:rsid w:val="004474F8"/>
    <w:rsid w:val="0044790A"/>
    <w:rsid w:val="00447C85"/>
    <w:rsid w:val="004506CC"/>
    <w:rsid w:val="0045137E"/>
    <w:rsid w:val="00451F22"/>
    <w:rsid w:val="0045202A"/>
    <w:rsid w:val="00452A4D"/>
    <w:rsid w:val="00452E48"/>
    <w:rsid w:val="00453010"/>
    <w:rsid w:val="004530A0"/>
    <w:rsid w:val="00453746"/>
    <w:rsid w:val="00453A25"/>
    <w:rsid w:val="00453B65"/>
    <w:rsid w:val="00455DEC"/>
    <w:rsid w:val="00455EF9"/>
    <w:rsid w:val="00456440"/>
    <w:rsid w:val="004568FA"/>
    <w:rsid w:val="00456A49"/>
    <w:rsid w:val="00456E5F"/>
    <w:rsid w:val="00456FBD"/>
    <w:rsid w:val="004571E8"/>
    <w:rsid w:val="00457274"/>
    <w:rsid w:val="00457C7F"/>
    <w:rsid w:val="00457E8A"/>
    <w:rsid w:val="00460E0F"/>
    <w:rsid w:val="0046130B"/>
    <w:rsid w:val="004624A8"/>
    <w:rsid w:val="00462BA7"/>
    <w:rsid w:val="00463081"/>
    <w:rsid w:val="004634BD"/>
    <w:rsid w:val="004635B0"/>
    <w:rsid w:val="0046387C"/>
    <w:rsid w:val="00463D50"/>
    <w:rsid w:val="004649AA"/>
    <w:rsid w:val="00464A45"/>
    <w:rsid w:val="0046552B"/>
    <w:rsid w:val="00465627"/>
    <w:rsid w:val="00465BE2"/>
    <w:rsid w:val="00465DEE"/>
    <w:rsid w:val="004661E1"/>
    <w:rsid w:val="004663E5"/>
    <w:rsid w:val="00466A80"/>
    <w:rsid w:val="00466AFF"/>
    <w:rsid w:val="00466F6C"/>
    <w:rsid w:val="00467824"/>
    <w:rsid w:val="00467847"/>
    <w:rsid w:val="00467A0D"/>
    <w:rsid w:val="00470281"/>
    <w:rsid w:val="004707E7"/>
    <w:rsid w:val="004716E7"/>
    <w:rsid w:val="0047211D"/>
    <w:rsid w:val="004729DE"/>
    <w:rsid w:val="00472EDA"/>
    <w:rsid w:val="0047320E"/>
    <w:rsid w:val="004747BE"/>
    <w:rsid w:val="004748F7"/>
    <w:rsid w:val="00475204"/>
    <w:rsid w:val="004755DA"/>
    <w:rsid w:val="00475ACF"/>
    <w:rsid w:val="00475F7D"/>
    <w:rsid w:val="00476090"/>
    <w:rsid w:val="004769BB"/>
    <w:rsid w:val="0047706B"/>
    <w:rsid w:val="00477597"/>
    <w:rsid w:val="004778D2"/>
    <w:rsid w:val="004802CF"/>
    <w:rsid w:val="00480706"/>
    <w:rsid w:val="00481414"/>
    <w:rsid w:val="0048193B"/>
    <w:rsid w:val="00481E47"/>
    <w:rsid w:val="00481F4E"/>
    <w:rsid w:val="0048274D"/>
    <w:rsid w:val="00483208"/>
    <w:rsid w:val="0048363D"/>
    <w:rsid w:val="00484739"/>
    <w:rsid w:val="00484783"/>
    <w:rsid w:val="00484AD9"/>
    <w:rsid w:val="00487763"/>
    <w:rsid w:val="00487EB6"/>
    <w:rsid w:val="0049047F"/>
    <w:rsid w:val="004913F0"/>
    <w:rsid w:val="00491467"/>
    <w:rsid w:val="004916E8"/>
    <w:rsid w:val="00491A83"/>
    <w:rsid w:val="00491BAC"/>
    <w:rsid w:val="00492325"/>
    <w:rsid w:val="0049297E"/>
    <w:rsid w:val="00492B20"/>
    <w:rsid w:val="00493252"/>
    <w:rsid w:val="00494498"/>
    <w:rsid w:val="00494849"/>
    <w:rsid w:val="00494C4B"/>
    <w:rsid w:val="004960FC"/>
    <w:rsid w:val="00496D40"/>
    <w:rsid w:val="0049714C"/>
    <w:rsid w:val="00497524"/>
    <w:rsid w:val="004A028D"/>
    <w:rsid w:val="004A053E"/>
    <w:rsid w:val="004A0C62"/>
    <w:rsid w:val="004A102A"/>
    <w:rsid w:val="004A1327"/>
    <w:rsid w:val="004A15AB"/>
    <w:rsid w:val="004A1697"/>
    <w:rsid w:val="004A194B"/>
    <w:rsid w:val="004A2017"/>
    <w:rsid w:val="004A2668"/>
    <w:rsid w:val="004A3454"/>
    <w:rsid w:val="004A395D"/>
    <w:rsid w:val="004A3E19"/>
    <w:rsid w:val="004A472C"/>
    <w:rsid w:val="004A537C"/>
    <w:rsid w:val="004A578A"/>
    <w:rsid w:val="004A5D3C"/>
    <w:rsid w:val="004A7341"/>
    <w:rsid w:val="004A772D"/>
    <w:rsid w:val="004A774B"/>
    <w:rsid w:val="004A7B9D"/>
    <w:rsid w:val="004B012B"/>
    <w:rsid w:val="004B2667"/>
    <w:rsid w:val="004B3127"/>
    <w:rsid w:val="004B3504"/>
    <w:rsid w:val="004B3CC5"/>
    <w:rsid w:val="004B3EB3"/>
    <w:rsid w:val="004B440B"/>
    <w:rsid w:val="004B4D15"/>
    <w:rsid w:val="004B506C"/>
    <w:rsid w:val="004B5916"/>
    <w:rsid w:val="004B5DDA"/>
    <w:rsid w:val="004B65A1"/>
    <w:rsid w:val="004B67E1"/>
    <w:rsid w:val="004B6FB1"/>
    <w:rsid w:val="004B70C4"/>
    <w:rsid w:val="004B780C"/>
    <w:rsid w:val="004B7FC0"/>
    <w:rsid w:val="004B7FF0"/>
    <w:rsid w:val="004C005E"/>
    <w:rsid w:val="004C0DA8"/>
    <w:rsid w:val="004C11F0"/>
    <w:rsid w:val="004C1ACC"/>
    <w:rsid w:val="004C21AC"/>
    <w:rsid w:val="004C2D15"/>
    <w:rsid w:val="004C32CE"/>
    <w:rsid w:val="004C3D0E"/>
    <w:rsid w:val="004C4E3D"/>
    <w:rsid w:val="004C504A"/>
    <w:rsid w:val="004C51F6"/>
    <w:rsid w:val="004C53EE"/>
    <w:rsid w:val="004C6DD9"/>
    <w:rsid w:val="004C7109"/>
    <w:rsid w:val="004C731B"/>
    <w:rsid w:val="004C7356"/>
    <w:rsid w:val="004C7F19"/>
    <w:rsid w:val="004D0192"/>
    <w:rsid w:val="004D0526"/>
    <w:rsid w:val="004D0996"/>
    <w:rsid w:val="004D16BA"/>
    <w:rsid w:val="004D18FE"/>
    <w:rsid w:val="004D25F1"/>
    <w:rsid w:val="004D2D8D"/>
    <w:rsid w:val="004D3C23"/>
    <w:rsid w:val="004D3F44"/>
    <w:rsid w:val="004D43EB"/>
    <w:rsid w:val="004D4CC5"/>
    <w:rsid w:val="004D4D36"/>
    <w:rsid w:val="004D53A0"/>
    <w:rsid w:val="004D5AC4"/>
    <w:rsid w:val="004D5BE8"/>
    <w:rsid w:val="004D6712"/>
    <w:rsid w:val="004D7A72"/>
    <w:rsid w:val="004D7E84"/>
    <w:rsid w:val="004E126E"/>
    <w:rsid w:val="004E129A"/>
    <w:rsid w:val="004E294C"/>
    <w:rsid w:val="004E2B4B"/>
    <w:rsid w:val="004E2B58"/>
    <w:rsid w:val="004E2F7E"/>
    <w:rsid w:val="004E3AA5"/>
    <w:rsid w:val="004E3E8D"/>
    <w:rsid w:val="004E3EB4"/>
    <w:rsid w:val="004E409B"/>
    <w:rsid w:val="004E4425"/>
    <w:rsid w:val="004E49B0"/>
    <w:rsid w:val="004E4EF6"/>
    <w:rsid w:val="004E5448"/>
    <w:rsid w:val="004E6632"/>
    <w:rsid w:val="004E66EE"/>
    <w:rsid w:val="004E72F7"/>
    <w:rsid w:val="004E7DB9"/>
    <w:rsid w:val="004E7ED7"/>
    <w:rsid w:val="004F0C5E"/>
    <w:rsid w:val="004F12F1"/>
    <w:rsid w:val="004F1D28"/>
    <w:rsid w:val="004F1E9E"/>
    <w:rsid w:val="004F2287"/>
    <w:rsid w:val="004F25A2"/>
    <w:rsid w:val="004F29EA"/>
    <w:rsid w:val="004F2DBD"/>
    <w:rsid w:val="004F3047"/>
    <w:rsid w:val="004F316B"/>
    <w:rsid w:val="004F3459"/>
    <w:rsid w:val="004F4DA1"/>
    <w:rsid w:val="004F6187"/>
    <w:rsid w:val="004F67A4"/>
    <w:rsid w:val="004F6F72"/>
    <w:rsid w:val="004F70E9"/>
    <w:rsid w:val="004F7527"/>
    <w:rsid w:val="005005F7"/>
    <w:rsid w:val="00501B8E"/>
    <w:rsid w:val="00501E8D"/>
    <w:rsid w:val="005031B2"/>
    <w:rsid w:val="005035E8"/>
    <w:rsid w:val="00504470"/>
    <w:rsid w:val="00504FC7"/>
    <w:rsid w:val="00505078"/>
    <w:rsid w:val="00505F73"/>
    <w:rsid w:val="0050627B"/>
    <w:rsid w:val="00507454"/>
    <w:rsid w:val="00507BAF"/>
    <w:rsid w:val="00507BEC"/>
    <w:rsid w:val="00510AEE"/>
    <w:rsid w:val="00510CC2"/>
    <w:rsid w:val="00510E03"/>
    <w:rsid w:val="0051111E"/>
    <w:rsid w:val="005122F2"/>
    <w:rsid w:val="0051264A"/>
    <w:rsid w:val="00512D10"/>
    <w:rsid w:val="005130B8"/>
    <w:rsid w:val="00513BCE"/>
    <w:rsid w:val="0051421F"/>
    <w:rsid w:val="00514338"/>
    <w:rsid w:val="005155F6"/>
    <w:rsid w:val="00515771"/>
    <w:rsid w:val="0051599A"/>
    <w:rsid w:val="00515A70"/>
    <w:rsid w:val="00515B6E"/>
    <w:rsid w:val="00515FAD"/>
    <w:rsid w:val="00516437"/>
    <w:rsid w:val="005165B1"/>
    <w:rsid w:val="0051677F"/>
    <w:rsid w:val="00517205"/>
    <w:rsid w:val="0051761B"/>
    <w:rsid w:val="00517C18"/>
    <w:rsid w:val="00517FA7"/>
    <w:rsid w:val="0052033B"/>
    <w:rsid w:val="005203FA"/>
    <w:rsid w:val="00520D81"/>
    <w:rsid w:val="00521923"/>
    <w:rsid w:val="00521A0F"/>
    <w:rsid w:val="00521CC1"/>
    <w:rsid w:val="00521DFF"/>
    <w:rsid w:val="00521F50"/>
    <w:rsid w:val="0052224D"/>
    <w:rsid w:val="0052232B"/>
    <w:rsid w:val="00522FD3"/>
    <w:rsid w:val="00523ECE"/>
    <w:rsid w:val="005245A2"/>
    <w:rsid w:val="00524FC9"/>
    <w:rsid w:val="005252E2"/>
    <w:rsid w:val="00525C02"/>
    <w:rsid w:val="00526695"/>
    <w:rsid w:val="005271F8"/>
    <w:rsid w:val="005279F6"/>
    <w:rsid w:val="00527A39"/>
    <w:rsid w:val="00527E0E"/>
    <w:rsid w:val="00530329"/>
    <w:rsid w:val="005304D7"/>
    <w:rsid w:val="00530661"/>
    <w:rsid w:val="00532E01"/>
    <w:rsid w:val="00532F45"/>
    <w:rsid w:val="00532F85"/>
    <w:rsid w:val="0053313F"/>
    <w:rsid w:val="005334A6"/>
    <w:rsid w:val="00533687"/>
    <w:rsid w:val="00533982"/>
    <w:rsid w:val="00533BCC"/>
    <w:rsid w:val="00533C09"/>
    <w:rsid w:val="00533FC5"/>
    <w:rsid w:val="00534054"/>
    <w:rsid w:val="005353DC"/>
    <w:rsid w:val="00535ABE"/>
    <w:rsid w:val="0053606F"/>
    <w:rsid w:val="005361E4"/>
    <w:rsid w:val="00536A60"/>
    <w:rsid w:val="005408FB"/>
    <w:rsid w:val="005412EE"/>
    <w:rsid w:val="0054135A"/>
    <w:rsid w:val="00541CFD"/>
    <w:rsid w:val="00542103"/>
    <w:rsid w:val="0054263E"/>
    <w:rsid w:val="00543452"/>
    <w:rsid w:val="00544B7A"/>
    <w:rsid w:val="00544FCA"/>
    <w:rsid w:val="0054563E"/>
    <w:rsid w:val="0054614C"/>
    <w:rsid w:val="00546E51"/>
    <w:rsid w:val="00547669"/>
    <w:rsid w:val="0054776C"/>
    <w:rsid w:val="00547B2A"/>
    <w:rsid w:val="00547CAB"/>
    <w:rsid w:val="00547E9C"/>
    <w:rsid w:val="0055087C"/>
    <w:rsid w:val="005509A9"/>
    <w:rsid w:val="0055110D"/>
    <w:rsid w:val="00551870"/>
    <w:rsid w:val="00551F58"/>
    <w:rsid w:val="00552568"/>
    <w:rsid w:val="005525F6"/>
    <w:rsid w:val="00552E6E"/>
    <w:rsid w:val="0055336E"/>
    <w:rsid w:val="00553C77"/>
    <w:rsid w:val="00553D8F"/>
    <w:rsid w:val="00553F03"/>
    <w:rsid w:val="0055432E"/>
    <w:rsid w:val="005545CE"/>
    <w:rsid w:val="00554B53"/>
    <w:rsid w:val="00555BB5"/>
    <w:rsid w:val="00555F9F"/>
    <w:rsid w:val="00555FAC"/>
    <w:rsid w:val="00556147"/>
    <w:rsid w:val="00556C2B"/>
    <w:rsid w:val="005570D3"/>
    <w:rsid w:val="00557380"/>
    <w:rsid w:val="005573FD"/>
    <w:rsid w:val="00557F7F"/>
    <w:rsid w:val="00560186"/>
    <w:rsid w:val="00560845"/>
    <w:rsid w:val="00560EBF"/>
    <w:rsid w:val="0056127B"/>
    <w:rsid w:val="00561AA0"/>
    <w:rsid w:val="0056209D"/>
    <w:rsid w:val="00562BE7"/>
    <w:rsid w:val="00562C86"/>
    <w:rsid w:val="00563161"/>
    <w:rsid w:val="0056390C"/>
    <w:rsid w:val="00563927"/>
    <w:rsid w:val="00563987"/>
    <w:rsid w:val="00563A1C"/>
    <w:rsid w:val="00563DFB"/>
    <w:rsid w:val="00563ED8"/>
    <w:rsid w:val="0056405D"/>
    <w:rsid w:val="0056438F"/>
    <w:rsid w:val="005644B1"/>
    <w:rsid w:val="00564A82"/>
    <w:rsid w:val="00564C2E"/>
    <w:rsid w:val="0056525F"/>
    <w:rsid w:val="0056530A"/>
    <w:rsid w:val="00565EAF"/>
    <w:rsid w:val="00565F08"/>
    <w:rsid w:val="0056694A"/>
    <w:rsid w:val="00566B8F"/>
    <w:rsid w:val="00566F0D"/>
    <w:rsid w:val="00567426"/>
    <w:rsid w:val="0057110A"/>
    <w:rsid w:val="00571349"/>
    <w:rsid w:val="00571630"/>
    <w:rsid w:val="00571E72"/>
    <w:rsid w:val="005721D3"/>
    <w:rsid w:val="00572341"/>
    <w:rsid w:val="005724C5"/>
    <w:rsid w:val="00572CEE"/>
    <w:rsid w:val="00573A12"/>
    <w:rsid w:val="00573D66"/>
    <w:rsid w:val="005746A8"/>
    <w:rsid w:val="00574A0A"/>
    <w:rsid w:val="00574F10"/>
    <w:rsid w:val="00575DFE"/>
    <w:rsid w:val="0057613D"/>
    <w:rsid w:val="00576141"/>
    <w:rsid w:val="00576A68"/>
    <w:rsid w:val="00577506"/>
    <w:rsid w:val="0057761D"/>
    <w:rsid w:val="00577A73"/>
    <w:rsid w:val="0058349D"/>
    <w:rsid w:val="00583D42"/>
    <w:rsid w:val="005852E9"/>
    <w:rsid w:val="00585769"/>
    <w:rsid w:val="00585CAA"/>
    <w:rsid w:val="005862E8"/>
    <w:rsid w:val="005869DE"/>
    <w:rsid w:val="00587C8B"/>
    <w:rsid w:val="00590542"/>
    <w:rsid w:val="00590632"/>
    <w:rsid w:val="005913F8"/>
    <w:rsid w:val="005914C1"/>
    <w:rsid w:val="005918E4"/>
    <w:rsid w:val="00592109"/>
    <w:rsid w:val="00592A74"/>
    <w:rsid w:val="00593B90"/>
    <w:rsid w:val="00594010"/>
    <w:rsid w:val="00594E09"/>
    <w:rsid w:val="00594E2C"/>
    <w:rsid w:val="00595362"/>
    <w:rsid w:val="005953E5"/>
    <w:rsid w:val="00595FCD"/>
    <w:rsid w:val="00596653"/>
    <w:rsid w:val="00596D8D"/>
    <w:rsid w:val="00597806"/>
    <w:rsid w:val="00597A37"/>
    <w:rsid w:val="00597D82"/>
    <w:rsid w:val="005A0D05"/>
    <w:rsid w:val="005A0E5A"/>
    <w:rsid w:val="005A105E"/>
    <w:rsid w:val="005A145C"/>
    <w:rsid w:val="005A1FCC"/>
    <w:rsid w:val="005A1FDD"/>
    <w:rsid w:val="005A2003"/>
    <w:rsid w:val="005A2776"/>
    <w:rsid w:val="005A299D"/>
    <w:rsid w:val="005A3583"/>
    <w:rsid w:val="005A37E4"/>
    <w:rsid w:val="005A3948"/>
    <w:rsid w:val="005A3AC2"/>
    <w:rsid w:val="005A421F"/>
    <w:rsid w:val="005A459C"/>
    <w:rsid w:val="005A480C"/>
    <w:rsid w:val="005A6077"/>
    <w:rsid w:val="005A631D"/>
    <w:rsid w:val="005A6403"/>
    <w:rsid w:val="005A688A"/>
    <w:rsid w:val="005A6E0F"/>
    <w:rsid w:val="005A7C18"/>
    <w:rsid w:val="005B08EC"/>
    <w:rsid w:val="005B18CE"/>
    <w:rsid w:val="005B19CD"/>
    <w:rsid w:val="005B217A"/>
    <w:rsid w:val="005B23FD"/>
    <w:rsid w:val="005B2A10"/>
    <w:rsid w:val="005B2F9F"/>
    <w:rsid w:val="005B352B"/>
    <w:rsid w:val="005B39ED"/>
    <w:rsid w:val="005B3BC1"/>
    <w:rsid w:val="005B4269"/>
    <w:rsid w:val="005B51FC"/>
    <w:rsid w:val="005B54EA"/>
    <w:rsid w:val="005B574C"/>
    <w:rsid w:val="005B6D78"/>
    <w:rsid w:val="005B7B62"/>
    <w:rsid w:val="005C0AA9"/>
    <w:rsid w:val="005C1626"/>
    <w:rsid w:val="005C354A"/>
    <w:rsid w:val="005C3706"/>
    <w:rsid w:val="005C39B0"/>
    <w:rsid w:val="005C446C"/>
    <w:rsid w:val="005C4705"/>
    <w:rsid w:val="005C48C4"/>
    <w:rsid w:val="005C4C05"/>
    <w:rsid w:val="005C508D"/>
    <w:rsid w:val="005C7590"/>
    <w:rsid w:val="005C7825"/>
    <w:rsid w:val="005C7CA7"/>
    <w:rsid w:val="005C7E23"/>
    <w:rsid w:val="005D0F0F"/>
    <w:rsid w:val="005D13BA"/>
    <w:rsid w:val="005D16B7"/>
    <w:rsid w:val="005D18D2"/>
    <w:rsid w:val="005D1C1F"/>
    <w:rsid w:val="005D1F85"/>
    <w:rsid w:val="005D2539"/>
    <w:rsid w:val="005D29FE"/>
    <w:rsid w:val="005D4BB1"/>
    <w:rsid w:val="005D4E8F"/>
    <w:rsid w:val="005D5128"/>
    <w:rsid w:val="005D5692"/>
    <w:rsid w:val="005D5F4A"/>
    <w:rsid w:val="005D768C"/>
    <w:rsid w:val="005D7830"/>
    <w:rsid w:val="005D78A9"/>
    <w:rsid w:val="005D7923"/>
    <w:rsid w:val="005E00F7"/>
    <w:rsid w:val="005E0F76"/>
    <w:rsid w:val="005E150B"/>
    <w:rsid w:val="005E21A5"/>
    <w:rsid w:val="005E372F"/>
    <w:rsid w:val="005E3C07"/>
    <w:rsid w:val="005E3CE7"/>
    <w:rsid w:val="005E3EF5"/>
    <w:rsid w:val="005E462A"/>
    <w:rsid w:val="005E4FF3"/>
    <w:rsid w:val="005E653B"/>
    <w:rsid w:val="005E6A57"/>
    <w:rsid w:val="005E7255"/>
    <w:rsid w:val="005E7385"/>
    <w:rsid w:val="005E7452"/>
    <w:rsid w:val="005E77F6"/>
    <w:rsid w:val="005F02F7"/>
    <w:rsid w:val="005F0453"/>
    <w:rsid w:val="005F0FF9"/>
    <w:rsid w:val="005F1662"/>
    <w:rsid w:val="005F17EB"/>
    <w:rsid w:val="005F1923"/>
    <w:rsid w:val="005F1E0F"/>
    <w:rsid w:val="005F2134"/>
    <w:rsid w:val="005F2CD3"/>
    <w:rsid w:val="005F2E6E"/>
    <w:rsid w:val="005F2E7C"/>
    <w:rsid w:val="005F3139"/>
    <w:rsid w:val="005F3628"/>
    <w:rsid w:val="005F380F"/>
    <w:rsid w:val="005F40ED"/>
    <w:rsid w:val="005F4FAA"/>
    <w:rsid w:val="005F50AB"/>
    <w:rsid w:val="005F53C7"/>
    <w:rsid w:val="005F5EDC"/>
    <w:rsid w:val="005F60EA"/>
    <w:rsid w:val="005F65A2"/>
    <w:rsid w:val="005F69D2"/>
    <w:rsid w:val="005F7253"/>
    <w:rsid w:val="005F731F"/>
    <w:rsid w:val="005F7419"/>
    <w:rsid w:val="005F767E"/>
    <w:rsid w:val="005F7953"/>
    <w:rsid w:val="00600FB2"/>
    <w:rsid w:val="00601501"/>
    <w:rsid w:val="00601B30"/>
    <w:rsid w:val="00601CD1"/>
    <w:rsid w:val="00603290"/>
    <w:rsid w:val="006053D3"/>
    <w:rsid w:val="006058B1"/>
    <w:rsid w:val="006077BA"/>
    <w:rsid w:val="006119BA"/>
    <w:rsid w:val="006121FB"/>
    <w:rsid w:val="00613AAB"/>
    <w:rsid w:val="00613F69"/>
    <w:rsid w:val="00614451"/>
    <w:rsid w:val="006158A7"/>
    <w:rsid w:val="00615DC1"/>
    <w:rsid w:val="006162A3"/>
    <w:rsid w:val="006168B0"/>
    <w:rsid w:val="0061703E"/>
    <w:rsid w:val="006174E2"/>
    <w:rsid w:val="006176D2"/>
    <w:rsid w:val="00617EDB"/>
    <w:rsid w:val="00620E22"/>
    <w:rsid w:val="00621352"/>
    <w:rsid w:val="00621872"/>
    <w:rsid w:val="00622357"/>
    <w:rsid w:val="00622B4F"/>
    <w:rsid w:val="00622E9B"/>
    <w:rsid w:val="006234DD"/>
    <w:rsid w:val="00623721"/>
    <w:rsid w:val="00623A2E"/>
    <w:rsid w:val="006240CC"/>
    <w:rsid w:val="0062442C"/>
    <w:rsid w:val="00624B70"/>
    <w:rsid w:val="00625170"/>
    <w:rsid w:val="00625BBC"/>
    <w:rsid w:val="006263D7"/>
    <w:rsid w:val="0062685C"/>
    <w:rsid w:val="006269BF"/>
    <w:rsid w:val="00626A26"/>
    <w:rsid w:val="00626B54"/>
    <w:rsid w:val="00626F06"/>
    <w:rsid w:val="0062787E"/>
    <w:rsid w:val="00630CF0"/>
    <w:rsid w:val="00631F60"/>
    <w:rsid w:val="006324E1"/>
    <w:rsid w:val="00632788"/>
    <w:rsid w:val="00632823"/>
    <w:rsid w:val="00632D1D"/>
    <w:rsid w:val="0063345C"/>
    <w:rsid w:val="0063379A"/>
    <w:rsid w:val="00634210"/>
    <w:rsid w:val="00634272"/>
    <w:rsid w:val="00634BC8"/>
    <w:rsid w:val="0063514C"/>
    <w:rsid w:val="00635DC6"/>
    <w:rsid w:val="00635DC8"/>
    <w:rsid w:val="00635FBB"/>
    <w:rsid w:val="006362AD"/>
    <w:rsid w:val="0063638B"/>
    <w:rsid w:val="00636CDB"/>
    <w:rsid w:val="00636E03"/>
    <w:rsid w:val="00637276"/>
    <w:rsid w:val="00637710"/>
    <w:rsid w:val="0064029F"/>
    <w:rsid w:val="006407FB"/>
    <w:rsid w:val="0064080C"/>
    <w:rsid w:val="00640EAD"/>
    <w:rsid w:val="0064249B"/>
    <w:rsid w:val="00642600"/>
    <w:rsid w:val="0064266A"/>
    <w:rsid w:val="0064331A"/>
    <w:rsid w:val="00643653"/>
    <w:rsid w:val="00643D96"/>
    <w:rsid w:val="00643E07"/>
    <w:rsid w:val="006441A2"/>
    <w:rsid w:val="006452EE"/>
    <w:rsid w:val="006464C0"/>
    <w:rsid w:val="00646527"/>
    <w:rsid w:val="00646BC2"/>
    <w:rsid w:val="00646C68"/>
    <w:rsid w:val="00646DCA"/>
    <w:rsid w:val="00647368"/>
    <w:rsid w:val="00650517"/>
    <w:rsid w:val="00650D3D"/>
    <w:rsid w:val="00650E62"/>
    <w:rsid w:val="00651097"/>
    <w:rsid w:val="006513A0"/>
    <w:rsid w:val="006514A6"/>
    <w:rsid w:val="006514EC"/>
    <w:rsid w:val="006516B8"/>
    <w:rsid w:val="00651842"/>
    <w:rsid w:val="00652427"/>
    <w:rsid w:val="006528CB"/>
    <w:rsid w:val="00653836"/>
    <w:rsid w:val="00653B66"/>
    <w:rsid w:val="00654E2C"/>
    <w:rsid w:val="006552A8"/>
    <w:rsid w:val="00655324"/>
    <w:rsid w:val="00655C36"/>
    <w:rsid w:val="0065646B"/>
    <w:rsid w:val="006567F2"/>
    <w:rsid w:val="006568BD"/>
    <w:rsid w:val="00656A4E"/>
    <w:rsid w:val="006570AB"/>
    <w:rsid w:val="00660145"/>
    <w:rsid w:val="006601FD"/>
    <w:rsid w:val="00660657"/>
    <w:rsid w:val="006606FA"/>
    <w:rsid w:val="0066084C"/>
    <w:rsid w:val="006609C5"/>
    <w:rsid w:val="00660EF3"/>
    <w:rsid w:val="00661071"/>
    <w:rsid w:val="0066186D"/>
    <w:rsid w:val="00661B9F"/>
    <w:rsid w:val="00662037"/>
    <w:rsid w:val="006624F1"/>
    <w:rsid w:val="00662F7C"/>
    <w:rsid w:val="00663356"/>
    <w:rsid w:val="0066353E"/>
    <w:rsid w:val="00663F47"/>
    <w:rsid w:val="00664325"/>
    <w:rsid w:val="00664FEC"/>
    <w:rsid w:val="00665430"/>
    <w:rsid w:val="00665EF3"/>
    <w:rsid w:val="006662C5"/>
    <w:rsid w:val="00666B6A"/>
    <w:rsid w:val="00667BE3"/>
    <w:rsid w:val="00670C0F"/>
    <w:rsid w:val="00671318"/>
    <w:rsid w:val="00671A51"/>
    <w:rsid w:val="00671FB3"/>
    <w:rsid w:val="006724A7"/>
    <w:rsid w:val="00672A2C"/>
    <w:rsid w:val="00672FCC"/>
    <w:rsid w:val="0067323E"/>
    <w:rsid w:val="00674405"/>
    <w:rsid w:val="006769FB"/>
    <w:rsid w:val="00676FE8"/>
    <w:rsid w:val="006808AA"/>
    <w:rsid w:val="00681032"/>
    <w:rsid w:val="006822D9"/>
    <w:rsid w:val="006826DA"/>
    <w:rsid w:val="00682A51"/>
    <w:rsid w:val="0068372A"/>
    <w:rsid w:val="006847DF"/>
    <w:rsid w:val="00684AA7"/>
    <w:rsid w:val="0068643F"/>
    <w:rsid w:val="00686F04"/>
    <w:rsid w:val="00686FCE"/>
    <w:rsid w:val="00687492"/>
    <w:rsid w:val="00687B22"/>
    <w:rsid w:val="00690C9D"/>
    <w:rsid w:val="00690CCD"/>
    <w:rsid w:val="00691178"/>
    <w:rsid w:val="00691B74"/>
    <w:rsid w:val="00691F7F"/>
    <w:rsid w:val="00692FCF"/>
    <w:rsid w:val="00693FAD"/>
    <w:rsid w:val="00694306"/>
    <w:rsid w:val="00695B85"/>
    <w:rsid w:val="00696B77"/>
    <w:rsid w:val="006973CD"/>
    <w:rsid w:val="006975E2"/>
    <w:rsid w:val="0069786B"/>
    <w:rsid w:val="006979D3"/>
    <w:rsid w:val="00697E62"/>
    <w:rsid w:val="00697F49"/>
    <w:rsid w:val="006A02DF"/>
    <w:rsid w:val="006A08E0"/>
    <w:rsid w:val="006A0CF9"/>
    <w:rsid w:val="006A1133"/>
    <w:rsid w:val="006A1307"/>
    <w:rsid w:val="006A140B"/>
    <w:rsid w:val="006A187F"/>
    <w:rsid w:val="006A2263"/>
    <w:rsid w:val="006A2AFF"/>
    <w:rsid w:val="006A3097"/>
    <w:rsid w:val="006A3373"/>
    <w:rsid w:val="006A3739"/>
    <w:rsid w:val="006A3A1F"/>
    <w:rsid w:val="006A3BE2"/>
    <w:rsid w:val="006A43FA"/>
    <w:rsid w:val="006A504E"/>
    <w:rsid w:val="006A52AB"/>
    <w:rsid w:val="006A555D"/>
    <w:rsid w:val="006A594F"/>
    <w:rsid w:val="006A5C28"/>
    <w:rsid w:val="006A6393"/>
    <w:rsid w:val="006A66E6"/>
    <w:rsid w:val="006A69EB"/>
    <w:rsid w:val="006A6C62"/>
    <w:rsid w:val="006A70BD"/>
    <w:rsid w:val="006A7266"/>
    <w:rsid w:val="006A755E"/>
    <w:rsid w:val="006A75BE"/>
    <w:rsid w:val="006A7FF7"/>
    <w:rsid w:val="006B02B9"/>
    <w:rsid w:val="006B0B6B"/>
    <w:rsid w:val="006B11DD"/>
    <w:rsid w:val="006B13A4"/>
    <w:rsid w:val="006B1C3C"/>
    <w:rsid w:val="006B22D3"/>
    <w:rsid w:val="006B25DD"/>
    <w:rsid w:val="006B2B41"/>
    <w:rsid w:val="006B2EDD"/>
    <w:rsid w:val="006B3447"/>
    <w:rsid w:val="006B374D"/>
    <w:rsid w:val="006B39B0"/>
    <w:rsid w:val="006B4435"/>
    <w:rsid w:val="006B4902"/>
    <w:rsid w:val="006B4C96"/>
    <w:rsid w:val="006B4E1A"/>
    <w:rsid w:val="006B55A9"/>
    <w:rsid w:val="006B5BE3"/>
    <w:rsid w:val="006B64D2"/>
    <w:rsid w:val="006B6703"/>
    <w:rsid w:val="006B703C"/>
    <w:rsid w:val="006B71B9"/>
    <w:rsid w:val="006B7325"/>
    <w:rsid w:val="006B74D9"/>
    <w:rsid w:val="006B79A6"/>
    <w:rsid w:val="006C048A"/>
    <w:rsid w:val="006C1563"/>
    <w:rsid w:val="006C187D"/>
    <w:rsid w:val="006C1D18"/>
    <w:rsid w:val="006C33C7"/>
    <w:rsid w:val="006C362F"/>
    <w:rsid w:val="006C4044"/>
    <w:rsid w:val="006C5F16"/>
    <w:rsid w:val="006C629B"/>
    <w:rsid w:val="006C6870"/>
    <w:rsid w:val="006C6927"/>
    <w:rsid w:val="006C71F7"/>
    <w:rsid w:val="006C7D57"/>
    <w:rsid w:val="006C7EF6"/>
    <w:rsid w:val="006D114F"/>
    <w:rsid w:val="006D1333"/>
    <w:rsid w:val="006D2D9F"/>
    <w:rsid w:val="006D40A9"/>
    <w:rsid w:val="006D444F"/>
    <w:rsid w:val="006D4770"/>
    <w:rsid w:val="006D486B"/>
    <w:rsid w:val="006D60F9"/>
    <w:rsid w:val="006D69F8"/>
    <w:rsid w:val="006D722E"/>
    <w:rsid w:val="006D78D9"/>
    <w:rsid w:val="006D7C85"/>
    <w:rsid w:val="006E04E2"/>
    <w:rsid w:val="006E0B6D"/>
    <w:rsid w:val="006E0CF9"/>
    <w:rsid w:val="006E1246"/>
    <w:rsid w:val="006E1994"/>
    <w:rsid w:val="006E1FC5"/>
    <w:rsid w:val="006E24A6"/>
    <w:rsid w:val="006E2B10"/>
    <w:rsid w:val="006E2DBA"/>
    <w:rsid w:val="006E2F9A"/>
    <w:rsid w:val="006E3520"/>
    <w:rsid w:val="006E3970"/>
    <w:rsid w:val="006E3E66"/>
    <w:rsid w:val="006E47D4"/>
    <w:rsid w:val="006E4A86"/>
    <w:rsid w:val="006E4C04"/>
    <w:rsid w:val="006E555F"/>
    <w:rsid w:val="006E59F4"/>
    <w:rsid w:val="006E68F5"/>
    <w:rsid w:val="006E6B38"/>
    <w:rsid w:val="006E6EB0"/>
    <w:rsid w:val="006E6F16"/>
    <w:rsid w:val="006E7014"/>
    <w:rsid w:val="006E79E0"/>
    <w:rsid w:val="006F0377"/>
    <w:rsid w:val="006F04E3"/>
    <w:rsid w:val="006F0843"/>
    <w:rsid w:val="006F0B2D"/>
    <w:rsid w:val="006F11B0"/>
    <w:rsid w:val="006F22F9"/>
    <w:rsid w:val="006F27D5"/>
    <w:rsid w:val="006F4102"/>
    <w:rsid w:val="006F4237"/>
    <w:rsid w:val="006F47B7"/>
    <w:rsid w:val="006F47D5"/>
    <w:rsid w:val="006F4B02"/>
    <w:rsid w:val="006F69B2"/>
    <w:rsid w:val="006F69FE"/>
    <w:rsid w:val="006F6A77"/>
    <w:rsid w:val="006F706A"/>
    <w:rsid w:val="006F729C"/>
    <w:rsid w:val="0070166D"/>
    <w:rsid w:val="00702132"/>
    <w:rsid w:val="00703EF3"/>
    <w:rsid w:val="0070410D"/>
    <w:rsid w:val="00704C86"/>
    <w:rsid w:val="00704D84"/>
    <w:rsid w:val="00704E54"/>
    <w:rsid w:val="00706150"/>
    <w:rsid w:val="00706C06"/>
    <w:rsid w:val="0070736B"/>
    <w:rsid w:val="0071004A"/>
    <w:rsid w:val="00710788"/>
    <w:rsid w:val="007108DD"/>
    <w:rsid w:val="00710D4E"/>
    <w:rsid w:val="00711038"/>
    <w:rsid w:val="007120D6"/>
    <w:rsid w:val="00712E47"/>
    <w:rsid w:val="00713465"/>
    <w:rsid w:val="00713D0C"/>
    <w:rsid w:val="00713EED"/>
    <w:rsid w:val="007146A8"/>
    <w:rsid w:val="00715287"/>
    <w:rsid w:val="0071627B"/>
    <w:rsid w:val="00716474"/>
    <w:rsid w:val="00716C75"/>
    <w:rsid w:val="00716DD7"/>
    <w:rsid w:val="0071790C"/>
    <w:rsid w:val="007202E8"/>
    <w:rsid w:val="007204A7"/>
    <w:rsid w:val="00721C4D"/>
    <w:rsid w:val="007224EA"/>
    <w:rsid w:val="00722BB6"/>
    <w:rsid w:val="00723335"/>
    <w:rsid w:val="007233A7"/>
    <w:rsid w:val="007233FE"/>
    <w:rsid w:val="00724670"/>
    <w:rsid w:val="007246D3"/>
    <w:rsid w:val="007246DE"/>
    <w:rsid w:val="0072489B"/>
    <w:rsid w:val="0072510A"/>
    <w:rsid w:val="00725371"/>
    <w:rsid w:val="007254EC"/>
    <w:rsid w:val="00725ADF"/>
    <w:rsid w:val="00725D73"/>
    <w:rsid w:val="00726194"/>
    <w:rsid w:val="00726C29"/>
    <w:rsid w:val="00726C67"/>
    <w:rsid w:val="00726D60"/>
    <w:rsid w:val="00727608"/>
    <w:rsid w:val="00727A0B"/>
    <w:rsid w:val="00730142"/>
    <w:rsid w:val="007301A6"/>
    <w:rsid w:val="00730317"/>
    <w:rsid w:val="00731D69"/>
    <w:rsid w:val="00732BF4"/>
    <w:rsid w:val="00733848"/>
    <w:rsid w:val="00733D5B"/>
    <w:rsid w:val="00734024"/>
    <w:rsid w:val="007346CD"/>
    <w:rsid w:val="00734FEC"/>
    <w:rsid w:val="0073529D"/>
    <w:rsid w:val="007355C7"/>
    <w:rsid w:val="00735A25"/>
    <w:rsid w:val="00735BAF"/>
    <w:rsid w:val="00735F46"/>
    <w:rsid w:val="00736420"/>
    <w:rsid w:val="00736866"/>
    <w:rsid w:val="00736EFF"/>
    <w:rsid w:val="0073703A"/>
    <w:rsid w:val="007400C9"/>
    <w:rsid w:val="00741015"/>
    <w:rsid w:val="00741077"/>
    <w:rsid w:val="007416D5"/>
    <w:rsid w:val="00742151"/>
    <w:rsid w:val="007421DD"/>
    <w:rsid w:val="007424B3"/>
    <w:rsid w:val="007428B8"/>
    <w:rsid w:val="007432C5"/>
    <w:rsid w:val="0074396C"/>
    <w:rsid w:val="00743EB1"/>
    <w:rsid w:val="007451D3"/>
    <w:rsid w:val="0074588B"/>
    <w:rsid w:val="00745C4A"/>
    <w:rsid w:val="00745DEC"/>
    <w:rsid w:val="00746223"/>
    <w:rsid w:val="00747454"/>
    <w:rsid w:val="00747A57"/>
    <w:rsid w:val="00747ADA"/>
    <w:rsid w:val="00750124"/>
    <w:rsid w:val="00750955"/>
    <w:rsid w:val="00750E1F"/>
    <w:rsid w:val="00751C9C"/>
    <w:rsid w:val="00752001"/>
    <w:rsid w:val="0075210F"/>
    <w:rsid w:val="00752A93"/>
    <w:rsid w:val="00752AAC"/>
    <w:rsid w:val="00752CC9"/>
    <w:rsid w:val="00753747"/>
    <w:rsid w:val="007545E5"/>
    <w:rsid w:val="00754F91"/>
    <w:rsid w:val="00755ACA"/>
    <w:rsid w:val="00755CBA"/>
    <w:rsid w:val="0075600F"/>
    <w:rsid w:val="00756BF9"/>
    <w:rsid w:val="00757544"/>
    <w:rsid w:val="007577C8"/>
    <w:rsid w:val="00760AF9"/>
    <w:rsid w:val="00760BA5"/>
    <w:rsid w:val="00760F5C"/>
    <w:rsid w:val="007615A9"/>
    <w:rsid w:val="00761C92"/>
    <w:rsid w:val="00761CA2"/>
    <w:rsid w:val="007629F8"/>
    <w:rsid w:val="00762CBC"/>
    <w:rsid w:val="00762F19"/>
    <w:rsid w:val="007636A7"/>
    <w:rsid w:val="007641FB"/>
    <w:rsid w:val="0076454D"/>
    <w:rsid w:val="00764D96"/>
    <w:rsid w:val="0076530E"/>
    <w:rsid w:val="00765E38"/>
    <w:rsid w:val="00766854"/>
    <w:rsid w:val="00767B24"/>
    <w:rsid w:val="00770101"/>
    <w:rsid w:val="0077014D"/>
    <w:rsid w:val="00770CED"/>
    <w:rsid w:val="00772CFD"/>
    <w:rsid w:val="00772EEB"/>
    <w:rsid w:val="0077359E"/>
    <w:rsid w:val="00773646"/>
    <w:rsid w:val="007739CA"/>
    <w:rsid w:val="00773C83"/>
    <w:rsid w:val="00773FC8"/>
    <w:rsid w:val="00774390"/>
    <w:rsid w:val="007752A2"/>
    <w:rsid w:val="0077589E"/>
    <w:rsid w:val="00775A45"/>
    <w:rsid w:val="00776021"/>
    <w:rsid w:val="00776789"/>
    <w:rsid w:val="00776AF8"/>
    <w:rsid w:val="00777573"/>
    <w:rsid w:val="007779C5"/>
    <w:rsid w:val="00777CFD"/>
    <w:rsid w:val="0078020F"/>
    <w:rsid w:val="00780E1D"/>
    <w:rsid w:val="0078246A"/>
    <w:rsid w:val="00782E04"/>
    <w:rsid w:val="0078303F"/>
    <w:rsid w:val="00783311"/>
    <w:rsid w:val="007835CB"/>
    <w:rsid w:val="00783860"/>
    <w:rsid w:val="00783C96"/>
    <w:rsid w:val="007841D7"/>
    <w:rsid w:val="00784417"/>
    <w:rsid w:val="007859F8"/>
    <w:rsid w:val="00786112"/>
    <w:rsid w:val="00786266"/>
    <w:rsid w:val="0078636F"/>
    <w:rsid w:val="00787FE4"/>
    <w:rsid w:val="00790CCF"/>
    <w:rsid w:val="00790CFB"/>
    <w:rsid w:val="007919EA"/>
    <w:rsid w:val="00792E7E"/>
    <w:rsid w:val="007937F4"/>
    <w:rsid w:val="00793993"/>
    <w:rsid w:val="00793AB9"/>
    <w:rsid w:val="00793E41"/>
    <w:rsid w:val="007942A0"/>
    <w:rsid w:val="00794781"/>
    <w:rsid w:val="00794EBB"/>
    <w:rsid w:val="00795491"/>
    <w:rsid w:val="00795F0D"/>
    <w:rsid w:val="00796C3B"/>
    <w:rsid w:val="007971F0"/>
    <w:rsid w:val="00797399"/>
    <w:rsid w:val="007A0981"/>
    <w:rsid w:val="007A0CED"/>
    <w:rsid w:val="007A1A61"/>
    <w:rsid w:val="007A2ED6"/>
    <w:rsid w:val="007A3891"/>
    <w:rsid w:val="007A3A77"/>
    <w:rsid w:val="007A3B37"/>
    <w:rsid w:val="007A40B2"/>
    <w:rsid w:val="007A43CC"/>
    <w:rsid w:val="007A4934"/>
    <w:rsid w:val="007A51D5"/>
    <w:rsid w:val="007A592D"/>
    <w:rsid w:val="007A5B12"/>
    <w:rsid w:val="007A5E27"/>
    <w:rsid w:val="007A613F"/>
    <w:rsid w:val="007A6171"/>
    <w:rsid w:val="007A6C03"/>
    <w:rsid w:val="007A6D44"/>
    <w:rsid w:val="007A7763"/>
    <w:rsid w:val="007A77C0"/>
    <w:rsid w:val="007A78A4"/>
    <w:rsid w:val="007A7A1C"/>
    <w:rsid w:val="007B0549"/>
    <w:rsid w:val="007B15DA"/>
    <w:rsid w:val="007B1D61"/>
    <w:rsid w:val="007B23B4"/>
    <w:rsid w:val="007B28E8"/>
    <w:rsid w:val="007B2A63"/>
    <w:rsid w:val="007B567A"/>
    <w:rsid w:val="007B65D3"/>
    <w:rsid w:val="007B6844"/>
    <w:rsid w:val="007B6A47"/>
    <w:rsid w:val="007B6DFC"/>
    <w:rsid w:val="007B6EED"/>
    <w:rsid w:val="007B791B"/>
    <w:rsid w:val="007B7C5C"/>
    <w:rsid w:val="007C07E5"/>
    <w:rsid w:val="007C094E"/>
    <w:rsid w:val="007C1CF4"/>
    <w:rsid w:val="007C20AA"/>
    <w:rsid w:val="007C260E"/>
    <w:rsid w:val="007C2863"/>
    <w:rsid w:val="007C29E1"/>
    <w:rsid w:val="007C300E"/>
    <w:rsid w:val="007C3866"/>
    <w:rsid w:val="007C45D2"/>
    <w:rsid w:val="007C4640"/>
    <w:rsid w:val="007C53D1"/>
    <w:rsid w:val="007C54A3"/>
    <w:rsid w:val="007C6687"/>
    <w:rsid w:val="007C6A19"/>
    <w:rsid w:val="007C7395"/>
    <w:rsid w:val="007D00BC"/>
    <w:rsid w:val="007D041F"/>
    <w:rsid w:val="007D179F"/>
    <w:rsid w:val="007D1E30"/>
    <w:rsid w:val="007D21C2"/>
    <w:rsid w:val="007D22A5"/>
    <w:rsid w:val="007D2584"/>
    <w:rsid w:val="007D3429"/>
    <w:rsid w:val="007D378F"/>
    <w:rsid w:val="007D3C2C"/>
    <w:rsid w:val="007D3D1C"/>
    <w:rsid w:val="007D3F36"/>
    <w:rsid w:val="007D4628"/>
    <w:rsid w:val="007D46CD"/>
    <w:rsid w:val="007D4D46"/>
    <w:rsid w:val="007D5871"/>
    <w:rsid w:val="007D595B"/>
    <w:rsid w:val="007D5972"/>
    <w:rsid w:val="007D6550"/>
    <w:rsid w:val="007D6AE8"/>
    <w:rsid w:val="007D7857"/>
    <w:rsid w:val="007D790C"/>
    <w:rsid w:val="007E04C6"/>
    <w:rsid w:val="007E06EA"/>
    <w:rsid w:val="007E0920"/>
    <w:rsid w:val="007E0D4F"/>
    <w:rsid w:val="007E11B2"/>
    <w:rsid w:val="007E18C4"/>
    <w:rsid w:val="007E19FC"/>
    <w:rsid w:val="007E2092"/>
    <w:rsid w:val="007E2400"/>
    <w:rsid w:val="007E3082"/>
    <w:rsid w:val="007E34B5"/>
    <w:rsid w:val="007E3514"/>
    <w:rsid w:val="007E3961"/>
    <w:rsid w:val="007E3F86"/>
    <w:rsid w:val="007E59A6"/>
    <w:rsid w:val="007E5C59"/>
    <w:rsid w:val="007E63A2"/>
    <w:rsid w:val="007E653C"/>
    <w:rsid w:val="007E66BE"/>
    <w:rsid w:val="007E732D"/>
    <w:rsid w:val="007F1878"/>
    <w:rsid w:val="007F2F72"/>
    <w:rsid w:val="007F3009"/>
    <w:rsid w:val="007F32D0"/>
    <w:rsid w:val="007F336D"/>
    <w:rsid w:val="007F45BA"/>
    <w:rsid w:val="007F4978"/>
    <w:rsid w:val="007F4A2A"/>
    <w:rsid w:val="007F4ABF"/>
    <w:rsid w:val="007F4EE1"/>
    <w:rsid w:val="007F5982"/>
    <w:rsid w:val="007F5AED"/>
    <w:rsid w:val="007F6846"/>
    <w:rsid w:val="007F70B0"/>
    <w:rsid w:val="007F76B9"/>
    <w:rsid w:val="007F79B3"/>
    <w:rsid w:val="007F7A62"/>
    <w:rsid w:val="00800158"/>
    <w:rsid w:val="0080025C"/>
    <w:rsid w:val="008008C5"/>
    <w:rsid w:val="00800A2B"/>
    <w:rsid w:val="00801339"/>
    <w:rsid w:val="00801F65"/>
    <w:rsid w:val="00802489"/>
    <w:rsid w:val="0080329B"/>
    <w:rsid w:val="00803855"/>
    <w:rsid w:val="008043A7"/>
    <w:rsid w:val="00804D4F"/>
    <w:rsid w:val="00804F98"/>
    <w:rsid w:val="0080531A"/>
    <w:rsid w:val="00805C19"/>
    <w:rsid w:val="00805F1C"/>
    <w:rsid w:val="00805FF8"/>
    <w:rsid w:val="00806156"/>
    <w:rsid w:val="00806578"/>
    <w:rsid w:val="00806935"/>
    <w:rsid w:val="0080704F"/>
    <w:rsid w:val="00807972"/>
    <w:rsid w:val="00810892"/>
    <w:rsid w:val="00810CE2"/>
    <w:rsid w:val="00810FDB"/>
    <w:rsid w:val="00811122"/>
    <w:rsid w:val="00812043"/>
    <w:rsid w:val="008131EC"/>
    <w:rsid w:val="008147E3"/>
    <w:rsid w:val="00814D4D"/>
    <w:rsid w:val="008155E4"/>
    <w:rsid w:val="00815744"/>
    <w:rsid w:val="00815C56"/>
    <w:rsid w:val="00816C89"/>
    <w:rsid w:val="00817180"/>
    <w:rsid w:val="00817BE4"/>
    <w:rsid w:val="00820D1F"/>
    <w:rsid w:val="008212AB"/>
    <w:rsid w:val="00821A28"/>
    <w:rsid w:val="00822A50"/>
    <w:rsid w:val="00823122"/>
    <w:rsid w:val="00824B09"/>
    <w:rsid w:val="00824C23"/>
    <w:rsid w:val="0082521D"/>
    <w:rsid w:val="00826068"/>
    <w:rsid w:val="008265EC"/>
    <w:rsid w:val="00826613"/>
    <w:rsid w:val="00826B68"/>
    <w:rsid w:val="00827147"/>
    <w:rsid w:val="00830C27"/>
    <w:rsid w:val="00830D99"/>
    <w:rsid w:val="00831972"/>
    <w:rsid w:val="00832029"/>
    <w:rsid w:val="00832AFF"/>
    <w:rsid w:val="00832F53"/>
    <w:rsid w:val="00833DF3"/>
    <w:rsid w:val="008348A1"/>
    <w:rsid w:val="00835E4C"/>
    <w:rsid w:val="00836A17"/>
    <w:rsid w:val="00836A83"/>
    <w:rsid w:val="008377C3"/>
    <w:rsid w:val="008377ED"/>
    <w:rsid w:val="0083789E"/>
    <w:rsid w:val="00840685"/>
    <w:rsid w:val="0084078A"/>
    <w:rsid w:val="008412B4"/>
    <w:rsid w:val="00841517"/>
    <w:rsid w:val="00843427"/>
    <w:rsid w:val="00843A61"/>
    <w:rsid w:val="00843E7D"/>
    <w:rsid w:val="00843F91"/>
    <w:rsid w:val="00844AA9"/>
    <w:rsid w:val="00845049"/>
    <w:rsid w:val="00845271"/>
    <w:rsid w:val="00845764"/>
    <w:rsid w:val="008457AF"/>
    <w:rsid w:val="00845B04"/>
    <w:rsid w:val="008460ED"/>
    <w:rsid w:val="008470C4"/>
    <w:rsid w:val="008472B4"/>
    <w:rsid w:val="008479DB"/>
    <w:rsid w:val="00847BCE"/>
    <w:rsid w:val="00850A6B"/>
    <w:rsid w:val="0085180B"/>
    <w:rsid w:val="008522FD"/>
    <w:rsid w:val="00853985"/>
    <w:rsid w:val="00854217"/>
    <w:rsid w:val="00855A3A"/>
    <w:rsid w:val="0085602A"/>
    <w:rsid w:val="00857058"/>
    <w:rsid w:val="008578D4"/>
    <w:rsid w:val="00857D8E"/>
    <w:rsid w:val="00861B96"/>
    <w:rsid w:val="00861FDF"/>
    <w:rsid w:val="0086268F"/>
    <w:rsid w:val="00862D73"/>
    <w:rsid w:val="00863289"/>
    <w:rsid w:val="00863E24"/>
    <w:rsid w:val="008642E5"/>
    <w:rsid w:val="0086626F"/>
    <w:rsid w:val="0086637A"/>
    <w:rsid w:val="00866C38"/>
    <w:rsid w:val="00867748"/>
    <w:rsid w:val="00867768"/>
    <w:rsid w:val="00871599"/>
    <w:rsid w:val="0087169B"/>
    <w:rsid w:val="00872AD5"/>
    <w:rsid w:val="00872C87"/>
    <w:rsid w:val="00872FD0"/>
    <w:rsid w:val="008733E7"/>
    <w:rsid w:val="008736F0"/>
    <w:rsid w:val="0087474C"/>
    <w:rsid w:val="008761D4"/>
    <w:rsid w:val="00876940"/>
    <w:rsid w:val="008769C7"/>
    <w:rsid w:val="00876C4D"/>
    <w:rsid w:val="00876EB0"/>
    <w:rsid w:val="008774F3"/>
    <w:rsid w:val="00877A02"/>
    <w:rsid w:val="00880580"/>
    <w:rsid w:val="00880986"/>
    <w:rsid w:val="00881412"/>
    <w:rsid w:val="0088148C"/>
    <w:rsid w:val="008815B4"/>
    <w:rsid w:val="0088183E"/>
    <w:rsid w:val="008820DA"/>
    <w:rsid w:val="0088210D"/>
    <w:rsid w:val="008823B1"/>
    <w:rsid w:val="0088346D"/>
    <w:rsid w:val="00884481"/>
    <w:rsid w:val="00884C6F"/>
    <w:rsid w:val="00885052"/>
    <w:rsid w:val="00885D24"/>
    <w:rsid w:val="008868F0"/>
    <w:rsid w:val="00886CBF"/>
    <w:rsid w:val="00886D95"/>
    <w:rsid w:val="00886F87"/>
    <w:rsid w:val="00887B5C"/>
    <w:rsid w:val="008906EA"/>
    <w:rsid w:val="008909B1"/>
    <w:rsid w:val="00890D21"/>
    <w:rsid w:val="008910B9"/>
    <w:rsid w:val="008910F9"/>
    <w:rsid w:val="0089138C"/>
    <w:rsid w:val="00892229"/>
    <w:rsid w:val="0089228F"/>
    <w:rsid w:val="00892513"/>
    <w:rsid w:val="00892C0D"/>
    <w:rsid w:val="008935A2"/>
    <w:rsid w:val="0089472D"/>
    <w:rsid w:val="00894C4B"/>
    <w:rsid w:val="00896164"/>
    <w:rsid w:val="0089672C"/>
    <w:rsid w:val="00896F78"/>
    <w:rsid w:val="0089741A"/>
    <w:rsid w:val="00897459"/>
    <w:rsid w:val="008A025B"/>
    <w:rsid w:val="008A0397"/>
    <w:rsid w:val="008A09C1"/>
    <w:rsid w:val="008A0ABD"/>
    <w:rsid w:val="008A0DD3"/>
    <w:rsid w:val="008A0EEB"/>
    <w:rsid w:val="008A12B1"/>
    <w:rsid w:val="008A14D6"/>
    <w:rsid w:val="008A2926"/>
    <w:rsid w:val="008A2BDE"/>
    <w:rsid w:val="008A2F85"/>
    <w:rsid w:val="008A33E9"/>
    <w:rsid w:val="008A37B4"/>
    <w:rsid w:val="008A3DBC"/>
    <w:rsid w:val="008A41A4"/>
    <w:rsid w:val="008A43F6"/>
    <w:rsid w:val="008A49C0"/>
    <w:rsid w:val="008A536E"/>
    <w:rsid w:val="008A5C1B"/>
    <w:rsid w:val="008A5EA9"/>
    <w:rsid w:val="008A6596"/>
    <w:rsid w:val="008A7C49"/>
    <w:rsid w:val="008B1343"/>
    <w:rsid w:val="008B301F"/>
    <w:rsid w:val="008B3356"/>
    <w:rsid w:val="008B3AEC"/>
    <w:rsid w:val="008B3B1E"/>
    <w:rsid w:val="008B41B1"/>
    <w:rsid w:val="008B4FF2"/>
    <w:rsid w:val="008B5A71"/>
    <w:rsid w:val="008B5DCD"/>
    <w:rsid w:val="008B6306"/>
    <w:rsid w:val="008B668C"/>
    <w:rsid w:val="008B66D2"/>
    <w:rsid w:val="008B75E7"/>
    <w:rsid w:val="008B7797"/>
    <w:rsid w:val="008C0116"/>
    <w:rsid w:val="008C10E8"/>
    <w:rsid w:val="008C18EC"/>
    <w:rsid w:val="008C1F25"/>
    <w:rsid w:val="008C2A12"/>
    <w:rsid w:val="008C31D9"/>
    <w:rsid w:val="008C3A17"/>
    <w:rsid w:val="008C5725"/>
    <w:rsid w:val="008C5C31"/>
    <w:rsid w:val="008C61B7"/>
    <w:rsid w:val="008C7840"/>
    <w:rsid w:val="008D007E"/>
    <w:rsid w:val="008D02DF"/>
    <w:rsid w:val="008D2088"/>
    <w:rsid w:val="008D20FC"/>
    <w:rsid w:val="008D2B71"/>
    <w:rsid w:val="008D319E"/>
    <w:rsid w:val="008D31E9"/>
    <w:rsid w:val="008D36E6"/>
    <w:rsid w:val="008D43A3"/>
    <w:rsid w:val="008D4844"/>
    <w:rsid w:val="008D5DBF"/>
    <w:rsid w:val="008D6214"/>
    <w:rsid w:val="008D733F"/>
    <w:rsid w:val="008D7E1F"/>
    <w:rsid w:val="008E06F1"/>
    <w:rsid w:val="008E11DA"/>
    <w:rsid w:val="008E11E4"/>
    <w:rsid w:val="008E1DA4"/>
    <w:rsid w:val="008E2102"/>
    <w:rsid w:val="008E31CA"/>
    <w:rsid w:val="008E36AB"/>
    <w:rsid w:val="008E53E3"/>
    <w:rsid w:val="008E6074"/>
    <w:rsid w:val="008E6571"/>
    <w:rsid w:val="008E68A5"/>
    <w:rsid w:val="008E7065"/>
    <w:rsid w:val="008E73F4"/>
    <w:rsid w:val="008F1040"/>
    <w:rsid w:val="008F175C"/>
    <w:rsid w:val="008F23DF"/>
    <w:rsid w:val="008F24B4"/>
    <w:rsid w:val="008F25F2"/>
    <w:rsid w:val="008F2A59"/>
    <w:rsid w:val="008F4210"/>
    <w:rsid w:val="008F4C2A"/>
    <w:rsid w:val="008F6974"/>
    <w:rsid w:val="008F70B0"/>
    <w:rsid w:val="008F723F"/>
    <w:rsid w:val="009002C9"/>
    <w:rsid w:val="009003FD"/>
    <w:rsid w:val="00900C71"/>
    <w:rsid w:val="00900CE2"/>
    <w:rsid w:val="00904648"/>
    <w:rsid w:val="009055E6"/>
    <w:rsid w:val="009060B3"/>
    <w:rsid w:val="009061C5"/>
    <w:rsid w:val="009061D5"/>
    <w:rsid w:val="00906212"/>
    <w:rsid w:val="00906343"/>
    <w:rsid w:val="0090634A"/>
    <w:rsid w:val="00906DD5"/>
    <w:rsid w:val="00906E5E"/>
    <w:rsid w:val="009078E2"/>
    <w:rsid w:val="00910E7E"/>
    <w:rsid w:val="0091103F"/>
    <w:rsid w:val="009114B8"/>
    <w:rsid w:val="009122E5"/>
    <w:rsid w:val="00913043"/>
    <w:rsid w:val="009133AB"/>
    <w:rsid w:val="0091369F"/>
    <w:rsid w:val="0091395F"/>
    <w:rsid w:val="00914AE0"/>
    <w:rsid w:val="00914B96"/>
    <w:rsid w:val="009151DA"/>
    <w:rsid w:val="00915A33"/>
    <w:rsid w:val="00916750"/>
    <w:rsid w:val="00917B8C"/>
    <w:rsid w:val="00917CE1"/>
    <w:rsid w:val="00920CBD"/>
    <w:rsid w:val="00921236"/>
    <w:rsid w:val="00921A4C"/>
    <w:rsid w:val="00921AB8"/>
    <w:rsid w:val="009225D3"/>
    <w:rsid w:val="00922A3B"/>
    <w:rsid w:val="00923047"/>
    <w:rsid w:val="00923BCE"/>
    <w:rsid w:val="00924373"/>
    <w:rsid w:val="00924731"/>
    <w:rsid w:val="00924894"/>
    <w:rsid w:val="00924993"/>
    <w:rsid w:val="00925198"/>
    <w:rsid w:val="00925439"/>
    <w:rsid w:val="0092662F"/>
    <w:rsid w:val="00927C64"/>
    <w:rsid w:val="009302C2"/>
    <w:rsid w:val="00930379"/>
    <w:rsid w:val="0093043D"/>
    <w:rsid w:val="00930BB4"/>
    <w:rsid w:val="00930DBA"/>
    <w:rsid w:val="00930FBF"/>
    <w:rsid w:val="00932367"/>
    <w:rsid w:val="00932CBD"/>
    <w:rsid w:val="00933B1C"/>
    <w:rsid w:val="009343BB"/>
    <w:rsid w:val="00934F75"/>
    <w:rsid w:val="009350C4"/>
    <w:rsid w:val="009364B1"/>
    <w:rsid w:val="00936611"/>
    <w:rsid w:val="00936941"/>
    <w:rsid w:val="009369E4"/>
    <w:rsid w:val="00936F72"/>
    <w:rsid w:val="00937CA5"/>
    <w:rsid w:val="00937F6F"/>
    <w:rsid w:val="009402C2"/>
    <w:rsid w:val="00940B30"/>
    <w:rsid w:val="00940E8F"/>
    <w:rsid w:val="0094134F"/>
    <w:rsid w:val="00943116"/>
    <w:rsid w:val="009437EA"/>
    <w:rsid w:val="00943B40"/>
    <w:rsid w:val="00943EDD"/>
    <w:rsid w:val="00944A60"/>
    <w:rsid w:val="00945454"/>
    <w:rsid w:val="00945500"/>
    <w:rsid w:val="00945885"/>
    <w:rsid w:val="009459DB"/>
    <w:rsid w:val="00945BB2"/>
    <w:rsid w:val="009465AB"/>
    <w:rsid w:val="0094740C"/>
    <w:rsid w:val="009474CF"/>
    <w:rsid w:val="00947AAF"/>
    <w:rsid w:val="00947B49"/>
    <w:rsid w:val="0095080C"/>
    <w:rsid w:val="009509B7"/>
    <w:rsid w:val="00951E32"/>
    <w:rsid w:val="00952CEB"/>
    <w:rsid w:val="009534C4"/>
    <w:rsid w:val="00953D04"/>
    <w:rsid w:val="0095424F"/>
    <w:rsid w:val="00954EA4"/>
    <w:rsid w:val="00955064"/>
    <w:rsid w:val="009553C8"/>
    <w:rsid w:val="009554F8"/>
    <w:rsid w:val="00956A71"/>
    <w:rsid w:val="00957425"/>
    <w:rsid w:val="009577D2"/>
    <w:rsid w:val="00960C63"/>
    <w:rsid w:val="009614FC"/>
    <w:rsid w:val="00962149"/>
    <w:rsid w:val="009622BA"/>
    <w:rsid w:val="00962C5C"/>
    <w:rsid w:val="00963D59"/>
    <w:rsid w:val="00963FE6"/>
    <w:rsid w:val="00964A53"/>
    <w:rsid w:val="009653FC"/>
    <w:rsid w:val="009656A0"/>
    <w:rsid w:val="00965D8E"/>
    <w:rsid w:val="00965DE8"/>
    <w:rsid w:val="0096641E"/>
    <w:rsid w:val="00967186"/>
    <w:rsid w:val="0096729B"/>
    <w:rsid w:val="00967882"/>
    <w:rsid w:val="009706CF"/>
    <w:rsid w:val="00970EB6"/>
    <w:rsid w:val="00971157"/>
    <w:rsid w:val="00972A75"/>
    <w:rsid w:val="00972A88"/>
    <w:rsid w:val="00972D37"/>
    <w:rsid w:val="00973CEF"/>
    <w:rsid w:val="0097497F"/>
    <w:rsid w:val="00974D58"/>
    <w:rsid w:val="00974D98"/>
    <w:rsid w:val="0097535C"/>
    <w:rsid w:val="009755F8"/>
    <w:rsid w:val="009756F3"/>
    <w:rsid w:val="00975B67"/>
    <w:rsid w:val="00976051"/>
    <w:rsid w:val="00976760"/>
    <w:rsid w:val="009769C6"/>
    <w:rsid w:val="00977010"/>
    <w:rsid w:val="0097720B"/>
    <w:rsid w:val="0097743B"/>
    <w:rsid w:val="00977736"/>
    <w:rsid w:val="00977A08"/>
    <w:rsid w:val="00980636"/>
    <w:rsid w:val="00980699"/>
    <w:rsid w:val="00980D89"/>
    <w:rsid w:val="009811C4"/>
    <w:rsid w:val="00982954"/>
    <w:rsid w:val="00982E9E"/>
    <w:rsid w:val="00983035"/>
    <w:rsid w:val="0098305F"/>
    <w:rsid w:val="00983423"/>
    <w:rsid w:val="009839E2"/>
    <w:rsid w:val="00983EB9"/>
    <w:rsid w:val="009841BC"/>
    <w:rsid w:val="0098425A"/>
    <w:rsid w:val="009848C3"/>
    <w:rsid w:val="00985F60"/>
    <w:rsid w:val="0098669C"/>
    <w:rsid w:val="0098679C"/>
    <w:rsid w:val="00987103"/>
    <w:rsid w:val="0098778E"/>
    <w:rsid w:val="009878D3"/>
    <w:rsid w:val="00990085"/>
    <w:rsid w:val="00990120"/>
    <w:rsid w:val="009903D7"/>
    <w:rsid w:val="009903E8"/>
    <w:rsid w:val="00990459"/>
    <w:rsid w:val="00990B25"/>
    <w:rsid w:val="0099138E"/>
    <w:rsid w:val="009913FC"/>
    <w:rsid w:val="00991E33"/>
    <w:rsid w:val="0099224D"/>
    <w:rsid w:val="0099373E"/>
    <w:rsid w:val="00993DD2"/>
    <w:rsid w:val="00993FCF"/>
    <w:rsid w:val="0099483B"/>
    <w:rsid w:val="00994876"/>
    <w:rsid w:val="00994920"/>
    <w:rsid w:val="00994A7D"/>
    <w:rsid w:val="00994B1C"/>
    <w:rsid w:val="00995064"/>
    <w:rsid w:val="009952B7"/>
    <w:rsid w:val="009955A6"/>
    <w:rsid w:val="009957FB"/>
    <w:rsid w:val="00995DA1"/>
    <w:rsid w:val="009964BD"/>
    <w:rsid w:val="00996866"/>
    <w:rsid w:val="00996895"/>
    <w:rsid w:val="00996AA3"/>
    <w:rsid w:val="009A0B36"/>
    <w:rsid w:val="009A17AB"/>
    <w:rsid w:val="009A194F"/>
    <w:rsid w:val="009A22E8"/>
    <w:rsid w:val="009A26F2"/>
    <w:rsid w:val="009A2875"/>
    <w:rsid w:val="009A2D00"/>
    <w:rsid w:val="009A3599"/>
    <w:rsid w:val="009A3DB8"/>
    <w:rsid w:val="009A41B5"/>
    <w:rsid w:val="009A42EF"/>
    <w:rsid w:val="009A5543"/>
    <w:rsid w:val="009A59B8"/>
    <w:rsid w:val="009A5B75"/>
    <w:rsid w:val="009A5E4A"/>
    <w:rsid w:val="009A6552"/>
    <w:rsid w:val="009A66E4"/>
    <w:rsid w:val="009A70DC"/>
    <w:rsid w:val="009A74C5"/>
    <w:rsid w:val="009A757B"/>
    <w:rsid w:val="009A7AFF"/>
    <w:rsid w:val="009A7C8A"/>
    <w:rsid w:val="009B06A2"/>
    <w:rsid w:val="009B0E64"/>
    <w:rsid w:val="009B1655"/>
    <w:rsid w:val="009B2899"/>
    <w:rsid w:val="009B28B0"/>
    <w:rsid w:val="009B33B5"/>
    <w:rsid w:val="009B3808"/>
    <w:rsid w:val="009B40A0"/>
    <w:rsid w:val="009B446B"/>
    <w:rsid w:val="009B4ECF"/>
    <w:rsid w:val="009B522C"/>
    <w:rsid w:val="009B5A29"/>
    <w:rsid w:val="009B76EB"/>
    <w:rsid w:val="009B7A90"/>
    <w:rsid w:val="009C3CD0"/>
    <w:rsid w:val="009C4AC6"/>
    <w:rsid w:val="009C5034"/>
    <w:rsid w:val="009C5A09"/>
    <w:rsid w:val="009C74D9"/>
    <w:rsid w:val="009C7807"/>
    <w:rsid w:val="009D0763"/>
    <w:rsid w:val="009D1218"/>
    <w:rsid w:val="009D12F5"/>
    <w:rsid w:val="009D298E"/>
    <w:rsid w:val="009D3190"/>
    <w:rsid w:val="009D34DA"/>
    <w:rsid w:val="009D4CC8"/>
    <w:rsid w:val="009D55AB"/>
    <w:rsid w:val="009D5607"/>
    <w:rsid w:val="009D67EA"/>
    <w:rsid w:val="009D71F8"/>
    <w:rsid w:val="009D7D69"/>
    <w:rsid w:val="009E0964"/>
    <w:rsid w:val="009E1D0D"/>
    <w:rsid w:val="009E220B"/>
    <w:rsid w:val="009E2AD5"/>
    <w:rsid w:val="009E3F48"/>
    <w:rsid w:val="009E4E18"/>
    <w:rsid w:val="009E52B1"/>
    <w:rsid w:val="009E58B7"/>
    <w:rsid w:val="009E5F76"/>
    <w:rsid w:val="009E6248"/>
    <w:rsid w:val="009E6717"/>
    <w:rsid w:val="009E6AFA"/>
    <w:rsid w:val="009E75E3"/>
    <w:rsid w:val="009F0151"/>
    <w:rsid w:val="009F12B5"/>
    <w:rsid w:val="009F1CF4"/>
    <w:rsid w:val="009F25F0"/>
    <w:rsid w:val="009F310A"/>
    <w:rsid w:val="009F34CE"/>
    <w:rsid w:val="009F38A4"/>
    <w:rsid w:val="009F42B3"/>
    <w:rsid w:val="009F4480"/>
    <w:rsid w:val="009F44A1"/>
    <w:rsid w:val="009F46D5"/>
    <w:rsid w:val="009F4EBB"/>
    <w:rsid w:val="009F4FD7"/>
    <w:rsid w:val="009F502C"/>
    <w:rsid w:val="009F54D5"/>
    <w:rsid w:val="009F5E94"/>
    <w:rsid w:val="009F6762"/>
    <w:rsid w:val="009F6BF8"/>
    <w:rsid w:val="00A01794"/>
    <w:rsid w:val="00A019D1"/>
    <w:rsid w:val="00A019E0"/>
    <w:rsid w:val="00A0247E"/>
    <w:rsid w:val="00A02546"/>
    <w:rsid w:val="00A025B2"/>
    <w:rsid w:val="00A0392B"/>
    <w:rsid w:val="00A03B9C"/>
    <w:rsid w:val="00A03D8F"/>
    <w:rsid w:val="00A0452A"/>
    <w:rsid w:val="00A04FE7"/>
    <w:rsid w:val="00A055E4"/>
    <w:rsid w:val="00A05E9B"/>
    <w:rsid w:val="00A05EDD"/>
    <w:rsid w:val="00A06464"/>
    <w:rsid w:val="00A0660B"/>
    <w:rsid w:val="00A06C67"/>
    <w:rsid w:val="00A06ED3"/>
    <w:rsid w:val="00A07264"/>
    <w:rsid w:val="00A073D8"/>
    <w:rsid w:val="00A079C4"/>
    <w:rsid w:val="00A07BA2"/>
    <w:rsid w:val="00A07C66"/>
    <w:rsid w:val="00A104E2"/>
    <w:rsid w:val="00A11644"/>
    <w:rsid w:val="00A123E7"/>
    <w:rsid w:val="00A12835"/>
    <w:rsid w:val="00A13DC4"/>
    <w:rsid w:val="00A15A32"/>
    <w:rsid w:val="00A15FCB"/>
    <w:rsid w:val="00A16254"/>
    <w:rsid w:val="00A16F56"/>
    <w:rsid w:val="00A17037"/>
    <w:rsid w:val="00A173E0"/>
    <w:rsid w:val="00A1756C"/>
    <w:rsid w:val="00A17749"/>
    <w:rsid w:val="00A20509"/>
    <w:rsid w:val="00A21DA7"/>
    <w:rsid w:val="00A22172"/>
    <w:rsid w:val="00A22DB9"/>
    <w:rsid w:val="00A23709"/>
    <w:rsid w:val="00A245A5"/>
    <w:rsid w:val="00A246AB"/>
    <w:rsid w:val="00A24BC9"/>
    <w:rsid w:val="00A24CF7"/>
    <w:rsid w:val="00A25232"/>
    <w:rsid w:val="00A257AD"/>
    <w:rsid w:val="00A258B7"/>
    <w:rsid w:val="00A259C3"/>
    <w:rsid w:val="00A25F62"/>
    <w:rsid w:val="00A27431"/>
    <w:rsid w:val="00A277B2"/>
    <w:rsid w:val="00A302FB"/>
    <w:rsid w:val="00A30A76"/>
    <w:rsid w:val="00A30CDF"/>
    <w:rsid w:val="00A31257"/>
    <w:rsid w:val="00A31428"/>
    <w:rsid w:val="00A3194E"/>
    <w:rsid w:val="00A31BAE"/>
    <w:rsid w:val="00A3288F"/>
    <w:rsid w:val="00A331D9"/>
    <w:rsid w:val="00A335CA"/>
    <w:rsid w:val="00A33D3E"/>
    <w:rsid w:val="00A350B1"/>
    <w:rsid w:val="00A35674"/>
    <w:rsid w:val="00A35B9B"/>
    <w:rsid w:val="00A35D38"/>
    <w:rsid w:val="00A36753"/>
    <w:rsid w:val="00A368CE"/>
    <w:rsid w:val="00A36FCB"/>
    <w:rsid w:val="00A37B74"/>
    <w:rsid w:val="00A4006E"/>
    <w:rsid w:val="00A402B2"/>
    <w:rsid w:val="00A4228E"/>
    <w:rsid w:val="00A42932"/>
    <w:rsid w:val="00A4325D"/>
    <w:rsid w:val="00A43292"/>
    <w:rsid w:val="00A43337"/>
    <w:rsid w:val="00A445FC"/>
    <w:rsid w:val="00A454E8"/>
    <w:rsid w:val="00A45CE6"/>
    <w:rsid w:val="00A460CA"/>
    <w:rsid w:val="00A46630"/>
    <w:rsid w:val="00A46892"/>
    <w:rsid w:val="00A471F5"/>
    <w:rsid w:val="00A50142"/>
    <w:rsid w:val="00A50D5E"/>
    <w:rsid w:val="00A50D9D"/>
    <w:rsid w:val="00A50F99"/>
    <w:rsid w:val="00A52729"/>
    <w:rsid w:val="00A52AEC"/>
    <w:rsid w:val="00A53076"/>
    <w:rsid w:val="00A5471D"/>
    <w:rsid w:val="00A55664"/>
    <w:rsid w:val="00A56067"/>
    <w:rsid w:val="00A56FCB"/>
    <w:rsid w:val="00A57258"/>
    <w:rsid w:val="00A57A4E"/>
    <w:rsid w:val="00A62477"/>
    <w:rsid w:val="00A6265B"/>
    <w:rsid w:val="00A6269C"/>
    <w:rsid w:val="00A62C63"/>
    <w:rsid w:val="00A63922"/>
    <w:rsid w:val="00A649C5"/>
    <w:rsid w:val="00A651B8"/>
    <w:rsid w:val="00A65ADC"/>
    <w:rsid w:val="00A65C84"/>
    <w:rsid w:val="00A67302"/>
    <w:rsid w:val="00A6730B"/>
    <w:rsid w:val="00A7024F"/>
    <w:rsid w:val="00A70492"/>
    <w:rsid w:val="00A7064E"/>
    <w:rsid w:val="00A706A6"/>
    <w:rsid w:val="00A70D2D"/>
    <w:rsid w:val="00A70F09"/>
    <w:rsid w:val="00A71709"/>
    <w:rsid w:val="00A74B5C"/>
    <w:rsid w:val="00A75177"/>
    <w:rsid w:val="00A7579A"/>
    <w:rsid w:val="00A757AA"/>
    <w:rsid w:val="00A75A50"/>
    <w:rsid w:val="00A7631C"/>
    <w:rsid w:val="00A76B37"/>
    <w:rsid w:val="00A76BD5"/>
    <w:rsid w:val="00A76D22"/>
    <w:rsid w:val="00A80432"/>
    <w:rsid w:val="00A8054E"/>
    <w:rsid w:val="00A80EDD"/>
    <w:rsid w:val="00A8171F"/>
    <w:rsid w:val="00A820E9"/>
    <w:rsid w:val="00A83B06"/>
    <w:rsid w:val="00A84238"/>
    <w:rsid w:val="00A846BB"/>
    <w:rsid w:val="00A84BE2"/>
    <w:rsid w:val="00A85BBC"/>
    <w:rsid w:val="00A85D65"/>
    <w:rsid w:val="00A866AC"/>
    <w:rsid w:val="00A86E21"/>
    <w:rsid w:val="00A87265"/>
    <w:rsid w:val="00A872E8"/>
    <w:rsid w:val="00A87BDB"/>
    <w:rsid w:val="00A87DC2"/>
    <w:rsid w:val="00A9012E"/>
    <w:rsid w:val="00A9013F"/>
    <w:rsid w:val="00A90D8B"/>
    <w:rsid w:val="00A916B0"/>
    <w:rsid w:val="00A91A03"/>
    <w:rsid w:val="00A923C3"/>
    <w:rsid w:val="00A9270D"/>
    <w:rsid w:val="00A93484"/>
    <w:rsid w:val="00A935D7"/>
    <w:rsid w:val="00A9379A"/>
    <w:rsid w:val="00A939AE"/>
    <w:rsid w:val="00A93F07"/>
    <w:rsid w:val="00A94555"/>
    <w:rsid w:val="00A94EC5"/>
    <w:rsid w:val="00A95B9F"/>
    <w:rsid w:val="00A95DDB"/>
    <w:rsid w:val="00A96804"/>
    <w:rsid w:val="00A9710F"/>
    <w:rsid w:val="00A97882"/>
    <w:rsid w:val="00AA0249"/>
    <w:rsid w:val="00AA042A"/>
    <w:rsid w:val="00AA04EF"/>
    <w:rsid w:val="00AA1E4F"/>
    <w:rsid w:val="00AA1EA7"/>
    <w:rsid w:val="00AA1F3A"/>
    <w:rsid w:val="00AA2697"/>
    <w:rsid w:val="00AA33E8"/>
    <w:rsid w:val="00AA3B07"/>
    <w:rsid w:val="00AA4371"/>
    <w:rsid w:val="00AA4792"/>
    <w:rsid w:val="00AA4B31"/>
    <w:rsid w:val="00AA4B84"/>
    <w:rsid w:val="00AA4CCF"/>
    <w:rsid w:val="00AA58CA"/>
    <w:rsid w:val="00AA5EF5"/>
    <w:rsid w:val="00AA63E6"/>
    <w:rsid w:val="00AA65FA"/>
    <w:rsid w:val="00AA6A07"/>
    <w:rsid w:val="00AA7205"/>
    <w:rsid w:val="00AA72CA"/>
    <w:rsid w:val="00AA75D1"/>
    <w:rsid w:val="00AA7907"/>
    <w:rsid w:val="00AA7F52"/>
    <w:rsid w:val="00AB0946"/>
    <w:rsid w:val="00AB0B93"/>
    <w:rsid w:val="00AB262D"/>
    <w:rsid w:val="00AB26B4"/>
    <w:rsid w:val="00AB27B9"/>
    <w:rsid w:val="00AB3077"/>
    <w:rsid w:val="00AB4435"/>
    <w:rsid w:val="00AB5F1B"/>
    <w:rsid w:val="00AB6162"/>
    <w:rsid w:val="00AB6BF2"/>
    <w:rsid w:val="00AB6D95"/>
    <w:rsid w:val="00AB6E4E"/>
    <w:rsid w:val="00AB70BA"/>
    <w:rsid w:val="00AB7988"/>
    <w:rsid w:val="00AC02D3"/>
    <w:rsid w:val="00AC0472"/>
    <w:rsid w:val="00AC04C5"/>
    <w:rsid w:val="00AC0E98"/>
    <w:rsid w:val="00AC1050"/>
    <w:rsid w:val="00AC1F57"/>
    <w:rsid w:val="00AC35FC"/>
    <w:rsid w:val="00AC38D7"/>
    <w:rsid w:val="00AC43C3"/>
    <w:rsid w:val="00AC442C"/>
    <w:rsid w:val="00AC4FC7"/>
    <w:rsid w:val="00AC524F"/>
    <w:rsid w:val="00AC5254"/>
    <w:rsid w:val="00AC5809"/>
    <w:rsid w:val="00AC5EEE"/>
    <w:rsid w:val="00AC62E1"/>
    <w:rsid w:val="00AC6362"/>
    <w:rsid w:val="00AC66F0"/>
    <w:rsid w:val="00AC706A"/>
    <w:rsid w:val="00AC780A"/>
    <w:rsid w:val="00AC78E1"/>
    <w:rsid w:val="00AD0BA3"/>
    <w:rsid w:val="00AD2573"/>
    <w:rsid w:val="00AD2645"/>
    <w:rsid w:val="00AD2972"/>
    <w:rsid w:val="00AD3023"/>
    <w:rsid w:val="00AD39C8"/>
    <w:rsid w:val="00AD4514"/>
    <w:rsid w:val="00AD4781"/>
    <w:rsid w:val="00AD519D"/>
    <w:rsid w:val="00AD6225"/>
    <w:rsid w:val="00AD6240"/>
    <w:rsid w:val="00AE01A1"/>
    <w:rsid w:val="00AE0E1E"/>
    <w:rsid w:val="00AE3007"/>
    <w:rsid w:val="00AE33C9"/>
    <w:rsid w:val="00AE3892"/>
    <w:rsid w:val="00AE4385"/>
    <w:rsid w:val="00AE62EB"/>
    <w:rsid w:val="00AE7AF5"/>
    <w:rsid w:val="00AE7DED"/>
    <w:rsid w:val="00AF0925"/>
    <w:rsid w:val="00AF0F6D"/>
    <w:rsid w:val="00AF111E"/>
    <w:rsid w:val="00AF12FE"/>
    <w:rsid w:val="00AF2207"/>
    <w:rsid w:val="00AF3524"/>
    <w:rsid w:val="00AF376D"/>
    <w:rsid w:val="00AF37E3"/>
    <w:rsid w:val="00AF4043"/>
    <w:rsid w:val="00AF426A"/>
    <w:rsid w:val="00AF4528"/>
    <w:rsid w:val="00AF5CCE"/>
    <w:rsid w:val="00AF61D2"/>
    <w:rsid w:val="00AF6894"/>
    <w:rsid w:val="00AF76AB"/>
    <w:rsid w:val="00B00013"/>
    <w:rsid w:val="00B0036A"/>
    <w:rsid w:val="00B003F3"/>
    <w:rsid w:val="00B00633"/>
    <w:rsid w:val="00B00CEB"/>
    <w:rsid w:val="00B01D09"/>
    <w:rsid w:val="00B036EE"/>
    <w:rsid w:val="00B03C0A"/>
    <w:rsid w:val="00B044CA"/>
    <w:rsid w:val="00B04527"/>
    <w:rsid w:val="00B0544D"/>
    <w:rsid w:val="00B06C27"/>
    <w:rsid w:val="00B070C8"/>
    <w:rsid w:val="00B0764D"/>
    <w:rsid w:val="00B076CC"/>
    <w:rsid w:val="00B07B86"/>
    <w:rsid w:val="00B103A7"/>
    <w:rsid w:val="00B10533"/>
    <w:rsid w:val="00B107F8"/>
    <w:rsid w:val="00B10ECC"/>
    <w:rsid w:val="00B11352"/>
    <w:rsid w:val="00B12600"/>
    <w:rsid w:val="00B1284D"/>
    <w:rsid w:val="00B1289D"/>
    <w:rsid w:val="00B128AF"/>
    <w:rsid w:val="00B12B61"/>
    <w:rsid w:val="00B131C3"/>
    <w:rsid w:val="00B132BB"/>
    <w:rsid w:val="00B1394F"/>
    <w:rsid w:val="00B13DF0"/>
    <w:rsid w:val="00B148F2"/>
    <w:rsid w:val="00B14E9D"/>
    <w:rsid w:val="00B166DB"/>
    <w:rsid w:val="00B17432"/>
    <w:rsid w:val="00B17609"/>
    <w:rsid w:val="00B21D06"/>
    <w:rsid w:val="00B23AF2"/>
    <w:rsid w:val="00B259B1"/>
    <w:rsid w:val="00B2623E"/>
    <w:rsid w:val="00B264AA"/>
    <w:rsid w:val="00B277BA"/>
    <w:rsid w:val="00B27CCD"/>
    <w:rsid w:val="00B27D31"/>
    <w:rsid w:val="00B306F6"/>
    <w:rsid w:val="00B30DB4"/>
    <w:rsid w:val="00B30FE6"/>
    <w:rsid w:val="00B31164"/>
    <w:rsid w:val="00B31D42"/>
    <w:rsid w:val="00B31D8F"/>
    <w:rsid w:val="00B3204F"/>
    <w:rsid w:val="00B324BD"/>
    <w:rsid w:val="00B330FC"/>
    <w:rsid w:val="00B33161"/>
    <w:rsid w:val="00B33461"/>
    <w:rsid w:val="00B33572"/>
    <w:rsid w:val="00B338D7"/>
    <w:rsid w:val="00B33FE6"/>
    <w:rsid w:val="00B351F6"/>
    <w:rsid w:val="00B35B40"/>
    <w:rsid w:val="00B35EC6"/>
    <w:rsid w:val="00B368EE"/>
    <w:rsid w:val="00B37265"/>
    <w:rsid w:val="00B37AA0"/>
    <w:rsid w:val="00B37D52"/>
    <w:rsid w:val="00B37FEB"/>
    <w:rsid w:val="00B407C6"/>
    <w:rsid w:val="00B408D3"/>
    <w:rsid w:val="00B40C77"/>
    <w:rsid w:val="00B40FC6"/>
    <w:rsid w:val="00B411B9"/>
    <w:rsid w:val="00B411CF"/>
    <w:rsid w:val="00B413CF"/>
    <w:rsid w:val="00B41A9A"/>
    <w:rsid w:val="00B42ADB"/>
    <w:rsid w:val="00B42CBE"/>
    <w:rsid w:val="00B43239"/>
    <w:rsid w:val="00B43C73"/>
    <w:rsid w:val="00B4486E"/>
    <w:rsid w:val="00B45D18"/>
    <w:rsid w:val="00B45DA1"/>
    <w:rsid w:val="00B4656D"/>
    <w:rsid w:val="00B466DD"/>
    <w:rsid w:val="00B47363"/>
    <w:rsid w:val="00B476FD"/>
    <w:rsid w:val="00B477CB"/>
    <w:rsid w:val="00B47AD2"/>
    <w:rsid w:val="00B47ADE"/>
    <w:rsid w:val="00B50172"/>
    <w:rsid w:val="00B51C56"/>
    <w:rsid w:val="00B52AEE"/>
    <w:rsid w:val="00B531CC"/>
    <w:rsid w:val="00B53744"/>
    <w:rsid w:val="00B53D8A"/>
    <w:rsid w:val="00B55545"/>
    <w:rsid w:val="00B5555B"/>
    <w:rsid w:val="00B555E4"/>
    <w:rsid w:val="00B56049"/>
    <w:rsid w:val="00B5627E"/>
    <w:rsid w:val="00B567C1"/>
    <w:rsid w:val="00B56E05"/>
    <w:rsid w:val="00B573A3"/>
    <w:rsid w:val="00B57FB5"/>
    <w:rsid w:val="00B60176"/>
    <w:rsid w:val="00B6026B"/>
    <w:rsid w:val="00B603EE"/>
    <w:rsid w:val="00B60E0E"/>
    <w:rsid w:val="00B61002"/>
    <w:rsid w:val="00B61E0C"/>
    <w:rsid w:val="00B61EBD"/>
    <w:rsid w:val="00B62530"/>
    <w:rsid w:val="00B62912"/>
    <w:rsid w:val="00B63084"/>
    <w:rsid w:val="00B636AA"/>
    <w:rsid w:val="00B63A82"/>
    <w:rsid w:val="00B63D6E"/>
    <w:rsid w:val="00B6443A"/>
    <w:rsid w:val="00B64C44"/>
    <w:rsid w:val="00B64CC1"/>
    <w:rsid w:val="00B653F3"/>
    <w:rsid w:val="00B65BD9"/>
    <w:rsid w:val="00B66B45"/>
    <w:rsid w:val="00B670F5"/>
    <w:rsid w:val="00B675B7"/>
    <w:rsid w:val="00B7018C"/>
    <w:rsid w:val="00B704E1"/>
    <w:rsid w:val="00B70506"/>
    <w:rsid w:val="00B70E93"/>
    <w:rsid w:val="00B70ED1"/>
    <w:rsid w:val="00B7140B"/>
    <w:rsid w:val="00B72BCD"/>
    <w:rsid w:val="00B73990"/>
    <w:rsid w:val="00B73AD4"/>
    <w:rsid w:val="00B74B40"/>
    <w:rsid w:val="00B74D77"/>
    <w:rsid w:val="00B753FC"/>
    <w:rsid w:val="00B758EB"/>
    <w:rsid w:val="00B75B6F"/>
    <w:rsid w:val="00B75EE1"/>
    <w:rsid w:val="00B76082"/>
    <w:rsid w:val="00B800DB"/>
    <w:rsid w:val="00B819A6"/>
    <w:rsid w:val="00B81A04"/>
    <w:rsid w:val="00B81C64"/>
    <w:rsid w:val="00B81EDD"/>
    <w:rsid w:val="00B82D5D"/>
    <w:rsid w:val="00B8331C"/>
    <w:rsid w:val="00B834DF"/>
    <w:rsid w:val="00B83977"/>
    <w:rsid w:val="00B84766"/>
    <w:rsid w:val="00B84FD1"/>
    <w:rsid w:val="00B85859"/>
    <w:rsid w:val="00B85F02"/>
    <w:rsid w:val="00B86124"/>
    <w:rsid w:val="00B86200"/>
    <w:rsid w:val="00B86412"/>
    <w:rsid w:val="00B864F2"/>
    <w:rsid w:val="00B87144"/>
    <w:rsid w:val="00B87472"/>
    <w:rsid w:val="00B874E8"/>
    <w:rsid w:val="00B87C60"/>
    <w:rsid w:val="00B9017B"/>
    <w:rsid w:val="00B90226"/>
    <w:rsid w:val="00B909D5"/>
    <w:rsid w:val="00B91127"/>
    <w:rsid w:val="00B912C0"/>
    <w:rsid w:val="00B913E6"/>
    <w:rsid w:val="00B914A2"/>
    <w:rsid w:val="00B939A3"/>
    <w:rsid w:val="00B9436B"/>
    <w:rsid w:val="00B94679"/>
    <w:rsid w:val="00B94D30"/>
    <w:rsid w:val="00B94EAE"/>
    <w:rsid w:val="00B958C6"/>
    <w:rsid w:val="00B9595B"/>
    <w:rsid w:val="00B95C4E"/>
    <w:rsid w:val="00B96A25"/>
    <w:rsid w:val="00B96B1A"/>
    <w:rsid w:val="00B96B84"/>
    <w:rsid w:val="00B96DEA"/>
    <w:rsid w:val="00BA0F83"/>
    <w:rsid w:val="00BA1B56"/>
    <w:rsid w:val="00BA26AC"/>
    <w:rsid w:val="00BA2BE9"/>
    <w:rsid w:val="00BA3FAA"/>
    <w:rsid w:val="00BA4B2B"/>
    <w:rsid w:val="00BA50C6"/>
    <w:rsid w:val="00BA5131"/>
    <w:rsid w:val="00BA5182"/>
    <w:rsid w:val="00BA5A88"/>
    <w:rsid w:val="00BA5F5D"/>
    <w:rsid w:val="00BA7BC1"/>
    <w:rsid w:val="00BB0C08"/>
    <w:rsid w:val="00BB1001"/>
    <w:rsid w:val="00BB11FA"/>
    <w:rsid w:val="00BB15AC"/>
    <w:rsid w:val="00BB207F"/>
    <w:rsid w:val="00BB2ED5"/>
    <w:rsid w:val="00BB3F25"/>
    <w:rsid w:val="00BB4CCC"/>
    <w:rsid w:val="00BB5211"/>
    <w:rsid w:val="00BB542F"/>
    <w:rsid w:val="00BB60A1"/>
    <w:rsid w:val="00BB60C4"/>
    <w:rsid w:val="00BB65F9"/>
    <w:rsid w:val="00BB756F"/>
    <w:rsid w:val="00BC012D"/>
    <w:rsid w:val="00BC041A"/>
    <w:rsid w:val="00BC1026"/>
    <w:rsid w:val="00BC1810"/>
    <w:rsid w:val="00BC1F61"/>
    <w:rsid w:val="00BC24CA"/>
    <w:rsid w:val="00BC2649"/>
    <w:rsid w:val="00BC280A"/>
    <w:rsid w:val="00BC2EC6"/>
    <w:rsid w:val="00BC470A"/>
    <w:rsid w:val="00BC4BAB"/>
    <w:rsid w:val="00BC64BF"/>
    <w:rsid w:val="00BC66DE"/>
    <w:rsid w:val="00BC7325"/>
    <w:rsid w:val="00BC7E72"/>
    <w:rsid w:val="00BD01F5"/>
    <w:rsid w:val="00BD0C1E"/>
    <w:rsid w:val="00BD1488"/>
    <w:rsid w:val="00BD1D90"/>
    <w:rsid w:val="00BD223F"/>
    <w:rsid w:val="00BD24EE"/>
    <w:rsid w:val="00BD2530"/>
    <w:rsid w:val="00BD3842"/>
    <w:rsid w:val="00BD4F48"/>
    <w:rsid w:val="00BD543C"/>
    <w:rsid w:val="00BD6A13"/>
    <w:rsid w:val="00BD73F0"/>
    <w:rsid w:val="00BD748F"/>
    <w:rsid w:val="00BD761F"/>
    <w:rsid w:val="00BD79D6"/>
    <w:rsid w:val="00BE0C20"/>
    <w:rsid w:val="00BE0DAE"/>
    <w:rsid w:val="00BE1711"/>
    <w:rsid w:val="00BE1A6B"/>
    <w:rsid w:val="00BE1D08"/>
    <w:rsid w:val="00BE1DC4"/>
    <w:rsid w:val="00BE2146"/>
    <w:rsid w:val="00BE2758"/>
    <w:rsid w:val="00BE304B"/>
    <w:rsid w:val="00BE3703"/>
    <w:rsid w:val="00BE4564"/>
    <w:rsid w:val="00BE6D54"/>
    <w:rsid w:val="00BE6E26"/>
    <w:rsid w:val="00BE7023"/>
    <w:rsid w:val="00BE7B9F"/>
    <w:rsid w:val="00BE7F46"/>
    <w:rsid w:val="00BF01BD"/>
    <w:rsid w:val="00BF1415"/>
    <w:rsid w:val="00BF1FE4"/>
    <w:rsid w:val="00BF2566"/>
    <w:rsid w:val="00BF2D18"/>
    <w:rsid w:val="00BF3DF4"/>
    <w:rsid w:val="00BF4A07"/>
    <w:rsid w:val="00BF5219"/>
    <w:rsid w:val="00BF5E2C"/>
    <w:rsid w:val="00BF621C"/>
    <w:rsid w:val="00BF63B1"/>
    <w:rsid w:val="00BF6785"/>
    <w:rsid w:val="00BF6847"/>
    <w:rsid w:val="00BF6C19"/>
    <w:rsid w:val="00BF6C2A"/>
    <w:rsid w:val="00BF733A"/>
    <w:rsid w:val="00BF7B9E"/>
    <w:rsid w:val="00BF7F6B"/>
    <w:rsid w:val="00C000ED"/>
    <w:rsid w:val="00C002FA"/>
    <w:rsid w:val="00C004E0"/>
    <w:rsid w:val="00C00703"/>
    <w:rsid w:val="00C00790"/>
    <w:rsid w:val="00C00946"/>
    <w:rsid w:val="00C00C55"/>
    <w:rsid w:val="00C0106C"/>
    <w:rsid w:val="00C01A9C"/>
    <w:rsid w:val="00C01BB4"/>
    <w:rsid w:val="00C01C39"/>
    <w:rsid w:val="00C01D46"/>
    <w:rsid w:val="00C021EA"/>
    <w:rsid w:val="00C023BD"/>
    <w:rsid w:val="00C02761"/>
    <w:rsid w:val="00C03046"/>
    <w:rsid w:val="00C0373F"/>
    <w:rsid w:val="00C03F14"/>
    <w:rsid w:val="00C03FA5"/>
    <w:rsid w:val="00C07C20"/>
    <w:rsid w:val="00C10427"/>
    <w:rsid w:val="00C12070"/>
    <w:rsid w:val="00C12610"/>
    <w:rsid w:val="00C13092"/>
    <w:rsid w:val="00C13185"/>
    <w:rsid w:val="00C137D3"/>
    <w:rsid w:val="00C13D3B"/>
    <w:rsid w:val="00C140A7"/>
    <w:rsid w:val="00C14931"/>
    <w:rsid w:val="00C15051"/>
    <w:rsid w:val="00C15230"/>
    <w:rsid w:val="00C160C2"/>
    <w:rsid w:val="00C1621D"/>
    <w:rsid w:val="00C16538"/>
    <w:rsid w:val="00C1734F"/>
    <w:rsid w:val="00C17427"/>
    <w:rsid w:val="00C17A7E"/>
    <w:rsid w:val="00C17AB1"/>
    <w:rsid w:val="00C17B99"/>
    <w:rsid w:val="00C17BC7"/>
    <w:rsid w:val="00C17FB7"/>
    <w:rsid w:val="00C2052D"/>
    <w:rsid w:val="00C2111D"/>
    <w:rsid w:val="00C2153C"/>
    <w:rsid w:val="00C237CF"/>
    <w:rsid w:val="00C23839"/>
    <w:rsid w:val="00C23A53"/>
    <w:rsid w:val="00C23BE6"/>
    <w:rsid w:val="00C24543"/>
    <w:rsid w:val="00C252A6"/>
    <w:rsid w:val="00C252AC"/>
    <w:rsid w:val="00C2582E"/>
    <w:rsid w:val="00C25836"/>
    <w:rsid w:val="00C27FAF"/>
    <w:rsid w:val="00C314E1"/>
    <w:rsid w:val="00C31E9C"/>
    <w:rsid w:val="00C3274F"/>
    <w:rsid w:val="00C32D81"/>
    <w:rsid w:val="00C33BEB"/>
    <w:rsid w:val="00C342CA"/>
    <w:rsid w:val="00C348BB"/>
    <w:rsid w:val="00C34CC3"/>
    <w:rsid w:val="00C3587D"/>
    <w:rsid w:val="00C35C97"/>
    <w:rsid w:val="00C37967"/>
    <w:rsid w:val="00C400DD"/>
    <w:rsid w:val="00C401A5"/>
    <w:rsid w:val="00C41093"/>
    <w:rsid w:val="00C41DD0"/>
    <w:rsid w:val="00C42A2D"/>
    <w:rsid w:val="00C43863"/>
    <w:rsid w:val="00C43895"/>
    <w:rsid w:val="00C446FA"/>
    <w:rsid w:val="00C44E4F"/>
    <w:rsid w:val="00C452AD"/>
    <w:rsid w:val="00C453DE"/>
    <w:rsid w:val="00C455D0"/>
    <w:rsid w:val="00C4668E"/>
    <w:rsid w:val="00C46836"/>
    <w:rsid w:val="00C47CB9"/>
    <w:rsid w:val="00C47F5F"/>
    <w:rsid w:val="00C47F86"/>
    <w:rsid w:val="00C50149"/>
    <w:rsid w:val="00C5026A"/>
    <w:rsid w:val="00C50B33"/>
    <w:rsid w:val="00C50F2E"/>
    <w:rsid w:val="00C50F6A"/>
    <w:rsid w:val="00C52A2A"/>
    <w:rsid w:val="00C53EC5"/>
    <w:rsid w:val="00C540FB"/>
    <w:rsid w:val="00C54705"/>
    <w:rsid w:val="00C54CED"/>
    <w:rsid w:val="00C5522F"/>
    <w:rsid w:val="00C55828"/>
    <w:rsid w:val="00C565F8"/>
    <w:rsid w:val="00C56CF4"/>
    <w:rsid w:val="00C56ECB"/>
    <w:rsid w:val="00C60ED9"/>
    <w:rsid w:val="00C618DA"/>
    <w:rsid w:val="00C61945"/>
    <w:rsid w:val="00C623B6"/>
    <w:rsid w:val="00C627E7"/>
    <w:rsid w:val="00C631F7"/>
    <w:rsid w:val="00C6429E"/>
    <w:rsid w:val="00C64866"/>
    <w:rsid w:val="00C64BFA"/>
    <w:rsid w:val="00C64E4C"/>
    <w:rsid w:val="00C64E66"/>
    <w:rsid w:val="00C66396"/>
    <w:rsid w:val="00C666E7"/>
    <w:rsid w:val="00C66D9C"/>
    <w:rsid w:val="00C66FD5"/>
    <w:rsid w:val="00C6757A"/>
    <w:rsid w:val="00C70E7B"/>
    <w:rsid w:val="00C71117"/>
    <w:rsid w:val="00C71698"/>
    <w:rsid w:val="00C717A3"/>
    <w:rsid w:val="00C71EF7"/>
    <w:rsid w:val="00C721B7"/>
    <w:rsid w:val="00C72376"/>
    <w:rsid w:val="00C72A8C"/>
    <w:rsid w:val="00C73938"/>
    <w:rsid w:val="00C73FE4"/>
    <w:rsid w:val="00C74BD4"/>
    <w:rsid w:val="00C757EC"/>
    <w:rsid w:val="00C767BF"/>
    <w:rsid w:val="00C76ACD"/>
    <w:rsid w:val="00C76B07"/>
    <w:rsid w:val="00C76CB6"/>
    <w:rsid w:val="00C76D09"/>
    <w:rsid w:val="00C770B6"/>
    <w:rsid w:val="00C775B2"/>
    <w:rsid w:val="00C778DC"/>
    <w:rsid w:val="00C80263"/>
    <w:rsid w:val="00C80553"/>
    <w:rsid w:val="00C80628"/>
    <w:rsid w:val="00C80F7E"/>
    <w:rsid w:val="00C814A9"/>
    <w:rsid w:val="00C81845"/>
    <w:rsid w:val="00C81E37"/>
    <w:rsid w:val="00C8271D"/>
    <w:rsid w:val="00C827DD"/>
    <w:rsid w:val="00C827F2"/>
    <w:rsid w:val="00C83514"/>
    <w:rsid w:val="00C83775"/>
    <w:rsid w:val="00C837DD"/>
    <w:rsid w:val="00C838FE"/>
    <w:rsid w:val="00C83E67"/>
    <w:rsid w:val="00C85063"/>
    <w:rsid w:val="00C8517C"/>
    <w:rsid w:val="00C85370"/>
    <w:rsid w:val="00C857E9"/>
    <w:rsid w:val="00C859E3"/>
    <w:rsid w:val="00C86400"/>
    <w:rsid w:val="00C86697"/>
    <w:rsid w:val="00C8678F"/>
    <w:rsid w:val="00C86C03"/>
    <w:rsid w:val="00C86C19"/>
    <w:rsid w:val="00C87758"/>
    <w:rsid w:val="00C87759"/>
    <w:rsid w:val="00C8778F"/>
    <w:rsid w:val="00C87D9C"/>
    <w:rsid w:val="00C87FD5"/>
    <w:rsid w:val="00C903BA"/>
    <w:rsid w:val="00C90651"/>
    <w:rsid w:val="00C90BC2"/>
    <w:rsid w:val="00C912E5"/>
    <w:rsid w:val="00C9146A"/>
    <w:rsid w:val="00C92085"/>
    <w:rsid w:val="00C9271A"/>
    <w:rsid w:val="00C92BF1"/>
    <w:rsid w:val="00C92F4F"/>
    <w:rsid w:val="00C93561"/>
    <w:rsid w:val="00C93725"/>
    <w:rsid w:val="00C93904"/>
    <w:rsid w:val="00C93CAE"/>
    <w:rsid w:val="00C93FF5"/>
    <w:rsid w:val="00C96180"/>
    <w:rsid w:val="00C96197"/>
    <w:rsid w:val="00C965E2"/>
    <w:rsid w:val="00CA0619"/>
    <w:rsid w:val="00CA0F2B"/>
    <w:rsid w:val="00CA1404"/>
    <w:rsid w:val="00CA1669"/>
    <w:rsid w:val="00CA192A"/>
    <w:rsid w:val="00CA1972"/>
    <w:rsid w:val="00CA1D98"/>
    <w:rsid w:val="00CA2012"/>
    <w:rsid w:val="00CA20A0"/>
    <w:rsid w:val="00CA24F7"/>
    <w:rsid w:val="00CA2701"/>
    <w:rsid w:val="00CA2F7C"/>
    <w:rsid w:val="00CA33E0"/>
    <w:rsid w:val="00CA3718"/>
    <w:rsid w:val="00CA404C"/>
    <w:rsid w:val="00CA4413"/>
    <w:rsid w:val="00CA47C5"/>
    <w:rsid w:val="00CA4B5E"/>
    <w:rsid w:val="00CA4C4F"/>
    <w:rsid w:val="00CA5F2E"/>
    <w:rsid w:val="00CA691E"/>
    <w:rsid w:val="00CA767A"/>
    <w:rsid w:val="00CA7C25"/>
    <w:rsid w:val="00CB0062"/>
    <w:rsid w:val="00CB0F8E"/>
    <w:rsid w:val="00CB3164"/>
    <w:rsid w:val="00CB349D"/>
    <w:rsid w:val="00CB3EFE"/>
    <w:rsid w:val="00CB42C6"/>
    <w:rsid w:val="00CB52EB"/>
    <w:rsid w:val="00CB5AA1"/>
    <w:rsid w:val="00CB5B7A"/>
    <w:rsid w:val="00CB5D5F"/>
    <w:rsid w:val="00CB6071"/>
    <w:rsid w:val="00CB619E"/>
    <w:rsid w:val="00CB64BD"/>
    <w:rsid w:val="00CB64D5"/>
    <w:rsid w:val="00CB6AF1"/>
    <w:rsid w:val="00CB74E9"/>
    <w:rsid w:val="00CC119E"/>
    <w:rsid w:val="00CC177F"/>
    <w:rsid w:val="00CC19C4"/>
    <w:rsid w:val="00CC1DC7"/>
    <w:rsid w:val="00CC1E17"/>
    <w:rsid w:val="00CC21B0"/>
    <w:rsid w:val="00CC34F6"/>
    <w:rsid w:val="00CC370E"/>
    <w:rsid w:val="00CC3CCD"/>
    <w:rsid w:val="00CC3D29"/>
    <w:rsid w:val="00CC5054"/>
    <w:rsid w:val="00CC6C46"/>
    <w:rsid w:val="00CC6D65"/>
    <w:rsid w:val="00CC71C2"/>
    <w:rsid w:val="00CC74D5"/>
    <w:rsid w:val="00CD0886"/>
    <w:rsid w:val="00CD0FA5"/>
    <w:rsid w:val="00CD1676"/>
    <w:rsid w:val="00CD1812"/>
    <w:rsid w:val="00CD2AB9"/>
    <w:rsid w:val="00CD2F7D"/>
    <w:rsid w:val="00CD3146"/>
    <w:rsid w:val="00CD31DE"/>
    <w:rsid w:val="00CD3A7D"/>
    <w:rsid w:val="00CD3E91"/>
    <w:rsid w:val="00CD54F8"/>
    <w:rsid w:val="00CD5D5C"/>
    <w:rsid w:val="00CD65D9"/>
    <w:rsid w:val="00CD66FA"/>
    <w:rsid w:val="00CD6B0E"/>
    <w:rsid w:val="00CD7D9A"/>
    <w:rsid w:val="00CE0C21"/>
    <w:rsid w:val="00CE0C23"/>
    <w:rsid w:val="00CE1472"/>
    <w:rsid w:val="00CE180E"/>
    <w:rsid w:val="00CE1FC5"/>
    <w:rsid w:val="00CE2A29"/>
    <w:rsid w:val="00CE2E45"/>
    <w:rsid w:val="00CE31CF"/>
    <w:rsid w:val="00CE3C5D"/>
    <w:rsid w:val="00CE5B92"/>
    <w:rsid w:val="00CE5C40"/>
    <w:rsid w:val="00CE77BE"/>
    <w:rsid w:val="00CF0005"/>
    <w:rsid w:val="00CF0D33"/>
    <w:rsid w:val="00CF146E"/>
    <w:rsid w:val="00CF19B6"/>
    <w:rsid w:val="00CF1ABF"/>
    <w:rsid w:val="00CF1CA9"/>
    <w:rsid w:val="00CF20B8"/>
    <w:rsid w:val="00CF2BC6"/>
    <w:rsid w:val="00CF2C73"/>
    <w:rsid w:val="00CF2CB3"/>
    <w:rsid w:val="00CF3312"/>
    <w:rsid w:val="00CF3BD1"/>
    <w:rsid w:val="00CF471B"/>
    <w:rsid w:val="00CF48ED"/>
    <w:rsid w:val="00CF4C2F"/>
    <w:rsid w:val="00CF6219"/>
    <w:rsid w:val="00CF6815"/>
    <w:rsid w:val="00CF6917"/>
    <w:rsid w:val="00CF69E0"/>
    <w:rsid w:val="00CF6B00"/>
    <w:rsid w:val="00CF7193"/>
    <w:rsid w:val="00D00255"/>
    <w:rsid w:val="00D00379"/>
    <w:rsid w:val="00D0060D"/>
    <w:rsid w:val="00D013EE"/>
    <w:rsid w:val="00D0187C"/>
    <w:rsid w:val="00D01AB0"/>
    <w:rsid w:val="00D02676"/>
    <w:rsid w:val="00D02984"/>
    <w:rsid w:val="00D02EF0"/>
    <w:rsid w:val="00D038BF"/>
    <w:rsid w:val="00D03CC8"/>
    <w:rsid w:val="00D05698"/>
    <w:rsid w:val="00D05C27"/>
    <w:rsid w:val="00D06625"/>
    <w:rsid w:val="00D07387"/>
    <w:rsid w:val="00D07503"/>
    <w:rsid w:val="00D102E8"/>
    <w:rsid w:val="00D10769"/>
    <w:rsid w:val="00D1111E"/>
    <w:rsid w:val="00D115F2"/>
    <w:rsid w:val="00D11CE1"/>
    <w:rsid w:val="00D129CE"/>
    <w:rsid w:val="00D14C28"/>
    <w:rsid w:val="00D14F4E"/>
    <w:rsid w:val="00D16113"/>
    <w:rsid w:val="00D166FD"/>
    <w:rsid w:val="00D16CDA"/>
    <w:rsid w:val="00D17760"/>
    <w:rsid w:val="00D2032D"/>
    <w:rsid w:val="00D20600"/>
    <w:rsid w:val="00D20678"/>
    <w:rsid w:val="00D20DCF"/>
    <w:rsid w:val="00D21269"/>
    <w:rsid w:val="00D215D6"/>
    <w:rsid w:val="00D21F0F"/>
    <w:rsid w:val="00D226D2"/>
    <w:rsid w:val="00D228BA"/>
    <w:rsid w:val="00D22FB4"/>
    <w:rsid w:val="00D23408"/>
    <w:rsid w:val="00D24B65"/>
    <w:rsid w:val="00D2667D"/>
    <w:rsid w:val="00D268B4"/>
    <w:rsid w:val="00D269A0"/>
    <w:rsid w:val="00D2763F"/>
    <w:rsid w:val="00D276A8"/>
    <w:rsid w:val="00D27A80"/>
    <w:rsid w:val="00D31346"/>
    <w:rsid w:val="00D31976"/>
    <w:rsid w:val="00D321F2"/>
    <w:rsid w:val="00D324FD"/>
    <w:rsid w:val="00D32519"/>
    <w:rsid w:val="00D34915"/>
    <w:rsid w:val="00D35079"/>
    <w:rsid w:val="00D3589B"/>
    <w:rsid w:val="00D35B2D"/>
    <w:rsid w:val="00D371F8"/>
    <w:rsid w:val="00D37604"/>
    <w:rsid w:val="00D37831"/>
    <w:rsid w:val="00D37AD6"/>
    <w:rsid w:val="00D37C14"/>
    <w:rsid w:val="00D40122"/>
    <w:rsid w:val="00D405F5"/>
    <w:rsid w:val="00D407F6"/>
    <w:rsid w:val="00D40C34"/>
    <w:rsid w:val="00D41E0D"/>
    <w:rsid w:val="00D422D1"/>
    <w:rsid w:val="00D42518"/>
    <w:rsid w:val="00D42610"/>
    <w:rsid w:val="00D42997"/>
    <w:rsid w:val="00D4421E"/>
    <w:rsid w:val="00D44270"/>
    <w:rsid w:val="00D4428C"/>
    <w:rsid w:val="00D447DC"/>
    <w:rsid w:val="00D44B9C"/>
    <w:rsid w:val="00D450D1"/>
    <w:rsid w:val="00D4541D"/>
    <w:rsid w:val="00D46E65"/>
    <w:rsid w:val="00D50EAD"/>
    <w:rsid w:val="00D51767"/>
    <w:rsid w:val="00D51D64"/>
    <w:rsid w:val="00D52995"/>
    <w:rsid w:val="00D52BC6"/>
    <w:rsid w:val="00D52EEA"/>
    <w:rsid w:val="00D53654"/>
    <w:rsid w:val="00D53A33"/>
    <w:rsid w:val="00D546A4"/>
    <w:rsid w:val="00D54D26"/>
    <w:rsid w:val="00D5527A"/>
    <w:rsid w:val="00D56021"/>
    <w:rsid w:val="00D564D2"/>
    <w:rsid w:val="00D60612"/>
    <w:rsid w:val="00D60D4C"/>
    <w:rsid w:val="00D61031"/>
    <w:rsid w:val="00D6215B"/>
    <w:rsid w:val="00D623A2"/>
    <w:rsid w:val="00D6255D"/>
    <w:rsid w:val="00D62DE7"/>
    <w:rsid w:val="00D6324D"/>
    <w:rsid w:val="00D632AB"/>
    <w:rsid w:val="00D63ABD"/>
    <w:rsid w:val="00D63DCD"/>
    <w:rsid w:val="00D650DD"/>
    <w:rsid w:val="00D653E0"/>
    <w:rsid w:val="00D66383"/>
    <w:rsid w:val="00D66766"/>
    <w:rsid w:val="00D6684D"/>
    <w:rsid w:val="00D66B9C"/>
    <w:rsid w:val="00D675BE"/>
    <w:rsid w:val="00D70304"/>
    <w:rsid w:val="00D70CD5"/>
    <w:rsid w:val="00D711D4"/>
    <w:rsid w:val="00D715E0"/>
    <w:rsid w:val="00D72B3D"/>
    <w:rsid w:val="00D72E70"/>
    <w:rsid w:val="00D731F7"/>
    <w:rsid w:val="00D7326D"/>
    <w:rsid w:val="00D73280"/>
    <w:rsid w:val="00D735E7"/>
    <w:rsid w:val="00D738A5"/>
    <w:rsid w:val="00D73F37"/>
    <w:rsid w:val="00D74964"/>
    <w:rsid w:val="00D75936"/>
    <w:rsid w:val="00D75EBE"/>
    <w:rsid w:val="00D76E95"/>
    <w:rsid w:val="00D7718B"/>
    <w:rsid w:val="00D77228"/>
    <w:rsid w:val="00D77660"/>
    <w:rsid w:val="00D7791A"/>
    <w:rsid w:val="00D7799B"/>
    <w:rsid w:val="00D80293"/>
    <w:rsid w:val="00D8040D"/>
    <w:rsid w:val="00D809AF"/>
    <w:rsid w:val="00D80B17"/>
    <w:rsid w:val="00D80B1D"/>
    <w:rsid w:val="00D81D3F"/>
    <w:rsid w:val="00D82054"/>
    <w:rsid w:val="00D8253E"/>
    <w:rsid w:val="00D8266A"/>
    <w:rsid w:val="00D82D1F"/>
    <w:rsid w:val="00D82DE1"/>
    <w:rsid w:val="00D82F50"/>
    <w:rsid w:val="00D838AF"/>
    <w:rsid w:val="00D8473D"/>
    <w:rsid w:val="00D84B90"/>
    <w:rsid w:val="00D84C0B"/>
    <w:rsid w:val="00D85E16"/>
    <w:rsid w:val="00D87B9A"/>
    <w:rsid w:val="00D9035D"/>
    <w:rsid w:val="00D905A2"/>
    <w:rsid w:val="00D90756"/>
    <w:rsid w:val="00D90B14"/>
    <w:rsid w:val="00D91D0C"/>
    <w:rsid w:val="00D91FB4"/>
    <w:rsid w:val="00D92263"/>
    <w:rsid w:val="00D92516"/>
    <w:rsid w:val="00D9286F"/>
    <w:rsid w:val="00D92DC8"/>
    <w:rsid w:val="00D944E8"/>
    <w:rsid w:val="00D94678"/>
    <w:rsid w:val="00D94B91"/>
    <w:rsid w:val="00D9527F"/>
    <w:rsid w:val="00D952E8"/>
    <w:rsid w:val="00D9564F"/>
    <w:rsid w:val="00D96501"/>
    <w:rsid w:val="00D968CE"/>
    <w:rsid w:val="00D96A2D"/>
    <w:rsid w:val="00D96AD3"/>
    <w:rsid w:val="00D96D9E"/>
    <w:rsid w:val="00D96E7A"/>
    <w:rsid w:val="00D97391"/>
    <w:rsid w:val="00D975A3"/>
    <w:rsid w:val="00D97640"/>
    <w:rsid w:val="00D976D5"/>
    <w:rsid w:val="00D9786C"/>
    <w:rsid w:val="00DA31DD"/>
    <w:rsid w:val="00DA3474"/>
    <w:rsid w:val="00DA368D"/>
    <w:rsid w:val="00DA43CE"/>
    <w:rsid w:val="00DA6DE1"/>
    <w:rsid w:val="00DA702D"/>
    <w:rsid w:val="00DA7443"/>
    <w:rsid w:val="00DA7593"/>
    <w:rsid w:val="00DA79FD"/>
    <w:rsid w:val="00DA7D13"/>
    <w:rsid w:val="00DB00F2"/>
    <w:rsid w:val="00DB06BA"/>
    <w:rsid w:val="00DB179E"/>
    <w:rsid w:val="00DB1F3F"/>
    <w:rsid w:val="00DB25B0"/>
    <w:rsid w:val="00DB27FA"/>
    <w:rsid w:val="00DB2E42"/>
    <w:rsid w:val="00DB313F"/>
    <w:rsid w:val="00DB3166"/>
    <w:rsid w:val="00DB406D"/>
    <w:rsid w:val="00DB4790"/>
    <w:rsid w:val="00DB4AB3"/>
    <w:rsid w:val="00DB5892"/>
    <w:rsid w:val="00DB643B"/>
    <w:rsid w:val="00DB71AF"/>
    <w:rsid w:val="00DB7528"/>
    <w:rsid w:val="00DB7D0D"/>
    <w:rsid w:val="00DC2AD7"/>
    <w:rsid w:val="00DC2E4C"/>
    <w:rsid w:val="00DC30C9"/>
    <w:rsid w:val="00DC379A"/>
    <w:rsid w:val="00DC3B05"/>
    <w:rsid w:val="00DC4616"/>
    <w:rsid w:val="00DC7821"/>
    <w:rsid w:val="00DD1768"/>
    <w:rsid w:val="00DD264F"/>
    <w:rsid w:val="00DD2687"/>
    <w:rsid w:val="00DD2689"/>
    <w:rsid w:val="00DD3156"/>
    <w:rsid w:val="00DD3465"/>
    <w:rsid w:val="00DD3A4E"/>
    <w:rsid w:val="00DD3E30"/>
    <w:rsid w:val="00DD3F0A"/>
    <w:rsid w:val="00DD404F"/>
    <w:rsid w:val="00DD50EF"/>
    <w:rsid w:val="00DD5652"/>
    <w:rsid w:val="00DD5A12"/>
    <w:rsid w:val="00DD6245"/>
    <w:rsid w:val="00DD6924"/>
    <w:rsid w:val="00DD725D"/>
    <w:rsid w:val="00DD738F"/>
    <w:rsid w:val="00DE0138"/>
    <w:rsid w:val="00DE043F"/>
    <w:rsid w:val="00DE11DC"/>
    <w:rsid w:val="00DE1CF2"/>
    <w:rsid w:val="00DE373F"/>
    <w:rsid w:val="00DE38F7"/>
    <w:rsid w:val="00DE3BC5"/>
    <w:rsid w:val="00DE4122"/>
    <w:rsid w:val="00DE4587"/>
    <w:rsid w:val="00DE4A04"/>
    <w:rsid w:val="00DE5A1D"/>
    <w:rsid w:val="00DE5A29"/>
    <w:rsid w:val="00DE6010"/>
    <w:rsid w:val="00DE71D1"/>
    <w:rsid w:val="00DE73CC"/>
    <w:rsid w:val="00DE78CE"/>
    <w:rsid w:val="00DE7909"/>
    <w:rsid w:val="00DE799E"/>
    <w:rsid w:val="00DE7AC5"/>
    <w:rsid w:val="00DE7B7E"/>
    <w:rsid w:val="00DE7BB7"/>
    <w:rsid w:val="00DF0EBB"/>
    <w:rsid w:val="00DF17A0"/>
    <w:rsid w:val="00DF1D04"/>
    <w:rsid w:val="00DF20E6"/>
    <w:rsid w:val="00DF2833"/>
    <w:rsid w:val="00DF2CF6"/>
    <w:rsid w:val="00DF2FB1"/>
    <w:rsid w:val="00DF30D1"/>
    <w:rsid w:val="00DF40F6"/>
    <w:rsid w:val="00DF464D"/>
    <w:rsid w:val="00DF4DAE"/>
    <w:rsid w:val="00DF4FF8"/>
    <w:rsid w:val="00DF501D"/>
    <w:rsid w:val="00DF5565"/>
    <w:rsid w:val="00DF7B20"/>
    <w:rsid w:val="00E005E2"/>
    <w:rsid w:val="00E0088E"/>
    <w:rsid w:val="00E00D41"/>
    <w:rsid w:val="00E00E86"/>
    <w:rsid w:val="00E0154C"/>
    <w:rsid w:val="00E0246B"/>
    <w:rsid w:val="00E025AF"/>
    <w:rsid w:val="00E02BC3"/>
    <w:rsid w:val="00E03147"/>
    <w:rsid w:val="00E03FFD"/>
    <w:rsid w:val="00E043ED"/>
    <w:rsid w:val="00E05109"/>
    <w:rsid w:val="00E058CE"/>
    <w:rsid w:val="00E05DDB"/>
    <w:rsid w:val="00E06A81"/>
    <w:rsid w:val="00E06BDA"/>
    <w:rsid w:val="00E0769E"/>
    <w:rsid w:val="00E104FE"/>
    <w:rsid w:val="00E120CC"/>
    <w:rsid w:val="00E121BC"/>
    <w:rsid w:val="00E12440"/>
    <w:rsid w:val="00E1294C"/>
    <w:rsid w:val="00E1308A"/>
    <w:rsid w:val="00E130B5"/>
    <w:rsid w:val="00E13321"/>
    <w:rsid w:val="00E134A9"/>
    <w:rsid w:val="00E1417D"/>
    <w:rsid w:val="00E144D7"/>
    <w:rsid w:val="00E1474C"/>
    <w:rsid w:val="00E14E2A"/>
    <w:rsid w:val="00E15587"/>
    <w:rsid w:val="00E1563D"/>
    <w:rsid w:val="00E161DC"/>
    <w:rsid w:val="00E162CD"/>
    <w:rsid w:val="00E16C83"/>
    <w:rsid w:val="00E2115F"/>
    <w:rsid w:val="00E2131F"/>
    <w:rsid w:val="00E218C3"/>
    <w:rsid w:val="00E21A7C"/>
    <w:rsid w:val="00E21ACB"/>
    <w:rsid w:val="00E21DAC"/>
    <w:rsid w:val="00E21F0F"/>
    <w:rsid w:val="00E22541"/>
    <w:rsid w:val="00E229B8"/>
    <w:rsid w:val="00E23DB1"/>
    <w:rsid w:val="00E24733"/>
    <w:rsid w:val="00E25605"/>
    <w:rsid w:val="00E26101"/>
    <w:rsid w:val="00E270B7"/>
    <w:rsid w:val="00E270C1"/>
    <w:rsid w:val="00E27559"/>
    <w:rsid w:val="00E27934"/>
    <w:rsid w:val="00E27C41"/>
    <w:rsid w:val="00E30342"/>
    <w:rsid w:val="00E309A3"/>
    <w:rsid w:val="00E30CFF"/>
    <w:rsid w:val="00E321A2"/>
    <w:rsid w:val="00E3265E"/>
    <w:rsid w:val="00E32F4B"/>
    <w:rsid w:val="00E331C5"/>
    <w:rsid w:val="00E33B94"/>
    <w:rsid w:val="00E3465A"/>
    <w:rsid w:val="00E35BEF"/>
    <w:rsid w:val="00E35CB1"/>
    <w:rsid w:val="00E35DEB"/>
    <w:rsid w:val="00E36080"/>
    <w:rsid w:val="00E36755"/>
    <w:rsid w:val="00E36900"/>
    <w:rsid w:val="00E374AD"/>
    <w:rsid w:val="00E37594"/>
    <w:rsid w:val="00E40CA5"/>
    <w:rsid w:val="00E40ED0"/>
    <w:rsid w:val="00E41C65"/>
    <w:rsid w:val="00E42349"/>
    <w:rsid w:val="00E4252A"/>
    <w:rsid w:val="00E43266"/>
    <w:rsid w:val="00E43711"/>
    <w:rsid w:val="00E44112"/>
    <w:rsid w:val="00E442A6"/>
    <w:rsid w:val="00E45287"/>
    <w:rsid w:val="00E455BB"/>
    <w:rsid w:val="00E45608"/>
    <w:rsid w:val="00E4598B"/>
    <w:rsid w:val="00E461BC"/>
    <w:rsid w:val="00E4641A"/>
    <w:rsid w:val="00E46CCB"/>
    <w:rsid w:val="00E46D18"/>
    <w:rsid w:val="00E46F4A"/>
    <w:rsid w:val="00E47289"/>
    <w:rsid w:val="00E5134B"/>
    <w:rsid w:val="00E51703"/>
    <w:rsid w:val="00E51869"/>
    <w:rsid w:val="00E51CCA"/>
    <w:rsid w:val="00E53CF5"/>
    <w:rsid w:val="00E5417C"/>
    <w:rsid w:val="00E55313"/>
    <w:rsid w:val="00E554B1"/>
    <w:rsid w:val="00E55E9D"/>
    <w:rsid w:val="00E56132"/>
    <w:rsid w:val="00E5666E"/>
    <w:rsid w:val="00E5668E"/>
    <w:rsid w:val="00E57D0C"/>
    <w:rsid w:val="00E57E04"/>
    <w:rsid w:val="00E604EE"/>
    <w:rsid w:val="00E60A4F"/>
    <w:rsid w:val="00E63A03"/>
    <w:rsid w:val="00E63AF3"/>
    <w:rsid w:val="00E64361"/>
    <w:rsid w:val="00E64587"/>
    <w:rsid w:val="00E65106"/>
    <w:rsid w:val="00E652E8"/>
    <w:rsid w:val="00E65B62"/>
    <w:rsid w:val="00E6633D"/>
    <w:rsid w:val="00E66C53"/>
    <w:rsid w:val="00E66D3D"/>
    <w:rsid w:val="00E67430"/>
    <w:rsid w:val="00E709BB"/>
    <w:rsid w:val="00E714FF"/>
    <w:rsid w:val="00E7176B"/>
    <w:rsid w:val="00E72547"/>
    <w:rsid w:val="00E730E1"/>
    <w:rsid w:val="00E732F1"/>
    <w:rsid w:val="00E73934"/>
    <w:rsid w:val="00E74043"/>
    <w:rsid w:val="00E740D7"/>
    <w:rsid w:val="00E74914"/>
    <w:rsid w:val="00E75B7E"/>
    <w:rsid w:val="00E7671E"/>
    <w:rsid w:val="00E81AD5"/>
    <w:rsid w:val="00E83DBE"/>
    <w:rsid w:val="00E844B5"/>
    <w:rsid w:val="00E848AC"/>
    <w:rsid w:val="00E85A0E"/>
    <w:rsid w:val="00E86053"/>
    <w:rsid w:val="00E860F6"/>
    <w:rsid w:val="00E865C3"/>
    <w:rsid w:val="00E8711B"/>
    <w:rsid w:val="00E87208"/>
    <w:rsid w:val="00E87829"/>
    <w:rsid w:val="00E87DD5"/>
    <w:rsid w:val="00E906A5"/>
    <w:rsid w:val="00E90FD3"/>
    <w:rsid w:val="00E92584"/>
    <w:rsid w:val="00E9290B"/>
    <w:rsid w:val="00E9294E"/>
    <w:rsid w:val="00E92D6C"/>
    <w:rsid w:val="00E9317C"/>
    <w:rsid w:val="00E95647"/>
    <w:rsid w:val="00E956B8"/>
    <w:rsid w:val="00E95A65"/>
    <w:rsid w:val="00E96972"/>
    <w:rsid w:val="00E97040"/>
    <w:rsid w:val="00E976FF"/>
    <w:rsid w:val="00E97B40"/>
    <w:rsid w:val="00EA1342"/>
    <w:rsid w:val="00EA20BC"/>
    <w:rsid w:val="00EA20FD"/>
    <w:rsid w:val="00EA23CC"/>
    <w:rsid w:val="00EA2E90"/>
    <w:rsid w:val="00EA3329"/>
    <w:rsid w:val="00EA35DA"/>
    <w:rsid w:val="00EA3AED"/>
    <w:rsid w:val="00EA4AC8"/>
    <w:rsid w:val="00EA62E9"/>
    <w:rsid w:val="00EA640E"/>
    <w:rsid w:val="00EA67AA"/>
    <w:rsid w:val="00EA68A0"/>
    <w:rsid w:val="00EA7E28"/>
    <w:rsid w:val="00EB0AAC"/>
    <w:rsid w:val="00EB0E0A"/>
    <w:rsid w:val="00EB1012"/>
    <w:rsid w:val="00EB141C"/>
    <w:rsid w:val="00EB1C46"/>
    <w:rsid w:val="00EB260E"/>
    <w:rsid w:val="00EB39B4"/>
    <w:rsid w:val="00EB3D88"/>
    <w:rsid w:val="00EB46AA"/>
    <w:rsid w:val="00EB6C76"/>
    <w:rsid w:val="00EB6EFB"/>
    <w:rsid w:val="00EB7031"/>
    <w:rsid w:val="00EC11C1"/>
    <w:rsid w:val="00EC1658"/>
    <w:rsid w:val="00EC1A1C"/>
    <w:rsid w:val="00EC1EE6"/>
    <w:rsid w:val="00EC2FCA"/>
    <w:rsid w:val="00EC36F2"/>
    <w:rsid w:val="00EC41B2"/>
    <w:rsid w:val="00EC45AA"/>
    <w:rsid w:val="00EC4EAF"/>
    <w:rsid w:val="00EC521F"/>
    <w:rsid w:val="00EC5303"/>
    <w:rsid w:val="00EC5879"/>
    <w:rsid w:val="00EC5BD3"/>
    <w:rsid w:val="00EC7977"/>
    <w:rsid w:val="00EC7AAE"/>
    <w:rsid w:val="00ED012F"/>
    <w:rsid w:val="00ED1CAA"/>
    <w:rsid w:val="00ED2006"/>
    <w:rsid w:val="00ED29E0"/>
    <w:rsid w:val="00ED2DC3"/>
    <w:rsid w:val="00ED2EA9"/>
    <w:rsid w:val="00ED2F72"/>
    <w:rsid w:val="00ED3CD5"/>
    <w:rsid w:val="00ED3FE1"/>
    <w:rsid w:val="00ED47C4"/>
    <w:rsid w:val="00ED497E"/>
    <w:rsid w:val="00ED4A4E"/>
    <w:rsid w:val="00ED4C8A"/>
    <w:rsid w:val="00ED59BD"/>
    <w:rsid w:val="00ED5AEE"/>
    <w:rsid w:val="00ED64B8"/>
    <w:rsid w:val="00ED6877"/>
    <w:rsid w:val="00ED7629"/>
    <w:rsid w:val="00EE01ED"/>
    <w:rsid w:val="00EE03AD"/>
    <w:rsid w:val="00EE0662"/>
    <w:rsid w:val="00EE0AC7"/>
    <w:rsid w:val="00EE0EA9"/>
    <w:rsid w:val="00EE0FD5"/>
    <w:rsid w:val="00EE2814"/>
    <w:rsid w:val="00EE2D34"/>
    <w:rsid w:val="00EE2E35"/>
    <w:rsid w:val="00EE3600"/>
    <w:rsid w:val="00EE404E"/>
    <w:rsid w:val="00EE43A3"/>
    <w:rsid w:val="00EE531D"/>
    <w:rsid w:val="00EE547A"/>
    <w:rsid w:val="00EE584E"/>
    <w:rsid w:val="00EE6379"/>
    <w:rsid w:val="00EE694F"/>
    <w:rsid w:val="00EE6E57"/>
    <w:rsid w:val="00EE7206"/>
    <w:rsid w:val="00EE729B"/>
    <w:rsid w:val="00EE737C"/>
    <w:rsid w:val="00EE7857"/>
    <w:rsid w:val="00EF085D"/>
    <w:rsid w:val="00EF1EEB"/>
    <w:rsid w:val="00EF22EC"/>
    <w:rsid w:val="00EF2557"/>
    <w:rsid w:val="00EF32E5"/>
    <w:rsid w:val="00EF4597"/>
    <w:rsid w:val="00EF4BD1"/>
    <w:rsid w:val="00EF6289"/>
    <w:rsid w:val="00EF64B0"/>
    <w:rsid w:val="00F004CA"/>
    <w:rsid w:val="00F0052B"/>
    <w:rsid w:val="00F0153F"/>
    <w:rsid w:val="00F01823"/>
    <w:rsid w:val="00F029E9"/>
    <w:rsid w:val="00F02A64"/>
    <w:rsid w:val="00F02D76"/>
    <w:rsid w:val="00F02F44"/>
    <w:rsid w:val="00F035F7"/>
    <w:rsid w:val="00F03622"/>
    <w:rsid w:val="00F039AF"/>
    <w:rsid w:val="00F04C1E"/>
    <w:rsid w:val="00F05337"/>
    <w:rsid w:val="00F0536E"/>
    <w:rsid w:val="00F0546C"/>
    <w:rsid w:val="00F0660A"/>
    <w:rsid w:val="00F06667"/>
    <w:rsid w:val="00F07484"/>
    <w:rsid w:val="00F078A8"/>
    <w:rsid w:val="00F07E28"/>
    <w:rsid w:val="00F07F3E"/>
    <w:rsid w:val="00F10526"/>
    <w:rsid w:val="00F10D91"/>
    <w:rsid w:val="00F10F17"/>
    <w:rsid w:val="00F11142"/>
    <w:rsid w:val="00F11247"/>
    <w:rsid w:val="00F11256"/>
    <w:rsid w:val="00F11B7E"/>
    <w:rsid w:val="00F1358A"/>
    <w:rsid w:val="00F13A73"/>
    <w:rsid w:val="00F13C13"/>
    <w:rsid w:val="00F155E4"/>
    <w:rsid w:val="00F15E10"/>
    <w:rsid w:val="00F15FEA"/>
    <w:rsid w:val="00F17DDC"/>
    <w:rsid w:val="00F2018E"/>
    <w:rsid w:val="00F20AAB"/>
    <w:rsid w:val="00F20DC1"/>
    <w:rsid w:val="00F20E3B"/>
    <w:rsid w:val="00F2116D"/>
    <w:rsid w:val="00F212EB"/>
    <w:rsid w:val="00F21CBF"/>
    <w:rsid w:val="00F22445"/>
    <w:rsid w:val="00F22E4E"/>
    <w:rsid w:val="00F235FF"/>
    <w:rsid w:val="00F23905"/>
    <w:rsid w:val="00F23CDD"/>
    <w:rsid w:val="00F24461"/>
    <w:rsid w:val="00F26504"/>
    <w:rsid w:val="00F26806"/>
    <w:rsid w:val="00F2757F"/>
    <w:rsid w:val="00F277BC"/>
    <w:rsid w:val="00F30030"/>
    <w:rsid w:val="00F3105E"/>
    <w:rsid w:val="00F31E21"/>
    <w:rsid w:val="00F322D8"/>
    <w:rsid w:val="00F334AE"/>
    <w:rsid w:val="00F33540"/>
    <w:rsid w:val="00F337F0"/>
    <w:rsid w:val="00F33B3C"/>
    <w:rsid w:val="00F343E4"/>
    <w:rsid w:val="00F34767"/>
    <w:rsid w:val="00F34E5A"/>
    <w:rsid w:val="00F356DB"/>
    <w:rsid w:val="00F36064"/>
    <w:rsid w:val="00F36EA6"/>
    <w:rsid w:val="00F37383"/>
    <w:rsid w:val="00F37799"/>
    <w:rsid w:val="00F37EA3"/>
    <w:rsid w:val="00F40076"/>
    <w:rsid w:val="00F402B4"/>
    <w:rsid w:val="00F40916"/>
    <w:rsid w:val="00F413F7"/>
    <w:rsid w:val="00F419FE"/>
    <w:rsid w:val="00F4200C"/>
    <w:rsid w:val="00F42702"/>
    <w:rsid w:val="00F4356F"/>
    <w:rsid w:val="00F43960"/>
    <w:rsid w:val="00F43D62"/>
    <w:rsid w:val="00F440BC"/>
    <w:rsid w:val="00F45743"/>
    <w:rsid w:val="00F45B8E"/>
    <w:rsid w:val="00F45E90"/>
    <w:rsid w:val="00F4681C"/>
    <w:rsid w:val="00F4696D"/>
    <w:rsid w:val="00F47309"/>
    <w:rsid w:val="00F47BE9"/>
    <w:rsid w:val="00F47D2D"/>
    <w:rsid w:val="00F50417"/>
    <w:rsid w:val="00F50D6A"/>
    <w:rsid w:val="00F50DC9"/>
    <w:rsid w:val="00F51628"/>
    <w:rsid w:val="00F519BA"/>
    <w:rsid w:val="00F51E9D"/>
    <w:rsid w:val="00F52B9C"/>
    <w:rsid w:val="00F52D32"/>
    <w:rsid w:val="00F531FA"/>
    <w:rsid w:val="00F53412"/>
    <w:rsid w:val="00F5345F"/>
    <w:rsid w:val="00F56E57"/>
    <w:rsid w:val="00F57EF1"/>
    <w:rsid w:val="00F600EB"/>
    <w:rsid w:val="00F60655"/>
    <w:rsid w:val="00F609FB"/>
    <w:rsid w:val="00F6107D"/>
    <w:rsid w:val="00F61AA3"/>
    <w:rsid w:val="00F63812"/>
    <w:rsid w:val="00F63A64"/>
    <w:rsid w:val="00F644F5"/>
    <w:rsid w:val="00F645B1"/>
    <w:rsid w:val="00F6483D"/>
    <w:rsid w:val="00F64E18"/>
    <w:rsid w:val="00F6509C"/>
    <w:rsid w:val="00F65695"/>
    <w:rsid w:val="00F6682F"/>
    <w:rsid w:val="00F66BF1"/>
    <w:rsid w:val="00F67386"/>
    <w:rsid w:val="00F67F02"/>
    <w:rsid w:val="00F704AF"/>
    <w:rsid w:val="00F70541"/>
    <w:rsid w:val="00F7095B"/>
    <w:rsid w:val="00F70A57"/>
    <w:rsid w:val="00F70EE0"/>
    <w:rsid w:val="00F71DC7"/>
    <w:rsid w:val="00F720C1"/>
    <w:rsid w:val="00F721E6"/>
    <w:rsid w:val="00F72632"/>
    <w:rsid w:val="00F72C1C"/>
    <w:rsid w:val="00F72C2E"/>
    <w:rsid w:val="00F735F6"/>
    <w:rsid w:val="00F74806"/>
    <w:rsid w:val="00F75227"/>
    <w:rsid w:val="00F76404"/>
    <w:rsid w:val="00F77AA2"/>
    <w:rsid w:val="00F77D46"/>
    <w:rsid w:val="00F77EA7"/>
    <w:rsid w:val="00F80EB3"/>
    <w:rsid w:val="00F81DB2"/>
    <w:rsid w:val="00F8307E"/>
    <w:rsid w:val="00F8333A"/>
    <w:rsid w:val="00F8334C"/>
    <w:rsid w:val="00F8372B"/>
    <w:rsid w:val="00F83D36"/>
    <w:rsid w:val="00F83DBF"/>
    <w:rsid w:val="00F84996"/>
    <w:rsid w:val="00F849C3"/>
    <w:rsid w:val="00F86340"/>
    <w:rsid w:val="00F867B4"/>
    <w:rsid w:val="00F90647"/>
    <w:rsid w:val="00F90B83"/>
    <w:rsid w:val="00F91142"/>
    <w:rsid w:val="00F912F5"/>
    <w:rsid w:val="00F91799"/>
    <w:rsid w:val="00F919D3"/>
    <w:rsid w:val="00F91CF3"/>
    <w:rsid w:val="00F91D54"/>
    <w:rsid w:val="00F92217"/>
    <w:rsid w:val="00F92352"/>
    <w:rsid w:val="00F9245C"/>
    <w:rsid w:val="00F925E6"/>
    <w:rsid w:val="00F92938"/>
    <w:rsid w:val="00F92EE7"/>
    <w:rsid w:val="00F937A4"/>
    <w:rsid w:val="00F93E04"/>
    <w:rsid w:val="00F95123"/>
    <w:rsid w:val="00F95DD4"/>
    <w:rsid w:val="00F969E6"/>
    <w:rsid w:val="00F96FBF"/>
    <w:rsid w:val="00F97B6A"/>
    <w:rsid w:val="00FA0EA1"/>
    <w:rsid w:val="00FA2468"/>
    <w:rsid w:val="00FA2842"/>
    <w:rsid w:val="00FA34FB"/>
    <w:rsid w:val="00FA3AEE"/>
    <w:rsid w:val="00FA53A8"/>
    <w:rsid w:val="00FA66B8"/>
    <w:rsid w:val="00FA6B38"/>
    <w:rsid w:val="00FA6F52"/>
    <w:rsid w:val="00FA7948"/>
    <w:rsid w:val="00FA7FB0"/>
    <w:rsid w:val="00FB0E10"/>
    <w:rsid w:val="00FB106F"/>
    <w:rsid w:val="00FB1D21"/>
    <w:rsid w:val="00FB21B0"/>
    <w:rsid w:val="00FB29E1"/>
    <w:rsid w:val="00FB2F0D"/>
    <w:rsid w:val="00FB37A1"/>
    <w:rsid w:val="00FB42E9"/>
    <w:rsid w:val="00FB4749"/>
    <w:rsid w:val="00FB48B8"/>
    <w:rsid w:val="00FB51DB"/>
    <w:rsid w:val="00FB5B19"/>
    <w:rsid w:val="00FB7454"/>
    <w:rsid w:val="00FB7461"/>
    <w:rsid w:val="00FB764D"/>
    <w:rsid w:val="00FC001D"/>
    <w:rsid w:val="00FC04CC"/>
    <w:rsid w:val="00FC1702"/>
    <w:rsid w:val="00FC2A40"/>
    <w:rsid w:val="00FC3546"/>
    <w:rsid w:val="00FC3C69"/>
    <w:rsid w:val="00FC41F4"/>
    <w:rsid w:val="00FC54A2"/>
    <w:rsid w:val="00FC5B4B"/>
    <w:rsid w:val="00FC5C4A"/>
    <w:rsid w:val="00FC78EC"/>
    <w:rsid w:val="00FC7DCF"/>
    <w:rsid w:val="00FD01A9"/>
    <w:rsid w:val="00FD0E36"/>
    <w:rsid w:val="00FD1949"/>
    <w:rsid w:val="00FD1FBD"/>
    <w:rsid w:val="00FD2BC2"/>
    <w:rsid w:val="00FD31BC"/>
    <w:rsid w:val="00FD4A4F"/>
    <w:rsid w:val="00FD4B74"/>
    <w:rsid w:val="00FD4D81"/>
    <w:rsid w:val="00FD585C"/>
    <w:rsid w:val="00FD5C67"/>
    <w:rsid w:val="00FD5E33"/>
    <w:rsid w:val="00FD651F"/>
    <w:rsid w:val="00FD6920"/>
    <w:rsid w:val="00FD6CDA"/>
    <w:rsid w:val="00FD70B6"/>
    <w:rsid w:val="00FD7748"/>
    <w:rsid w:val="00FD77CA"/>
    <w:rsid w:val="00FD7A26"/>
    <w:rsid w:val="00FE09A7"/>
    <w:rsid w:val="00FE0ABD"/>
    <w:rsid w:val="00FE1E2C"/>
    <w:rsid w:val="00FE2231"/>
    <w:rsid w:val="00FE2922"/>
    <w:rsid w:val="00FE2C95"/>
    <w:rsid w:val="00FE32D2"/>
    <w:rsid w:val="00FE38E8"/>
    <w:rsid w:val="00FE3914"/>
    <w:rsid w:val="00FE3A38"/>
    <w:rsid w:val="00FE42B3"/>
    <w:rsid w:val="00FE6102"/>
    <w:rsid w:val="00FE6EDA"/>
    <w:rsid w:val="00FE76A4"/>
    <w:rsid w:val="00FE78A0"/>
    <w:rsid w:val="00FF05F4"/>
    <w:rsid w:val="00FF070C"/>
    <w:rsid w:val="00FF1955"/>
    <w:rsid w:val="00FF1B9B"/>
    <w:rsid w:val="00FF3BE6"/>
    <w:rsid w:val="00FF44CF"/>
    <w:rsid w:val="00FF4557"/>
    <w:rsid w:val="00FF4839"/>
    <w:rsid w:val="00FF5B06"/>
    <w:rsid w:val="00FF6078"/>
    <w:rsid w:val="00FF6873"/>
    <w:rsid w:val="00FF7216"/>
    <w:rsid w:val="00FF74AC"/>
    <w:rsid w:val="00FF7605"/>
    <w:rsid w:val="00FF7A62"/>
    <w:rsid w:val="05A6ACD2"/>
    <w:rsid w:val="092A214F"/>
    <w:rsid w:val="0BEE0738"/>
    <w:rsid w:val="13764E7C"/>
    <w:rsid w:val="16444CFA"/>
    <w:rsid w:val="26AC4C6C"/>
    <w:rsid w:val="274B3E5F"/>
    <w:rsid w:val="2A187294"/>
    <w:rsid w:val="4495E44B"/>
    <w:rsid w:val="4FC6C579"/>
    <w:rsid w:val="58303056"/>
    <w:rsid w:val="5A9B7EC3"/>
    <w:rsid w:val="618BF751"/>
    <w:rsid w:val="6FDF41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1FD43"/>
  <w15:docId w15:val="{19A4F6C7-1CE6-4703-AD63-B9BCD6D5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781"/>
    <w:pPr>
      <w:keepNext/>
      <w:keepLines/>
      <w:spacing w:before="240" w:after="0"/>
      <w:outlineLvl w:val="0"/>
    </w:pPr>
    <w:rPr>
      <w:rFonts w:asciiTheme="majorHAnsi" w:eastAsiaTheme="majorEastAsia" w:hAnsiTheme="majorHAnsi" w:cstheme="majorBidi"/>
      <w:color w:val="001C59" w:themeColor="accent1" w:themeShade="BF"/>
      <w:sz w:val="32"/>
      <w:szCs w:val="32"/>
    </w:rPr>
  </w:style>
  <w:style w:type="paragraph" w:styleId="Heading2">
    <w:name w:val="heading 2"/>
    <w:basedOn w:val="Normal"/>
    <w:next w:val="Normal"/>
    <w:link w:val="Heading2Char"/>
    <w:uiPriority w:val="9"/>
    <w:unhideWhenUsed/>
    <w:qFormat/>
    <w:rsid w:val="004F25A2"/>
    <w:pPr>
      <w:keepNext/>
      <w:keepLines/>
      <w:spacing w:before="40" w:after="0"/>
      <w:outlineLvl w:val="1"/>
    </w:pPr>
    <w:rPr>
      <w:rFonts w:asciiTheme="majorHAnsi" w:eastAsiaTheme="majorEastAsia" w:hAnsiTheme="majorHAnsi" w:cstheme="majorBidi"/>
      <w:color w:val="001C59" w:themeColor="accent1" w:themeShade="BF"/>
      <w:sz w:val="26"/>
      <w:szCs w:val="26"/>
    </w:rPr>
  </w:style>
  <w:style w:type="paragraph" w:styleId="Heading3">
    <w:name w:val="heading 3"/>
    <w:basedOn w:val="Normal"/>
    <w:next w:val="Normal"/>
    <w:link w:val="Heading3Char"/>
    <w:uiPriority w:val="9"/>
    <w:unhideWhenUsed/>
    <w:qFormat/>
    <w:rsid w:val="00C827F2"/>
    <w:pPr>
      <w:keepNext/>
      <w:keepLines/>
      <w:spacing w:before="40" w:after="0"/>
      <w:outlineLvl w:val="2"/>
    </w:pPr>
    <w:rPr>
      <w:rFonts w:asciiTheme="majorHAnsi" w:eastAsiaTheme="majorEastAsia" w:hAnsiTheme="majorHAnsi" w:cstheme="majorBidi"/>
      <w:color w:val="00123B" w:themeColor="accent1" w:themeShade="7F"/>
      <w:sz w:val="24"/>
      <w:szCs w:val="24"/>
    </w:rPr>
  </w:style>
  <w:style w:type="paragraph" w:styleId="Heading4">
    <w:name w:val="heading 4"/>
    <w:basedOn w:val="Normal"/>
    <w:next w:val="Normal"/>
    <w:link w:val="Heading4Char"/>
    <w:uiPriority w:val="9"/>
    <w:unhideWhenUsed/>
    <w:qFormat/>
    <w:rsid w:val="00C827F2"/>
    <w:pPr>
      <w:keepNext/>
      <w:keepLines/>
      <w:spacing w:before="40" w:after="0"/>
      <w:outlineLvl w:val="3"/>
    </w:pPr>
    <w:rPr>
      <w:rFonts w:asciiTheme="majorHAnsi" w:eastAsiaTheme="majorEastAsia" w:hAnsiTheme="majorHAnsi" w:cstheme="majorBidi"/>
      <w:i/>
      <w:iCs/>
      <w:color w:val="001C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1CF2"/>
    <w:rPr>
      <w:sz w:val="16"/>
      <w:szCs w:val="16"/>
    </w:rPr>
  </w:style>
  <w:style w:type="paragraph" w:styleId="CommentText">
    <w:name w:val="annotation text"/>
    <w:basedOn w:val="Normal"/>
    <w:link w:val="CommentTextChar"/>
    <w:uiPriority w:val="99"/>
    <w:unhideWhenUsed/>
    <w:rsid w:val="00DE1CF2"/>
    <w:pPr>
      <w:spacing w:line="240" w:lineRule="auto"/>
    </w:pPr>
    <w:rPr>
      <w:sz w:val="20"/>
      <w:szCs w:val="20"/>
    </w:rPr>
  </w:style>
  <w:style w:type="character" w:customStyle="1" w:styleId="CommentTextChar">
    <w:name w:val="Comment Text Char"/>
    <w:basedOn w:val="DefaultParagraphFont"/>
    <w:link w:val="CommentText"/>
    <w:uiPriority w:val="99"/>
    <w:rsid w:val="00DE1CF2"/>
    <w:rPr>
      <w:sz w:val="20"/>
      <w:szCs w:val="20"/>
    </w:rPr>
  </w:style>
  <w:style w:type="paragraph" w:styleId="CommentSubject">
    <w:name w:val="annotation subject"/>
    <w:basedOn w:val="CommentText"/>
    <w:next w:val="CommentText"/>
    <w:link w:val="CommentSubjectChar"/>
    <w:uiPriority w:val="99"/>
    <w:semiHidden/>
    <w:unhideWhenUsed/>
    <w:rsid w:val="00DE1CF2"/>
    <w:rPr>
      <w:b/>
      <w:bCs/>
    </w:rPr>
  </w:style>
  <w:style w:type="character" w:customStyle="1" w:styleId="CommentSubjectChar">
    <w:name w:val="Comment Subject Char"/>
    <w:basedOn w:val="CommentTextChar"/>
    <w:link w:val="CommentSubject"/>
    <w:uiPriority w:val="99"/>
    <w:semiHidden/>
    <w:rsid w:val="00DE1CF2"/>
    <w:rPr>
      <w:b/>
      <w:bCs/>
      <w:sz w:val="20"/>
      <w:szCs w:val="20"/>
    </w:rPr>
  </w:style>
  <w:style w:type="paragraph" w:styleId="ListParagraph">
    <w:name w:val="List Paragraph"/>
    <w:basedOn w:val="Normal"/>
    <w:uiPriority w:val="34"/>
    <w:qFormat/>
    <w:rsid w:val="00B914A2"/>
    <w:pPr>
      <w:ind w:left="720"/>
      <w:contextualSpacing/>
    </w:pPr>
  </w:style>
  <w:style w:type="table" w:styleId="TableGrid">
    <w:name w:val="Table Grid"/>
    <w:basedOn w:val="TableNormal"/>
    <w:uiPriority w:val="39"/>
    <w:rsid w:val="00633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25A2"/>
    <w:rPr>
      <w:rFonts w:asciiTheme="majorHAnsi" w:eastAsiaTheme="majorEastAsia" w:hAnsiTheme="majorHAnsi" w:cstheme="majorBidi"/>
      <w:color w:val="001C59" w:themeColor="accent1" w:themeShade="BF"/>
      <w:sz w:val="26"/>
      <w:szCs w:val="26"/>
    </w:rPr>
  </w:style>
  <w:style w:type="character" w:customStyle="1" w:styleId="Heading1Char">
    <w:name w:val="Heading 1 Char"/>
    <w:basedOn w:val="DefaultParagraphFont"/>
    <w:link w:val="Heading1"/>
    <w:uiPriority w:val="9"/>
    <w:rsid w:val="00794781"/>
    <w:rPr>
      <w:rFonts w:asciiTheme="majorHAnsi" w:eastAsiaTheme="majorEastAsia" w:hAnsiTheme="majorHAnsi" w:cstheme="majorBidi"/>
      <w:color w:val="001C59" w:themeColor="accent1" w:themeShade="BF"/>
      <w:sz w:val="32"/>
      <w:szCs w:val="32"/>
    </w:rPr>
  </w:style>
  <w:style w:type="paragraph" w:styleId="TOCHeading">
    <w:name w:val="TOC Heading"/>
    <w:basedOn w:val="Heading1"/>
    <w:next w:val="Normal"/>
    <w:uiPriority w:val="39"/>
    <w:unhideWhenUsed/>
    <w:qFormat/>
    <w:rsid w:val="00C93CAE"/>
    <w:pPr>
      <w:outlineLvl w:val="9"/>
    </w:pPr>
    <w:rPr>
      <w:lang w:val="en-US"/>
    </w:rPr>
  </w:style>
  <w:style w:type="paragraph" w:styleId="TOC1">
    <w:name w:val="toc 1"/>
    <w:basedOn w:val="Normal"/>
    <w:next w:val="Normal"/>
    <w:autoRedefine/>
    <w:uiPriority w:val="39"/>
    <w:unhideWhenUsed/>
    <w:rsid w:val="00C827F2"/>
    <w:pPr>
      <w:tabs>
        <w:tab w:val="right" w:leader="dot" w:pos="9016"/>
      </w:tabs>
      <w:spacing w:after="100"/>
    </w:pPr>
  </w:style>
  <w:style w:type="paragraph" w:styleId="TOC2">
    <w:name w:val="toc 2"/>
    <w:basedOn w:val="Normal"/>
    <w:next w:val="Normal"/>
    <w:autoRedefine/>
    <w:uiPriority w:val="39"/>
    <w:unhideWhenUsed/>
    <w:rsid w:val="00AA4792"/>
    <w:pPr>
      <w:tabs>
        <w:tab w:val="right" w:leader="dot" w:pos="9016"/>
      </w:tabs>
      <w:spacing w:after="100"/>
    </w:pPr>
  </w:style>
  <w:style w:type="character" w:styleId="Hyperlink">
    <w:name w:val="Hyperlink"/>
    <w:basedOn w:val="DefaultParagraphFont"/>
    <w:uiPriority w:val="99"/>
    <w:unhideWhenUsed/>
    <w:rsid w:val="00C93CAE"/>
    <w:rPr>
      <w:color w:val="002677" w:themeColor="hyperlink"/>
      <w:u w:val="single"/>
    </w:rPr>
  </w:style>
  <w:style w:type="paragraph" w:styleId="FootnoteText">
    <w:name w:val="footnote text"/>
    <w:aliases w:val="Footnote Text/Endnotes"/>
    <w:basedOn w:val="Normal"/>
    <w:link w:val="FootnoteTextChar"/>
    <w:uiPriority w:val="99"/>
    <w:unhideWhenUsed/>
    <w:rsid w:val="00617EDB"/>
    <w:pPr>
      <w:spacing w:after="0" w:line="240" w:lineRule="auto"/>
    </w:pPr>
    <w:rPr>
      <w:kern w:val="2"/>
      <w:sz w:val="20"/>
      <w:szCs w:val="20"/>
    </w:rPr>
  </w:style>
  <w:style w:type="character" w:customStyle="1" w:styleId="FootnoteTextChar">
    <w:name w:val="Footnote Text Char"/>
    <w:aliases w:val="Footnote Text/Endnotes Char"/>
    <w:basedOn w:val="DefaultParagraphFont"/>
    <w:link w:val="FootnoteText"/>
    <w:uiPriority w:val="99"/>
    <w:rsid w:val="00617EDB"/>
    <w:rPr>
      <w:kern w:val="2"/>
      <w:sz w:val="20"/>
      <w:szCs w:val="20"/>
    </w:rPr>
  </w:style>
  <w:style w:type="character" w:styleId="FootnoteReference">
    <w:name w:val="footnote reference"/>
    <w:aliases w:val="(NECG) Footnote Reference"/>
    <w:basedOn w:val="DefaultParagraphFont"/>
    <w:uiPriority w:val="99"/>
    <w:unhideWhenUsed/>
    <w:rsid w:val="00617EDB"/>
    <w:rPr>
      <w:vertAlign w:val="superscript"/>
    </w:rPr>
  </w:style>
  <w:style w:type="paragraph" w:styleId="Revision">
    <w:name w:val="Revision"/>
    <w:hidden/>
    <w:uiPriority w:val="99"/>
    <w:semiHidden/>
    <w:rsid w:val="006D2D9F"/>
    <w:pPr>
      <w:spacing w:after="0" w:line="240" w:lineRule="auto"/>
    </w:pPr>
  </w:style>
  <w:style w:type="paragraph" w:styleId="Header">
    <w:name w:val="header"/>
    <w:basedOn w:val="Normal"/>
    <w:link w:val="HeaderChar"/>
    <w:uiPriority w:val="99"/>
    <w:unhideWhenUsed/>
    <w:rsid w:val="00CA4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413"/>
  </w:style>
  <w:style w:type="paragraph" w:styleId="Footer">
    <w:name w:val="footer"/>
    <w:basedOn w:val="Normal"/>
    <w:link w:val="FooterChar"/>
    <w:uiPriority w:val="99"/>
    <w:unhideWhenUsed/>
    <w:rsid w:val="00CA4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413"/>
  </w:style>
  <w:style w:type="character" w:customStyle="1" w:styleId="normaltextrun">
    <w:name w:val="normaltextrun"/>
    <w:basedOn w:val="DefaultParagraphFont"/>
    <w:rsid w:val="00CA4413"/>
  </w:style>
  <w:style w:type="character" w:styleId="Mention">
    <w:name w:val="Mention"/>
    <w:basedOn w:val="DefaultParagraphFont"/>
    <w:uiPriority w:val="99"/>
    <w:unhideWhenUsed/>
    <w:rsid w:val="00CA4413"/>
    <w:rPr>
      <w:color w:val="2B579A"/>
      <w:shd w:val="clear" w:color="auto" w:fill="E1DFDD"/>
    </w:rPr>
  </w:style>
  <w:style w:type="paragraph" w:customStyle="1" w:styleId="CS-Paragraphnumbering">
    <w:name w:val="CS - Paragraph numbering"/>
    <w:basedOn w:val="Normal"/>
    <w:rsid w:val="00CA4413"/>
    <w:pPr>
      <w:numPr>
        <w:numId w:val="14"/>
      </w:numPr>
      <w:spacing w:after="120" w:line="276" w:lineRule="auto"/>
      <w:ind w:right="-45"/>
    </w:pPr>
    <w:rPr>
      <w:rFonts w:ascii="Calibri" w:hAnsi="Calibri" w:cs="Calibri"/>
      <w:sz w:val="24"/>
      <w:szCs w:val="24"/>
    </w:rPr>
  </w:style>
  <w:style w:type="character" w:styleId="UnresolvedMention">
    <w:name w:val="Unresolved Mention"/>
    <w:basedOn w:val="DefaultParagraphFont"/>
    <w:uiPriority w:val="99"/>
    <w:semiHidden/>
    <w:unhideWhenUsed/>
    <w:rsid w:val="004D43EB"/>
    <w:rPr>
      <w:color w:val="605E5C"/>
      <w:shd w:val="clear" w:color="auto" w:fill="E1DFDD"/>
    </w:rPr>
  </w:style>
  <w:style w:type="paragraph" w:customStyle="1" w:styleId="paragraph">
    <w:name w:val="paragraph"/>
    <w:basedOn w:val="Normal"/>
    <w:rsid w:val="001F56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1F5631"/>
  </w:style>
  <w:style w:type="paragraph" w:customStyle="1" w:styleId="BodyCopy">
    <w:name w:val="Body Copy"/>
    <w:basedOn w:val="BodyText"/>
    <w:qFormat/>
    <w:rsid w:val="00BB3F25"/>
    <w:pPr>
      <w:spacing w:before="120" w:after="240" w:line="280" w:lineRule="exact"/>
    </w:pPr>
    <w:rPr>
      <w:rFonts w:ascii="Calibri" w:eastAsia="Times New Roman" w:hAnsi="Calibri" w:cs="Arial"/>
      <w:bCs/>
      <w:iCs/>
      <w:color w:val="3E4043" w:themeColor="accent3" w:themeShade="BF"/>
      <w:sz w:val="24"/>
      <w:szCs w:val="24"/>
    </w:rPr>
  </w:style>
  <w:style w:type="paragraph" w:styleId="BodyText">
    <w:name w:val="Body Text"/>
    <w:basedOn w:val="Normal"/>
    <w:link w:val="BodyTextChar"/>
    <w:uiPriority w:val="99"/>
    <w:semiHidden/>
    <w:unhideWhenUsed/>
    <w:rsid w:val="00BB3F25"/>
    <w:pPr>
      <w:spacing w:after="120"/>
    </w:pPr>
  </w:style>
  <w:style w:type="character" w:customStyle="1" w:styleId="BodyTextChar">
    <w:name w:val="Body Text Char"/>
    <w:basedOn w:val="DefaultParagraphFont"/>
    <w:link w:val="BodyText"/>
    <w:uiPriority w:val="99"/>
    <w:semiHidden/>
    <w:rsid w:val="00BB3F25"/>
  </w:style>
  <w:style w:type="character" w:styleId="FollowedHyperlink">
    <w:name w:val="FollowedHyperlink"/>
    <w:basedOn w:val="DefaultParagraphFont"/>
    <w:uiPriority w:val="99"/>
    <w:semiHidden/>
    <w:unhideWhenUsed/>
    <w:rsid w:val="00BE3703"/>
    <w:rPr>
      <w:color w:val="53565A" w:themeColor="followedHyperlink"/>
      <w:u w:val="single"/>
    </w:rPr>
  </w:style>
  <w:style w:type="character" w:customStyle="1" w:styleId="cf01">
    <w:name w:val="cf01"/>
    <w:basedOn w:val="DefaultParagraphFont"/>
    <w:rsid w:val="004E6632"/>
    <w:rPr>
      <w:rFonts w:ascii="Segoe UI" w:hAnsi="Segoe UI" w:cs="Segoe UI" w:hint="default"/>
      <w:sz w:val="18"/>
      <w:szCs w:val="18"/>
    </w:rPr>
  </w:style>
  <w:style w:type="paragraph" w:customStyle="1" w:styleId="pf0">
    <w:name w:val="pf0"/>
    <w:basedOn w:val="Normal"/>
    <w:rsid w:val="004707E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1A442F"/>
    <w:rPr>
      <w:i/>
      <w:iCs/>
    </w:rPr>
  </w:style>
  <w:style w:type="character" w:customStyle="1" w:styleId="ui-provider">
    <w:name w:val="ui-provider"/>
    <w:basedOn w:val="DefaultParagraphFont"/>
    <w:rsid w:val="00635DC8"/>
  </w:style>
  <w:style w:type="paragraph" w:styleId="NormalWeb">
    <w:name w:val="Normal (Web)"/>
    <w:basedOn w:val="Normal"/>
    <w:uiPriority w:val="99"/>
    <w:semiHidden/>
    <w:unhideWhenUsed/>
    <w:rsid w:val="007A6D4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F05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36E"/>
    <w:rPr>
      <w:sz w:val="20"/>
      <w:szCs w:val="20"/>
    </w:rPr>
  </w:style>
  <w:style w:type="character" w:styleId="EndnoteReference">
    <w:name w:val="endnote reference"/>
    <w:basedOn w:val="DefaultParagraphFont"/>
    <w:uiPriority w:val="99"/>
    <w:semiHidden/>
    <w:unhideWhenUsed/>
    <w:rsid w:val="00F0536E"/>
    <w:rPr>
      <w:vertAlign w:val="superscript"/>
    </w:rPr>
  </w:style>
  <w:style w:type="paragraph" w:styleId="Title">
    <w:name w:val="Title"/>
    <w:basedOn w:val="Normal"/>
    <w:link w:val="TitleChar"/>
    <w:uiPriority w:val="10"/>
    <w:qFormat/>
    <w:rsid w:val="00AA4792"/>
    <w:pPr>
      <w:spacing w:after="120" w:line="680" w:lineRule="exact"/>
    </w:pPr>
    <w:rPr>
      <w:rFonts w:cs="Times New Roman"/>
      <w:caps/>
      <w:color w:val="AB4399"/>
      <w:w w:val="110"/>
      <w:sz w:val="72"/>
      <w:szCs w:val="72"/>
      <w:lang w:eastAsia="en-AU"/>
    </w:rPr>
  </w:style>
  <w:style w:type="character" w:customStyle="1" w:styleId="TitleChar">
    <w:name w:val="Title Char"/>
    <w:basedOn w:val="DefaultParagraphFont"/>
    <w:link w:val="Title"/>
    <w:uiPriority w:val="10"/>
    <w:rsid w:val="00AA4792"/>
    <w:rPr>
      <w:rFonts w:cs="Times New Roman"/>
      <w:caps/>
      <w:color w:val="AB4399"/>
      <w:w w:val="110"/>
      <w:sz w:val="72"/>
      <w:szCs w:val="72"/>
      <w:lang w:eastAsia="en-AU"/>
    </w:rPr>
  </w:style>
  <w:style w:type="paragraph" w:styleId="Subtitle">
    <w:name w:val="Subtitle"/>
    <w:basedOn w:val="Normal"/>
    <w:link w:val="SubtitleChar"/>
    <w:uiPriority w:val="11"/>
    <w:qFormat/>
    <w:rsid w:val="00AA4792"/>
    <w:pPr>
      <w:spacing w:after="200" w:line="360" w:lineRule="exact"/>
    </w:pPr>
    <w:rPr>
      <w:rFonts w:cs="Times New Roman"/>
      <w:b/>
      <w:color w:val="262626"/>
      <w:sz w:val="48"/>
      <w:szCs w:val="40"/>
      <w:lang w:eastAsia="en-AU"/>
    </w:rPr>
  </w:style>
  <w:style w:type="character" w:customStyle="1" w:styleId="SubtitleChar">
    <w:name w:val="Subtitle Char"/>
    <w:basedOn w:val="DefaultParagraphFont"/>
    <w:link w:val="Subtitle"/>
    <w:uiPriority w:val="11"/>
    <w:rsid w:val="00AA4792"/>
    <w:rPr>
      <w:rFonts w:cs="Times New Roman"/>
      <w:b/>
      <w:color w:val="262626"/>
      <w:sz w:val="48"/>
      <w:szCs w:val="40"/>
      <w:lang w:eastAsia="en-AU"/>
    </w:rPr>
  </w:style>
  <w:style w:type="paragraph" w:customStyle="1" w:styleId="Intro">
    <w:name w:val="Intro"/>
    <w:basedOn w:val="Normal"/>
    <w:rsid w:val="00AA4792"/>
    <w:pPr>
      <w:spacing w:after="200" w:line="300" w:lineRule="exact"/>
    </w:pPr>
    <w:rPr>
      <w:rFonts w:cs="Times New Roman"/>
      <w:color w:val="EEECE1" w:themeColor="background2"/>
      <w:w w:val="110"/>
      <w:sz w:val="25"/>
      <w:szCs w:val="24"/>
      <w:lang w:eastAsia="en-AU"/>
    </w:rPr>
  </w:style>
  <w:style w:type="paragraph" w:styleId="TOC3">
    <w:name w:val="toc 3"/>
    <w:basedOn w:val="Normal"/>
    <w:next w:val="Normal"/>
    <w:autoRedefine/>
    <w:uiPriority w:val="39"/>
    <w:unhideWhenUsed/>
    <w:rsid w:val="00C827F2"/>
    <w:pPr>
      <w:spacing w:after="100"/>
      <w:ind w:left="440"/>
    </w:pPr>
  </w:style>
  <w:style w:type="character" w:customStyle="1" w:styleId="Heading3Char">
    <w:name w:val="Heading 3 Char"/>
    <w:basedOn w:val="DefaultParagraphFont"/>
    <w:link w:val="Heading3"/>
    <w:uiPriority w:val="9"/>
    <w:rsid w:val="00C827F2"/>
    <w:rPr>
      <w:rFonts w:asciiTheme="majorHAnsi" w:eastAsiaTheme="majorEastAsia" w:hAnsiTheme="majorHAnsi" w:cstheme="majorBidi"/>
      <w:color w:val="00123B" w:themeColor="accent1" w:themeShade="7F"/>
      <w:sz w:val="24"/>
      <w:szCs w:val="24"/>
    </w:rPr>
  </w:style>
  <w:style w:type="character" w:customStyle="1" w:styleId="Heading4Char">
    <w:name w:val="Heading 4 Char"/>
    <w:basedOn w:val="DefaultParagraphFont"/>
    <w:link w:val="Heading4"/>
    <w:uiPriority w:val="9"/>
    <w:rsid w:val="00C827F2"/>
    <w:rPr>
      <w:rFonts w:asciiTheme="majorHAnsi" w:eastAsiaTheme="majorEastAsia" w:hAnsiTheme="majorHAnsi" w:cstheme="majorBidi"/>
      <w:i/>
      <w:iCs/>
      <w:color w:val="001C59" w:themeColor="accent1" w:themeShade="BF"/>
    </w:rPr>
  </w:style>
  <w:style w:type="paragraph" w:styleId="NoSpacing">
    <w:name w:val="No Spacing"/>
    <w:uiPriority w:val="1"/>
    <w:qFormat/>
    <w:rsid w:val="00C827F2"/>
    <w:pPr>
      <w:spacing w:after="0" w:line="240" w:lineRule="auto"/>
    </w:pPr>
  </w:style>
  <w:style w:type="paragraph" w:customStyle="1" w:styleId="Default">
    <w:name w:val="Default"/>
    <w:rsid w:val="00C827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1167">
      <w:bodyDiv w:val="1"/>
      <w:marLeft w:val="0"/>
      <w:marRight w:val="0"/>
      <w:marTop w:val="0"/>
      <w:marBottom w:val="0"/>
      <w:divBdr>
        <w:top w:val="none" w:sz="0" w:space="0" w:color="auto"/>
        <w:left w:val="none" w:sz="0" w:space="0" w:color="auto"/>
        <w:bottom w:val="none" w:sz="0" w:space="0" w:color="auto"/>
        <w:right w:val="none" w:sz="0" w:space="0" w:color="auto"/>
      </w:divBdr>
    </w:div>
    <w:div w:id="120466191">
      <w:bodyDiv w:val="1"/>
      <w:marLeft w:val="0"/>
      <w:marRight w:val="0"/>
      <w:marTop w:val="0"/>
      <w:marBottom w:val="0"/>
      <w:divBdr>
        <w:top w:val="none" w:sz="0" w:space="0" w:color="auto"/>
        <w:left w:val="none" w:sz="0" w:space="0" w:color="auto"/>
        <w:bottom w:val="none" w:sz="0" w:space="0" w:color="auto"/>
        <w:right w:val="none" w:sz="0" w:space="0" w:color="auto"/>
      </w:divBdr>
    </w:div>
    <w:div w:id="507987432">
      <w:bodyDiv w:val="1"/>
      <w:marLeft w:val="0"/>
      <w:marRight w:val="0"/>
      <w:marTop w:val="0"/>
      <w:marBottom w:val="0"/>
      <w:divBdr>
        <w:top w:val="none" w:sz="0" w:space="0" w:color="auto"/>
        <w:left w:val="none" w:sz="0" w:space="0" w:color="auto"/>
        <w:bottom w:val="none" w:sz="0" w:space="0" w:color="auto"/>
        <w:right w:val="none" w:sz="0" w:space="0" w:color="auto"/>
      </w:divBdr>
      <w:divsChild>
        <w:div w:id="849372457">
          <w:marLeft w:val="547"/>
          <w:marRight w:val="0"/>
          <w:marTop w:val="115"/>
          <w:marBottom w:val="0"/>
          <w:divBdr>
            <w:top w:val="none" w:sz="0" w:space="0" w:color="auto"/>
            <w:left w:val="none" w:sz="0" w:space="0" w:color="auto"/>
            <w:bottom w:val="none" w:sz="0" w:space="0" w:color="auto"/>
            <w:right w:val="none" w:sz="0" w:space="0" w:color="auto"/>
          </w:divBdr>
        </w:div>
        <w:div w:id="978266234">
          <w:marLeft w:val="547"/>
          <w:marRight w:val="0"/>
          <w:marTop w:val="115"/>
          <w:marBottom w:val="0"/>
          <w:divBdr>
            <w:top w:val="none" w:sz="0" w:space="0" w:color="auto"/>
            <w:left w:val="none" w:sz="0" w:space="0" w:color="auto"/>
            <w:bottom w:val="none" w:sz="0" w:space="0" w:color="auto"/>
            <w:right w:val="none" w:sz="0" w:space="0" w:color="auto"/>
          </w:divBdr>
        </w:div>
        <w:div w:id="1502114922">
          <w:marLeft w:val="547"/>
          <w:marRight w:val="0"/>
          <w:marTop w:val="115"/>
          <w:marBottom w:val="0"/>
          <w:divBdr>
            <w:top w:val="none" w:sz="0" w:space="0" w:color="auto"/>
            <w:left w:val="none" w:sz="0" w:space="0" w:color="auto"/>
            <w:bottom w:val="none" w:sz="0" w:space="0" w:color="auto"/>
            <w:right w:val="none" w:sz="0" w:space="0" w:color="auto"/>
          </w:divBdr>
        </w:div>
        <w:div w:id="2101952564">
          <w:marLeft w:val="547"/>
          <w:marRight w:val="0"/>
          <w:marTop w:val="115"/>
          <w:marBottom w:val="0"/>
          <w:divBdr>
            <w:top w:val="none" w:sz="0" w:space="0" w:color="auto"/>
            <w:left w:val="none" w:sz="0" w:space="0" w:color="auto"/>
            <w:bottom w:val="none" w:sz="0" w:space="0" w:color="auto"/>
            <w:right w:val="none" w:sz="0" w:space="0" w:color="auto"/>
          </w:divBdr>
        </w:div>
      </w:divsChild>
    </w:div>
    <w:div w:id="602764261">
      <w:bodyDiv w:val="1"/>
      <w:marLeft w:val="0"/>
      <w:marRight w:val="0"/>
      <w:marTop w:val="0"/>
      <w:marBottom w:val="0"/>
      <w:divBdr>
        <w:top w:val="none" w:sz="0" w:space="0" w:color="auto"/>
        <w:left w:val="none" w:sz="0" w:space="0" w:color="auto"/>
        <w:bottom w:val="none" w:sz="0" w:space="0" w:color="auto"/>
        <w:right w:val="none" w:sz="0" w:space="0" w:color="auto"/>
      </w:divBdr>
    </w:div>
    <w:div w:id="648943233">
      <w:bodyDiv w:val="1"/>
      <w:marLeft w:val="0"/>
      <w:marRight w:val="0"/>
      <w:marTop w:val="0"/>
      <w:marBottom w:val="0"/>
      <w:divBdr>
        <w:top w:val="none" w:sz="0" w:space="0" w:color="auto"/>
        <w:left w:val="none" w:sz="0" w:space="0" w:color="auto"/>
        <w:bottom w:val="none" w:sz="0" w:space="0" w:color="auto"/>
        <w:right w:val="none" w:sz="0" w:space="0" w:color="auto"/>
      </w:divBdr>
    </w:div>
    <w:div w:id="968053733">
      <w:bodyDiv w:val="1"/>
      <w:marLeft w:val="0"/>
      <w:marRight w:val="0"/>
      <w:marTop w:val="0"/>
      <w:marBottom w:val="0"/>
      <w:divBdr>
        <w:top w:val="none" w:sz="0" w:space="0" w:color="auto"/>
        <w:left w:val="none" w:sz="0" w:space="0" w:color="auto"/>
        <w:bottom w:val="none" w:sz="0" w:space="0" w:color="auto"/>
        <w:right w:val="none" w:sz="0" w:space="0" w:color="auto"/>
      </w:divBdr>
    </w:div>
    <w:div w:id="994379938">
      <w:bodyDiv w:val="1"/>
      <w:marLeft w:val="0"/>
      <w:marRight w:val="0"/>
      <w:marTop w:val="0"/>
      <w:marBottom w:val="0"/>
      <w:divBdr>
        <w:top w:val="none" w:sz="0" w:space="0" w:color="auto"/>
        <w:left w:val="none" w:sz="0" w:space="0" w:color="auto"/>
        <w:bottom w:val="none" w:sz="0" w:space="0" w:color="auto"/>
        <w:right w:val="none" w:sz="0" w:space="0" w:color="auto"/>
      </w:divBdr>
    </w:div>
    <w:div w:id="1018891612">
      <w:bodyDiv w:val="1"/>
      <w:marLeft w:val="0"/>
      <w:marRight w:val="0"/>
      <w:marTop w:val="0"/>
      <w:marBottom w:val="0"/>
      <w:divBdr>
        <w:top w:val="none" w:sz="0" w:space="0" w:color="auto"/>
        <w:left w:val="none" w:sz="0" w:space="0" w:color="auto"/>
        <w:bottom w:val="none" w:sz="0" w:space="0" w:color="auto"/>
        <w:right w:val="none" w:sz="0" w:space="0" w:color="auto"/>
      </w:divBdr>
      <w:divsChild>
        <w:div w:id="827133681">
          <w:marLeft w:val="0"/>
          <w:marRight w:val="0"/>
          <w:marTop w:val="0"/>
          <w:marBottom w:val="0"/>
          <w:divBdr>
            <w:top w:val="none" w:sz="0" w:space="0" w:color="auto"/>
            <w:left w:val="none" w:sz="0" w:space="0" w:color="auto"/>
            <w:bottom w:val="none" w:sz="0" w:space="0" w:color="auto"/>
            <w:right w:val="none" w:sz="0" w:space="0" w:color="auto"/>
          </w:divBdr>
          <w:divsChild>
            <w:div w:id="6644555">
              <w:marLeft w:val="0"/>
              <w:marRight w:val="0"/>
              <w:marTop w:val="0"/>
              <w:marBottom w:val="0"/>
              <w:divBdr>
                <w:top w:val="none" w:sz="0" w:space="0" w:color="auto"/>
                <w:left w:val="none" w:sz="0" w:space="0" w:color="auto"/>
                <w:bottom w:val="none" w:sz="0" w:space="0" w:color="auto"/>
                <w:right w:val="none" w:sz="0" w:space="0" w:color="auto"/>
              </w:divBdr>
            </w:div>
            <w:div w:id="79837802">
              <w:marLeft w:val="0"/>
              <w:marRight w:val="0"/>
              <w:marTop w:val="0"/>
              <w:marBottom w:val="0"/>
              <w:divBdr>
                <w:top w:val="none" w:sz="0" w:space="0" w:color="auto"/>
                <w:left w:val="none" w:sz="0" w:space="0" w:color="auto"/>
                <w:bottom w:val="none" w:sz="0" w:space="0" w:color="auto"/>
                <w:right w:val="none" w:sz="0" w:space="0" w:color="auto"/>
              </w:divBdr>
            </w:div>
            <w:div w:id="216360385">
              <w:marLeft w:val="0"/>
              <w:marRight w:val="0"/>
              <w:marTop w:val="0"/>
              <w:marBottom w:val="0"/>
              <w:divBdr>
                <w:top w:val="none" w:sz="0" w:space="0" w:color="auto"/>
                <w:left w:val="none" w:sz="0" w:space="0" w:color="auto"/>
                <w:bottom w:val="none" w:sz="0" w:space="0" w:color="auto"/>
                <w:right w:val="none" w:sz="0" w:space="0" w:color="auto"/>
              </w:divBdr>
            </w:div>
            <w:div w:id="252521300">
              <w:marLeft w:val="0"/>
              <w:marRight w:val="0"/>
              <w:marTop w:val="0"/>
              <w:marBottom w:val="0"/>
              <w:divBdr>
                <w:top w:val="none" w:sz="0" w:space="0" w:color="auto"/>
                <w:left w:val="none" w:sz="0" w:space="0" w:color="auto"/>
                <w:bottom w:val="none" w:sz="0" w:space="0" w:color="auto"/>
                <w:right w:val="none" w:sz="0" w:space="0" w:color="auto"/>
              </w:divBdr>
            </w:div>
            <w:div w:id="261183134">
              <w:marLeft w:val="0"/>
              <w:marRight w:val="0"/>
              <w:marTop w:val="0"/>
              <w:marBottom w:val="0"/>
              <w:divBdr>
                <w:top w:val="none" w:sz="0" w:space="0" w:color="auto"/>
                <w:left w:val="none" w:sz="0" w:space="0" w:color="auto"/>
                <w:bottom w:val="none" w:sz="0" w:space="0" w:color="auto"/>
                <w:right w:val="none" w:sz="0" w:space="0" w:color="auto"/>
              </w:divBdr>
            </w:div>
            <w:div w:id="409932902">
              <w:marLeft w:val="0"/>
              <w:marRight w:val="0"/>
              <w:marTop w:val="0"/>
              <w:marBottom w:val="0"/>
              <w:divBdr>
                <w:top w:val="none" w:sz="0" w:space="0" w:color="auto"/>
                <w:left w:val="none" w:sz="0" w:space="0" w:color="auto"/>
                <w:bottom w:val="none" w:sz="0" w:space="0" w:color="auto"/>
                <w:right w:val="none" w:sz="0" w:space="0" w:color="auto"/>
              </w:divBdr>
            </w:div>
            <w:div w:id="1129086355">
              <w:marLeft w:val="0"/>
              <w:marRight w:val="0"/>
              <w:marTop w:val="0"/>
              <w:marBottom w:val="0"/>
              <w:divBdr>
                <w:top w:val="none" w:sz="0" w:space="0" w:color="auto"/>
                <w:left w:val="none" w:sz="0" w:space="0" w:color="auto"/>
                <w:bottom w:val="none" w:sz="0" w:space="0" w:color="auto"/>
                <w:right w:val="none" w:sz="0" w:space="0" w:color="auto"/>
              </w:divBdr>
            </w:div>
            <w:div w:id="1241712500">
              <w:marLeft w:val="0"/>
              <w:marRight w:val="0"/>
              <w:marTop w:val="0"/>
              <w:marBottom w:val="0"/>
              <w:divBdr>
                <w:top w:val="none" w:sz="0" w:space="0" w:color="auto"/>
                <w:left w:val="none" w:sz="0" w:space="0" w:color="auto"/>
                <w:bottom w:val="none" w:sz="0" w:space="0" w:color="auto"/>
                <w:right w:val="none" w:sz="0" w:space="0" w:color="auto"/>
              </w:divBdr>
            </w:div>
            <w:div w:id="1256089632">
              <w:marLeft w:val="0"/>
              <w:marRight w:val="0"/>
              <w:marTop w:val="0"/>
              <w:marBottom w:val="0"/>
              <w:divBdr>
                <w:top w:val="none" w:sz="0" w:space="0" w:color="auto"/>
                <w:left w:val="none" w:sz="0" w:space="0" w:color="auto"/>
                <w:bottom w:val="none" w:sz="0" w:space="0" w:color="auto"/>
                <w:right w:val="none" w:sz="0" w:space="0" w:color="auto"/>
              </w:divBdr>
            </w:div>
            <w:div w:id="1324969783">
              <w:marLeft w:val="0"/>
              <w:marRight w:val="0"/>
              <w:marTop w:val="0"/>
              <w:marBottom w:val="0"/>
              <w:divBdr>
                <w:top w:val="none" w:sz="0" w:space="0" w:color="auto"/>
                <w:left w:val="none" w:sz="0" w:space="0" w:color="auto"/>
                <w:bottom w:val="none" w:sz="0" w:space="0" w:color="auto"/>
                <w:right w:val="none" w:sz="0" w:space="0" w:color="auto"/>
              </w:divBdr>
            </w:div>
            <w:div w:id="1387727381">
              <w:marLeft w:val="0"/>
              <w:marRight w:val="0"/>
              <w:marTop w:val="0"/>
              <w:marBottom w:val="0"/>
              <w:divBdr>
                <w:top w:val="none" w:sz="0" w:space="0" w:color="auto"/>
                <w:left w:val="none" w:sz="0" w:space="0" w:color="auto"/>
                <w:bottom w:val="none" w:sz="0" w:space="0" w:color="auto"/>
                <w:right w:val="none" w:sz="0" w:space="0" w:color="auto"/>
              </w:divBdr>
            </w:div>
            <w:div w:id="1574005379">
              <w:marLeft w:val="0"/>
              <w:marRight w:val="0"/>
              <w:marTop w:val="0"/>
              <w:marBottom w:val="0"/>
              <w:divBdr>
                <w:top w:val="none" w:sz="0" w:space="0" w:color="auto"/>
                <w:left w:val="none" w:sz="0" w:space="0" w:color="auto"/>
                <w:bottom w:val="none" w:sz="0" w:space="0" w:color="auto"/>
                <w:right w:val="none" w:sz="0" w:space="0" w:color="auto"/>
              </w:divBdr>
            </w:div>
            <w:div w:id="1813062160">
              <w:marLeft w:val="0"/>
              <w:marRight w:val="0"/>
              <w:marTop w:val="0"/>
              <w:marBottom w:val="0"/>
              <w:divBdr>
                <w:top w:val="none" w:sz="0" w:space="0" w:color="auto"/>
                <w:left w:val="none" w:sz="0" w:space="0" w:color="auto"/>
                <w:bottom w:val="none" w:sz="0" w:space="0" w:color="auto"/>
                <w:right w:val="none" w:sz="0" w:space="0" w:color="auto"/>
              </w:divBdr>
            </w:div>
            <w:div w:id="2136870746">
              <w:marLeft w:val="0"/>
              <w:marRight w:val="0"/>
              <w:marTop w:val="0"/>
              <w:marBottom w:val="0"/>
              <w:divBdr>
                <w:top w:val="none" w:sz="0" w:space="0" w:color="auto"/>
                <w:left w:val="none" w:sz="0" w:space="0" w:color="auto"/>
                <w:bottom w:val="none" w:sz="0" w:space="0" w:color="auto"/>
                <w:right w:val="none" w:sz="0" w:space="0" w:color="auto"/>
              </w:divBdr>
            </w:div>
          </w:divsChild>
        </w:div>
        <w:div w:id="960259841">
          <w:marLeft w:val="0"/>
          <w:marRight w:val="0"/>
          <w:marTop w:val="0"/>
          <w:marBottom w:val="0"/>
          <w:divBdr>
            <w:top w:val="none" w:sz="0" w:space="0" w:color="auto"/>
            <w:left w:val="none" w:sz="0" w:space="0" w:color="auto"/>
            <w:bottom w:val="none" w:sz="0" w:space="0" w:color="auto"/>
            <w:right w:val="none" w:sz="0" w:space="0" w:color="auto"/>
          </w:divBdr>
        </w:div>
      </w:divsChild>
    </w:div>
    <w:div w:id="1304580487">
      <w:bodyDiv w:val="1"/>
      <w:marLeft w:val="0"/>
      <w:marRight w:val="0"/>
      <w:marTop w:val="0"/>
      <w:marBottom w:val="0"/>
      <w:divBdr>
        <w:top w:val="none" w:sz="0" w:space="0" w:color="auto"/>
        <w:left w:val="none" w:sz="0" w:space="0" w:color="auto"/>
        <w:bottom w:val="none" w:sz="0" w:space="0" w:color="auto"/>
        <w:right w:val="none" w:sz="0" w:space="0" w:color="auto"/>
      </w:divBdr>
    </w:div>
    <w:div w:id="1633515586">
      <w:bodyDiv w:val="1"/>
      <w:marLeft w:val="0"/>
      <w:marRight w:val="0"/>
      <w:marTop w:val="0"/>
      <w:marBottom w:val="0"/>
      <w:divBdr>
        <w:top w:val="none" w:sz="0" w:space="0" w:color="auto"/>
        <w:left w:val="none" w:sz="0" w:space="0" w:color="auto"/>
        <w:bottom w:val="none" w:sz="0" w:space="0" w:color="auto"/>
        <w:right w:val="none" w:sz="0" w:space="0" w:color="auto"/>
      </w:divBdr>
    </w:div>
    <w:div w:id="1677996414">
      <w:bodyDiv w:val="1"/>
      <w:marLeft w:val="0"/>
      <w:marRight w:val="0"/>
      <w:marTop w:val="0"/>
      <w:marBottom w:val="0"/>
      <w:divBdr>
        <w:top w:val="none" w:sz="0" w:space="0" w:color="auto"/>
        <w:left w:val="none" w:sz="0" w:space="0" w:color="auto"/>
        <w:bottom w:val="none" w:sz="0" w:space="0" w:color="auto"/>
        <w:right w:val="none" w:sz="0" w:space="0" w:color="auto"/>
      </w:divBdr>
    </w:div>
    <w:div w:id="1705210623">
      <w:bodyDiv w:val="1"/>
      <w:marLeft w:val="0"/>
      <w:marRight w:val="0"/>
      <w:marTop w:val="0"/>
      <w:marBottom w:val="0"/>
      <w:divBdr>
        <w:top w:val="none" w:sz="0" w:space="0" w:color="auto"/>
        <w:left w:val="none" w:sz="0" w:space="0" w:color="auto"/>
        <w:bottom w:val="none" w:sz="0" w:space="0" w:color="auto"/>
        <w:right w:val="none" w:sz="0" w:space="0" w:color="auto"/>
      </w:divBdr>
    </w:div>
    <w:div w:id="1718235413">
      <w:bodyDiv w:val="1"/>
      <w:marLeft w:val="0"/>
      <w:marRight w:val="0"/>
      <w:marTop w:val="0"/>
      <w:marBottom w:val="0"/>
      <w:divBdr>
        <w:top w:val="none" w:sz="0" w:space="0" w:color="auto"/>
        <w:left w:val="none" w:sz="0" w:space="0" w:color="auto"/>
        <w:bottom w:val="none" w:sz="0" w:space="0" w:color="auto"/>
        <w:right w:val="none" w:sz="0" w:space="0" w:color="auto"/>
      </w:divBdr>
    </w:div>
    <w:div w:id="1741900545">
      <w:bodyDiv w:val="1"/>
      <w:marLeft w:val="0"/>
      <w:marRight w:val="0"/>
      <w:marTop w:val="0"/>
      <w:marBottom w:val="0"/>
      <w:divBdr>
        <w:top w:val="none" w:sz="0" w:space="0" w:color="auto"/>
        <w:left w:val="none" w:sz="0" w:space="0" w:color="auto"/>
        <w:bottom w:val="none" w:sz="0" w:space="0" w:color="auto"/>
        <w:right w:val="none" w:sz="0" w:space="0" w:color="auto"/>
      </w:divBdr>
    </w:div>
    <w:div w:id="1750495812">
      <w:bodyDiv w:val="1"/>
      <w:marLeft w:val="0"/>
      <w:marRight w:val="0"/>
      <w:marTop w:val="0"/>
      <w:marBottom w:val="0"/>
      <w:divBdr>
        <w:top w:val="none" w:sz="0" w:space="0" w:color="auto"/>
        <w:left w:val="none" w:sz="0" w:space="0" w:color="auto"/>
        <w:bottom w:val="none" w:sz="0" w:space="0" w:color="auto"/>
        <w:right w:val="none" w:sz="0" w:space="0" w:color="auto"/>
      </w:divBdr>
    </w:div>
    <w:div w:id="1984969191">
      <w:bodyDiv w:val="1"/>
      <w:marLeft w:val="0"/>
      <w:marRight w:val="0"/>
      <w:marTop w:val="0"/>
      <w:marBottom w:val="0"/>
      <w:divBdr>
        <w:top w:val="none" w:sz="0" w:space="0" w:color="auto"/>
        <w:left w:val="none" w:sz="0" w:space="0" w:color="auto"/>
        <w:bottom w:val="none" w:sz="0" w:space="0" w:color="auto"/>
        <w:right w:val="none" w:sz="0" w:space="0" w:color="auto"/>
      </w:divBdr>
    </w:div>
    <w:div w:id="1993410573">
      <w:bodyDiv w:val="1"/>
      <w:marLeft w:val="0"/>
      <w:marRight w:val="0"/>
      <w:marTop w:val="0"/>
      <w:marBottom w:val="0"/>
      <w:divBdr>
        <w:top w:val="none" w:sz="0" w:space="0" w:color="auto"/>
        <w:left w:val="none" w:sz="0" w:space="0" w:color="auto"/>
        <w:bottom w:val="none" w:sz="0" w:space="0" w:color="auto"/>
        <w:right w:val="none" w:sz="0" w:space="0" w:color="auto"/>
      </w:divBdr>
      <w:divsChild>
        <w:div w:id="305278593">
          <w:marLeft w:val="0"/>
          <w:marRight w:val="0"/>
          <w:marTop w:val="0"/>
          <w:marBottom w:val="0"/>
          <w:divBdr>
            <w:top w:val="none" w:sz="0" w:space="0" w:color="auto"/>
            <w:left w:val="none" w:sz="0" w:space="0" w:color="auto"/>
            <w:bottom w:val="none" w:sz="0" w:space="0" w:color="auto"/>
            <w:right w:val="none" w:sz="0" w:space="0" w:color="auto"/>
          </w:divBdr>
        </w:div>
        <w:div w:id="826439234">
          <w:marLeft w:val="0"/>
          <w:marRight w:val="0"/>
          <w:marTop w:val="0"/>
          <w:marBottom w:val="0"/>
          <w:divBdr>
            <w:top w:val="none" w:sz="0" w:space="0" w:color="auto"/>
            <w:left w:val="none" w:sz="0" w:space="0" w:color="auto"/>
            <w:bottom w:val="none" w:sz="0" w:space="0" w:color="auto"/>
            <w:right w:val="none" w:sz="0" w:space="0" w:color="auto"/>
          </w:divBdr>
        </w:div>
        <w:div w:id="18179859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mailto:mentalhealthsuicidepreventiondivision@act.gov.au" TargetMode="External"/><Relationship Id="rId26" Type="http://schemas.openxmlformats.org/officeDocument/2006/relationships/hyperlink" Target="https://www.emphn.org.au/images/uploads/files/EMHSCA-Colocation-Guide-2021.pdf" TargetMode="External"/><Relationship Id="rId39" Type="http://schemas.openxmlformats.org/officeDocument/2006/relationships/hyperlink" Target="https://finalreport.rcvmhs.vic.gov.au/wp-content/uploads/2021/02/RCVMHS_FinalReport_Vol2_Accessible.pdf" TargetMode="External"/><Relationship Id="rId21" Type="http://schemas.openxmlformats.org/officeDocument/2006/relationships/hyperlink" Target="https://www.communityservices.act.gov.au/commissioning/sectors-in-progress/mental-health" TargetMode="External"/><Relationship Id="rId34" Type="http://schemas.openxmlformats.org/officeDocument/2006/relationships/hyperlink" Target="https://www.magistratescourt.wa.gov.au/s/start_court.aspx" TargetMode="External"/><Relationship Id="rId42" Type="http://schemas.openxmlformats.org/officeDocument/2006/relationships/hyperlink" Target="https://www.legislation.act.gov.au/a/2015-38" TargetMode="External"/><Relationship Id="rId47" Type="http://schemas.openxmlformats.org/officeDocument/2006/relationships/hyperlink" Target="https://www.health.act.gov.au/sites/default/files/2022-09/Understanding%20the%20Missing%20Middle%20Report.pdf"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ct.gov.au/__data/assets/pdf_file/0010/2428786/Position-Statement-on-Trauma-Informed-Practice-for-Children-and-Young-People.pdf" TargetMode="External"/><Relationship Id="rId29" Type="http://schemas.openxmlformats.org/officeDocument/2006/relationships/hyperlink" Target="https://mhccact.org.au/wp-content/uploads/MHW-2023-Report-v03-WEB.pdf" TargetMode="External"/><Relationship Id="rId11" Type="http://schemas.openxmlformats.org/officeDocument/2006/relationships/endnotes" Target="endnotes.xml"/><Relationship Id="rId24" Type="http://schemas.openxmlformats.org/officeDocument/2006/relationships/hyperlink" Target="https://www.health.gov.au/resources/publications/a-national-framework-for-recovery-oriented-mental-health-services-guide-for-practitioners-and-providers" TargetMode="External"/><Relationship Id="rId32" Type="http://schemas.openxmlformats.org/officeDocument/2006/relationships/hyperlink" Target="http://www.atoda.org.au/wp-content/uploads/2020/07/Monograph-Series-Nine-SUSOS-2018-v1.0.pdf" TargetMode="External"/><Relationship Id="rId37" Type="http://schemas.openxmlformats.org/officeDocument/2006/relationships/hyperlink" Target="https://www.health.gov.au/resources/publications/initial-assessment-and-referral-decision-support-tool-iar-decision-support-tool?language=en" TargetMode="External"/><Relationship Id="rId40" Type="http://schemas.openxmlformats.org/officeDocument/2006/relationships/hyperlink" Target="https://www.ndisreview.gov.au/resources/reports/working-together-deliver-ndis" TargetMode="External"/><Relationship Id="rId45" Type="http://schemas.openxmlformats.org/officeDocument/2006/relationships/hyperlink" Target="https://www.health.act.gov.au/sites/default/files/2022-06/Maternity%20in%20Focus%20-%20ACT%20System%20Plan%202022-2032.pdf"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PMHP@act.gov.au" TargetMode="External"/><Relationship Id="rId31" Type="http://schemas.openxmlformats.org/officeDocument/2006/relationships/hyperlink" Target="https://www.pc.gov.au/inquiries/completed/mental-health/report/mental-health.pdf" TargetMode="External"/><Relationship Id="rId44" Type="http://schemas.openxmlformats.org/officeDocument/2006/relationships/hyperlink" Target="https://carers.org/downloads/resources-pdfs/triangle-of-care-england/the-triangle-of-care-carers-included-second-edition.pdf"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mmunityservices.act.gov.au/commissioning/sectors-in-progress/mental-health" TargetMode="External"/><Relationship Id="rId22" Type="http://schemas.openxmlformats.org/officeDocument/2006/relationships/hyperlink" Target="mailto:MentalHealthCommissioning@act.gov.au" TargetMode="External"/><Relationship Id="rId27" Type="http://schemas.openxmlformats.org/officeDocument/2006/relationships/hyperlink" Target="https://www.nswmentalhealthcommission.com.au/sites/default/files/2023-09/Insights%20Report%20-%20The%20role%20of%20Peer%20Navigators%20-%20August%202023_0.pdf" TargetMode="External"/><Relationship Id="rId30" Type="http://schemas.openxmlformats.org/officeDocument/2006/relationships/hyperlink" Target="https://www.mentalhealthcommission.gov.au/lived-experience/contributing-lives,-thriving-communities/equally-well" TargetMode="External"/><Relationship Id="rId35" Type="http://schemas.openxmlformats.org/officeDocument/2006/relationships/hyperlink" Target="https://www.health.act.gov.au/sites/default/files/2023-08/ACT%20Detainee%20Health%20and%20Wellbeing%20Strategy%202023-2028.PDF" TargetMode="External"/><Relationship Id="rId43" Type="http://schemas.openxmlformats.org/officeDocument/2006/relationships/hyperlink" Target="https://www.legislation.act.gov.au/View/a/2021-34/current/html/2021-34.html" TargetMode="External"/><Relationship Id="rId48" Type="http://schemas.openxmlformats.org/officeDocument/2006/relationships/hyperlink" Target="https://health.act.gov.au/sites/default/files/2021-11/Guidance%20to%20support%20gender%20affirming%20care%20for%20mental%20health%20FINAL_0.pdf" TargetMode="External"/><Relationship Id="rId8" Type="http://schemas.openxmlformats.org/officeDocument/2006/relationships/settings" Target="settings.xml"/><Relationship Id="rId51" Type="http://schemas.openxmlformats.org/officeDocument/2006/relationships/image" Target="media/image4.png"/><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health.act.gov.au/sites/default/files/2023-12/Position%20Statement%20on%20Trauma%20Informed%20Practices%20for%20children%20and%20young%20people.pdf" TargetMode="External"/><Relationship Id="rId25" Type="http://schemas.openxmlformats.org/officeDocument/2006/relationships/hyperlink" Target="https://social.desa.un.org/issues/disability/crpd/convention-on-the-rights-of-persons-with-disabilities-crpd" TargetMode="External"/><Relationship Id="rId33" Type="http://schemas.openxmlformats.org/officeDocument/2006/relationships/hyperlink" Target="https://comorbidityguidelines.org.au/pdf/comorbidity-guideline.pdf" TargetMode="External"/><Relationship Id="rId38" Type="http://schemas.openxmlformats.org/officeDocument/2006/relationships/hyperlink" Target="https://federalfinancialrelations.gov.au/agreements/mental-health-suicide-prevention-agreement" TargetMode="External"/><Relationship Id="rId46" Type="http://schemas.openxmlformats.org/officeDocument/2006/relationships/hyperlink" Target="https://cms.health.act.gov.au/sites/default/files/2020-03/OMHW%20Children%20and%20Young%20People%20Report_0.pdf" TargetMode="External"/><Relationship Id="rId20" Type="http://schemas.openxmlformats.org/officeDocument/2006/relationships/hyperlink" Target="https://www.cmtedd.act.gov.au/policystrategic/the-office-of-lgbtiq-affairs" TargetMode="External"/><Relationship Id="rId41" Type="http://schemas.openxmlformats.org/officeDocument/2006/relationships/hyperlink" Target="https://nceph.anu.edu.au/research/projects/co-creating-safe-spac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ommunityservices.act.gov.au/__data/assets/pdf_file/0004/2216182/Mental-Health-Subsector-Design-Blueprint.pdf" TargetMode="External"/><Relationship Id="rId23" Type="http://schemas.openxmlformats.org/officeDocument/2006/relationships/hyperlink" Target="https://www.communityservices.act.gov.au/__data/assets/pdf_file/0004/2216182/Mental-Health-Subsector-Design-Blueprint.pdf" TargetMode="External"/><Relationship Id="rId28" Type="http://schemas.openxmlformats.org/officeDocument/2006/relationships/hyperlink" Target="https://mhccact.org.au/wp-content/uploads/MHW-2023-Report-v03-WEB.pdf" TargetMode="External"/><Relationship Id="rId36" Type="http://schemas.openxmlformats.org/officeDocument/2006/relationships/hyperlink" Target="https://actcoss.org.au/wp-content/uploads/2023/01/2021-report-Counting-the-Costs_1.pdf" TargetMode="Externa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actmhcn.org.au/my-rights-my-decisions/" TargetMode="External"/><Relationship Id="rId2" Type="http://schemas.openxmlformats.org/officeDocument/2006/relationships/hyperlink" Target="https://everymind.imgix.net/assets/Uploads/Everymind-Prevention-First-Adapted-Framework.pdf" TargetMode="External"/><Relationship Id="rId1" Type="http://schemas.openxmlformats.org/officeDocument/2006/relationships/hyperlink" Target="https://equinox.org.au/wp-content/uploads/2019/06/equinox-evaluation-report.pdf" TargetMode="External"/><Relationship Id="rId4" Type="http://schemas.openxmlformats.org/officeDocument/2006/relationships/hyperlink" Target="https://www.neaminational.org.au/services/urgent-mental-health-care-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Health">
      <a:dk1>
        <a:srgbClr val="323232"/>
      </a:dk1>
      <a:lt1>
        <a:sysClr val="window" lastClr="FFFFFF"/>
      </a:lt1>
      <a:dk2>
        <a:srgbClr val="1F497D"/>
      </a:dk2>
      <a:lt2>
        <a:srgbClr val="EEECE1"/>
      </a:lt2>
      <a:accent1>
        <a:srgbClr val="002677"/>
      </a:accent1>
      <a:accent2>
        <a:srgbClr val="78D5E1"/>
      </a:accent2>
      <a:accent3>
        <a:srgbClr val="53565A"/>
      </a:accent3>
      <a:accent4>
        <a:srgbClr val="00797C"/>
      </a:accent4>
      <a:accent5>
        <a:srgbClr val="333092"/>
      </a:accent5>
      <a:accent6>
        <a:srgbClr val="AB4399"/>
      </a:accent6>
      <a:hlink>
        <a:srgbClr val="002677"/>
      </a:hlink>
      <a:folHlink>
        <a:srgbClr val="5356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DFC2E22E2854683598ADF968ABA52" ma:contentTypeVersion="10" ma:contentTypeDescription="Create a new document." ma:contentTypeScope="" ma:versionID="7c00fa9d8b2d0184417c92521a30c53a">
  <xsd:schema xmlns:xsd="http://www.w3.org/2001/XMLSchema" xmlns:xs="http://www.w3.org/2001/XMLSchema" xmlns:p="http://schemas.microsoft.com/office/2006/metadata/properties" xmlns:ns2="456f482b-8b22-4839-9cfa-7bbe78407e58" xmlns:ns3="002c2854-a494-4e87-b60a-b45de8b2c41e" targetNamespace="http://schemas.microsoft.com/office/2006/metadata/properties" ma:root="true" ma:fieldsID="d9ad851a06796ce3b18a37c54745ebcf" ns2:_="" ns3:_="">
    <xsd:import namespace="456f482b-8b22-4839-9cfa-7bbe78407e58"/>
    <xsd:import namespace="002c2854-a494-4e87-b60a-b45de8b2c4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f482b-8b22-4839-9cfa-7bbe78407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c2854-a494-4e87-b60a-b45de8b2c4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4FEB93B0D38B3BDFE05400144FFB2061" version="1.0.0">
  <systemFields>
    <field name="Objective-Id">
      <value order="0">A45120336</value>
    </field>
    <field name="Objective-Title">
      <value order="0">Mental Health Commissioning Design Phase - Insights Report</value>
    </field>
    <field name="Objective-Description">
      <value order="0"/>
    </field>
    <field name="Objective-CreationStamp">
      <value order="0">2024-01-04T04:31:10Z</value>
    </field>
    <field name="Objective-IsApproved">
      <value order="0">false</value>
    </field>
    <field name="Objective-IsPublished">
      <value order="0">true</value>
    </field>
    <field name="Objective-DatePublished">
      <value order="0">2024-06-07T00:49:36Z</value>
    </field>
    <field name="Objective-ModificationStamp">
      <value order="0">2024-06-07T00:49:36Z</value>
    </field>
    <field name="Objective-Owner">
      <value order="0">Johannah Collins</value>
    </field>
    <field name="Objective-Path">
      <value order="0">Whole of ACT Government:ACTHD - ACT Health:GROUP: Mental Health and Suicide Prevention Division:Mental Health Policy and Strategy:4. Projects:Mental Health Subsector Commissioning:Phase 2 - Design:Listening &amp; Insights Reports</value>
    </field>
    <field name="Objective-Parent">
      <value order="0">Listening &amp; Insights Reports</value>
    </field>
    <field name="Objective-State">
      <value order="0">Published</value>
    </field>
    <field name="Objective-VersionId">
      <value order="0">vA58955425</value>
    </field>
    <field name="Objective-Version">
      <value order="0">4.0</value>
    </field>
    <field name="Objective-VersionNumber">
      <value order="0">14</value>
    </field>
    <field name="Objective-VersionComment">
      <value order="0">updated link to position statement</value>
    </field>
    <field name="Objective-FileNumber">
      <value order="0"/>
    </field>
    <field name="Objective-Classification">
      <value order="0">Unclassified (beige file cover)</value>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04773-4B2B-4444-92CF-96D0C3833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f482b-8b22-4839-9cfa-7bbe78407e58"/>
    <ds:schemaRef ds:uri="002c2854-a494-4e87-b60a-b45de8b2c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FD923-DC31-4DEB-98E4-9B85DF2D9024}">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002c2854-a494-4e87-b60a-b45de8b2c41e"/>
    <ds:schemaRef ds:uri="456f482b-8b22-4839-9cfa-7bbe78407e58"/>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6812DA81-2EA6-4949-9491-6F965528A3CA}">
  <ds:schemaRefs>
    <ds:schemaRef ds:uri="http://schemas.microsoft.com/sharepoint/v3/contenttype/forms"/>
  </ds:schemaRefs>
</ds:datastoreItem>
</file>

<file path=customXml/itemProps5.xml><?xml version="1.0" encoding="utf-8"?>
<ds:datastoreItem xmlns:ds="http://schemas.openxmlformats.org/officeDocument/2006/customXml" ds:itemID="{DD28D21A-7D5E-4165-914D-06D7D52D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82</Pages>
  <Words>25672</Words>
  <Characters>146334</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171663</CharactersWithSpaces>
  <SharedDoc>false</SharedDoc>
  <HLinks>
    <vt:vector size="348" baseType="variant">
      <vt:variant>
        <vt:i4>3145812</vt:i4>
      </vt:variant>
      <vt:variant>
        <vt:i4>201</vt:i4>
      </vt:variant>
      <vt:variant>
        <vt:i4>0</vt:i4>
      </vt:variant>
      <vt:variant>
        <vt:i4>5</vt:i4>
      </vt:variant>
      <vt:variant>
        <vt:lpwstr>https://health.act.gov.au/sites/default/files/2021-11/Guidance to support gender affirming care for mental health FINAL_0.pdf</vt:lpwstr>
      </vt:variant>
      <vt:variant>
        <vt:lpwstr/>
      </vt:variant>
      <vt:variant>
        <vt:i4>6684772</vt:i4>
      </vt:variant>
      <vt:variant>
        <vt:i4>198</vt:i4>
      </vt:variant>
      <vt:variant>
        <vt:i4>0</vt:i4>
      </vt:variant>
      <vt:variant>
        <vt:i4>5</vt:i4>
      </vt:variant>
      <vt:variant>
        <vt:lpwstr>https://www.health.wa.gov.au/~/media/Files/Corporate/general-documents/Health-Networks/PDF/LGBTI-Health-Strategy-2019-2024.pdf</vt:lpwstr>
      </vt:variant>
      <vt:variant>
        <vt:lpwstr/>
      </vt:variant>
      <vt:variant>
        <vt:i4>3801192</vt:i4>
      </vt:variant>
      <vt:variant>
        <vt:i4>195</vt:i4>
      </vt:variant>
      <vt:variant>
        <vt:i4>0</vt:i4>
      </vt:variant>
      <vt:variant>
        <vt:i4>5</vt:i4>
      </vt:variant>
      <vt:variant>
        <vt:lpwstr>https://www.lgbtiqhealth.org.au/cultural_competency_framework</vt:lpwstr>
      </vt:variant>
      <vt:variant>
        <vt:lpwstr/>
      </vt:variant>
      <vt:variant>
        <vt:i4>6553649</vt:i4>
      </vt:variant>
      <vt:variant>
        <vt:i4>192</vt:i4>
      </vt:variant>
      <vt:variant>
        <vt:i4>0</vt:i4>
      </vt:variant>
      <vt:variant>
        <vt:i4>5</vt:i4>
      </vt:variant>
      <vt:variant>
        <vt:lpwstr>https://www.lgbtiqhealth.org.au/statistics</vt:lpwstr>
      </vt:variant>
      <vt:variant>
        <vt:lpwstr/>
      </vt:variant>
      <vt:variant>
        <vt:i4>4456525</vt:i4>
      </vt:variant>
      <vt:variant>
        <vt:i4>189</vt:i4>
      </vt:variant>
      <vt:variant>
        <vt:i4>0</vt:i4>
      </vt:variant>
      <vt:variant>
        <vt:i4>5</vt:i4>
      </vt:variant>
      <vt:variant>
        <vt:lpwstr>https://www.health.act.gov.au/sites/default/files/2022-09/Understanding the Missing Middle Report.pdf</vt:lpwstr>
      </vt:variant>
      <vt:variant>
        <vt:lpwstr/>
      </vt:variant>
      <vt:variant>
        <vt:i4>6946902</vt:i4>
      </vt:variant>
      <vt:variant>
        <vt:i4>186</vt:i4>
      </vt:variant>
      <vt:variant>
        <vt:i4>0</vt:i4>
      </vt:variant>
      <vt:variant>
        <vt:i4>5</vt:i4>
      </vt:variant>
      <vt:variant>
        <vt:lpwstr>https://cms.health.act.gov.au/sites/default/files/2020-03/OMHW Children and Young People Report_0.pdf</vt:lpwstr>
      </vt:variant>
      <vt:variant>
        <vt:lpwstr/>
      </vt:variant>
      <vt:variant>
        <vt:i4>5832716</vt:i4>
      </vt:variant>
      <vt:variant>
        <vt:i4>183</vt:i4>
      </vt:variant>
      <vt:variant>
        <vt:i4>0</vt:i4>
      </vt:variant>
      <vt:variant>
        <vt:i4>5</vt:i4>
      </vt:variant>
      <vt:variant>
        <vt:lpwstr>https://www.health.act.gov.au/sites/default/files/2022-06/Maternity in Focus - ACT System Plan 2022-2032.pdf</vt:lpwstr>
      </vt:variant>
      <vt:variant>
        <vt:lpwstr/>
      </vt:variant>
      <vt:variant>
        <vt:i4>4456513</vt:i4>
      </vt:variant>
      <vt:variant>
        <vt:i4>180</vt:i4>
      </vt:variant>
      <vt:variant>
        <vt:i4>0</vt:i4>
      </vt:variant>
      <vt:variant>
        <vt:i4>5</vt:i4>
      </vt:variant>
      <vt:variant>
        <vt:lpwstr>https://carers.org/downloads/resources-pdfs/triangle-of-care-england/the-triangle-of-care-carers-included-second-edition.pdf</vt:lpwstr>
      </vt:variant>
      <vt:variant>
        <vt:lpwstr/>
      </vt:variant>
      <vt:variant>
        <vt:i4>2621488</vt:i4>
      </vt:variant>
      <vt:variant>
        <vt:i4>177</vt:i4>
      </vt:variant>
      <vt:variant>
        <vt:i4>0</vt:i4>
      </vt:variant>
      <vt:variant>
        <vt:i4>5</vt:i4>
      </vt:variant>
      <vt:variant>
        <vt:lpwstr>https://www.legislation.act.gov.au/View/a/2021-34/current/html/2021-34.html</vt:lpwstr>
      </vt:variant>
      <vt:variant>
        <vt:lpwstr/>
      </vt:variant>
      <vt:variant>
        <vt:i4>1245197</vt:i4>
      </vt:variant>
      <vt:variant>
        <vt:i4>174</vt:i4>
      </vt:variant>
      <vt:variant>
        <vt:i4>0</vt:i4>
      </vt:variant>
      <vt:variant>
        <vt:i4>5</vt:i4>
      </vt:variant>
      <vt:variant>
        <vt:lpwstr>https://www.legislation.act.gov.au/a/2015-38</vt:lpwstr>
      </vt:variant>
      <vt:variant>
        <vt:lpwstr/>
      </vt:variant>
      <vt:variant>
        <vt:i4>8126591</vt:i4>
      </vt:variant>
      <vt:variant>
        <vt:i4>171</vt:i4>
      </vt:variant>
      <vt:variant>
        <vt:i4>0</vt:i4>
      </vt:variant>
      <vt:variant>
        <vt:i4>5</vt:i4>
      </vt:variant>
      <vt:variant>
        <vt:lpwstr>https://nceph.anu.edu.au/research/projects/co-creating-safe-spaces</vt:lpwstr>
      </vt:variant>
      <vt:variant>
        <vt:lpwstr/>
      </vt:variant>
      <vt:variant>
        <vt:i4>4456543</vt:i4>
      </vt:variant>
      <vt:variant>
        <vt:i4>168</vt:i4>
      </vt:variant>
      <vt:variant>
        <vt:i4>0</vt:i4>
      </vt:variant>
      <vt:variant>
        <vt:i4>5</vt:i4>
      </vt:variant>
      <vt:variant>
        <vt:lpwstr>https://www.ndisreview.gov.au/resources/reports/working-together-deliver-ndis</vt:lpwstr>
      </vt:variant>
      <vt:variant>
        <vt:lpwstr/>
      </vt:variant>
      <vt:variant>
        <vt:i4>8192001</vt:i4>
      </vt:variant>
      <vt:variant>
        <vt:i4>165</vt:i4>
      </vt:variant>
      <vt:variant>
        <vt:i4>0</vt:i4>
      </vt:variant>
      <vt:variant>
        <vt:i4>5</vt:i4>
      </vt:variant>
      <vt:variant>
        <vt:lpwstr>https://finalreport.rcvmhs.vic.gov.au/wp-content/uploads/2021/02/RCVMHS_FinalReport_Vol2_Accessible.pdf</vt:lpwstr>
      </vt:variant>
      <vt:variant>
        <vt:lpwstr/>
      </vt:variant>
      <vt:variant>
        <vt:i4>3801202</vt:i4>
      </vt:variant>
      <vt:variant>
        <vt:i4>162</vt:i4>
      </vt:variant>
      <vt:variant>
        <vt:i4>0</vt:i4>
      </vt:variant>
      <vt:variant>
        <vt:i4>5</vt:i4>
      </vt:variant>
      <vt:variant>
        <vt:lpwstr>https://federalfinancialrelations.gov.au/agreements/mental-health-suicide-prevention-agreement</vt:lpwstr>
      </vt:variant>
      <vt:variant>
        <vt:lpwstr/>
      </vt:variant>
      <vt:variant>
        <vt:i4>1638469</vt:i4>
      </vt:variant>
      <vt:variant>
        <vt:i4>159</vt:i4>
      </vt:variant>
      <vt:variant>
        <vt:i4>0</vt:i4>
      </vt:variant>
      <vt:variant>
        <vt:i4>5</vt:i4>
      </vt:variant>
      <vt:variant>
        <vt:lpwstr>https://www.health.gov.au/resources/publications/initial-assessment-and-referral-decision-support-tool-iar-decision-support-tool?language=en</vt:lpwstr>
      </vt:variant>
      <vt:variant>
        <vt:lpwstr/>
      </vt:variant>
      <vt:variant>
        <vt:i4>2818127</vt:i4>
      </vt:variant>
      <vt:variant>
        <vt:i4>156</vt:i4>
      </vt:variant>
      <vt:variant>
        <vt:i4>0</vt:i4>
      </vt:variant>
      <vt:variant>
        <vt:i4>5</vt:i4>
      </vt:variant>
      <vt:variant>
        <vt:lpwstr>https://actcoss.org.au/wp-content/uploads/2023/01/2021-report-Counting-the-Costs_1.pdf</vt:lpwstr>
      </vt:variant>
      <vt:variant>
        <vt:lpwstr/>
      </vt:variant>
      <vt:variant>
        <vt:i4>8323120</vt:i4>
      </vt:variant>
      <vt:variant>
        <vt:i4>153</vt:i4>
      </vt:variant>
      <vt:variant>
        <vt:i4>0</vt:i4>
      </vt:variant>
      <vt:variant>
        <vt:i4>5</vt:i4>
      </vt:variant>
      <vt:variant>
        <vt:lpwstr>https://www.health.act.gov.au/sites/default/files/2023-08/ACT Detainee Health and Wellbeing Strategy 2023-2028.PDF</vt:lpwstr>
      </vt:variant>
      <vt:variant>
        <vt:lpwstr/>
      </vt:variant>
      <vt:variant>
        <vt:i4>5832823</vt:i4>
      </vt:variant>
      <vt:variant>
        <vt:i4>150</vt:i4>
      </vt:variant>
      <vt:variant>
        <vt:i4>0</vt:i4>
      </vt:variant>
      <vt:variant>
        <vt:i4>5</vt:i4>
      </vt:variant>
      <vt:variant>
        <vt:lpwstr>https://www.magistratescourt.wa.gov.au/s/start_court.aspx</vt:lpwstr>
      </vt:variant>
      <vt:variant>
        <vt:lpwstr/>
      </vt:variant>
      <vt:variant>
        <vt:i4>6357038</vt:i4>
      </vt:variant>
      <vt:variant>
        <vt:i4>147</vt:i4>
      </vt:variant>
      <vt:variant>
        <vt:i4>0</vt:i4>
      </vt:variant>
      <vt:variant>
        <vt:i4>5</vt:i4>
      </vt:variant>
      <vt:variant>
        <vt:lpwstr>https://comorbidityguidelines.org.au/pdf/comorbidity-guideline.pdf</vt:lpwstr>
      </vt:variant>
      <vt:variant>
        <vt:lpwstr/>
      </vt:variant>
      <vt:variant>
        <vt:i4>2031708</vt:i4>
      </vt:variant>
      <vt:variant>
        <vt:i4>144</vt:i4>
      </vt:variant>
      <vt:variant>
        <vt:i4>0</vt:i4>
      </vt:variant>
      <vt:variant>
        <vt:i4>5</vt:i4>
      </vt:variant>
      <vt:variant>
        <vt:lpwstr>http://www.atoda.org.au/wp-content/uploads/2020/07/Monograph-Series-Nine-SUSOS-2018-v1.0.pdf</vt:lpwstr>
      </vt:variant>
      <vt:variant>
        <vt:lpwstr/>
      </vt:variant>
      <vt:variant>
        <vt:i4>917512</vt:i4>
      </vt:variant>
      <vt:variant>
        <vt:i4>141</vt:i4>
      </vt:variant>
      <vt:variant>
        <vt:i4>0</vt:i4>
      </vt:variant>
      <vt:variant>
        <vt:i4>5</vt:i4>
      </vt:variant>
      <vt:variant>
        <vt:lpwstr>https://www.pc.gov.au/inquiries/completed/mental-health/report/mental-health.pdf</vt:lpwstr>
      </vt:variant>
      <vt:variant>
        <vt:lpwstr/>
      </vt:variant>
      <vt:variant>
        <vt:i4>1048666</vt:i4>
      </vt:variant>
      <vt:variant>
        <vt:i4>138</vt:i4>
      </vt:variant>
      <vt:variant>
        <vt:i4>0</vt:i4>
      </vt:variant>
      <vt:variant>
        <vt:i4>5</vt:i4>
      </vt:variant>
      <vt:variant>
        <vt:lpwstr>https://www.mentalhealthcommission.gov.au/lived-experience/contributing-lives,-thriving-communities/equally-well</vt:lpwstr>
      </vt:variant>
      <vt:variant>
        <vt:lpwstr/>
      </vt:variant>
      <vt:variant>
        <vt:i4>2752637</vt:i4>
      </vt:variant>
      <vt:variant>
        <vt:i4>135</vt:i4>
      </vt:variant>
      <vt:variant>
        <vt:i4>0</vt:i4>
      </vt:variant>
      <vt:variant>
        <vt:i4>5</vt:i4>
      </vt:variant>
      <vt:variant>
        <vt:lpwstr>https://tandemcarers.org.au/common/Uploaded files/Public Documents/Submissions/Tandem submission_ Inquiry into the recognition of unpaid carers_ August 2023.pdf</vt:lpwstr>
      </vt:variant>
      <vt:variant>
        <vt:lpwstr/>
      </vt:variant>
      <vt:variant>
        <vt:i4>4063334</vt:i4>
      </vt:variant>
      <vt:variant>
        <vt:i4>132</vt:i4>
      </vt:variant>
      <vt:variant>
        <vt:i4>0</vt:i4>
      </vt:variant>
      <vt:variant>
        <vt:i4>5</vt:i4>
      </vt:variant>
      <vt:variant>
        <vt:lpwstr>https://www.mentalhealthcommission.gov.au/lived-experience/lived-experience-workforces/peer-experience-workforce-guidelines</vt:lpwstr>
      </vt:variant>
      <vt:variant>
        <vt:lpwstr/>
      </vt:variant>
      <vt:variant>
        <vt:i4>7602286</vt:i4>
      </vt:variant>
      <vt:variant>
        <vt:i4>129</vt:i4>
      </vt:variant>
      <vt:variant>
        <vt:i4>0</vt:i4>
      </vt:variant>
      <vt:variant>
        <vt:i4>5</vt:i4>
      </vt:variant>
      <vt:variant>
        <vt:lpwstr>https://www.neaminational.org.au/services/urgent-mental-health-care-centre/</vt:lpwstr>
      </vt:variant>
      <vt:variant>
        <vt:lpwstr/>
      </vt:variant>
      <vt:variant>
        <vt:i4>1835038</vt:i4>
      </vt:variant>
      <vt:variant>
        <vt:i4>126</vt:i4>
      </vt:variant>
      <vt:variant>
        <vt:i4>0</vt:i4>
      </vt:variant>
      <vt:variant>
        <vt:i4>5</vt:i4>
      </vt:variant>
      <vt:variant>
        <vt:lpwstr>https://www.centreforpublicimpact.org/case-study/piri-pono-peer-led-acute-residential-service-new-zealand</vt:lpwstr>
      </vt:variant>
      <vt:variant>
        <vt:lpwstr/>
      </vt:variant>
      <vt:variant>
        <vt:i4>196627</vt:i4>
      </vt:variant>
      <vt:variant>
        <vt:i4>123</vt:i4>
      </vt:variant>
      <vt:variant>
        <vt:i4>0</vt:i4>
      </vt:variant>
      <vt:variant>
        <vt:i4>5</vt:i4>
      </vt:variant>
      <vt:variant>
        <vt:lpwstr>https://mhccact.org.au/wp-content/uploads/MHW-2023-Report-v03-WEB.pdf</vt:lpwstr>
      </vt:variant>
      <vt:variant>
        <vt:lpwstr/>
      </vt:variant>
      <vt:variant>
        <vt:i4>196627</vt:i4>
      </vt:variant>
      <vt:variant>
        <vt:i4>120</vt:i4>
      </vt:variant>
      <vt:variant>
        <vt:i4>0</vt:i4>
      </vt:variant>
      <vt:variant>
        <vt:i4>5</vt:i4>
      </vt:variant>
      <vt:variant>
        <vt:lpwstr>https://mhccact.org.au/wp-content/uploads/MHW-2023-Report-v03-WEB.pdf</vt:lpwstr>
      </vt:variant>
      <vt:variant>
        <vt:lpwstr/>
      </vt:variant>
      <vt:variant>
        <vt:i4>7405638</vt:i4>
      </vt:variant>
      <vt:variant>
        <vt:i4>117</vt:i4>
      </vt:variant>
      <vt:variant>
        <vt:i4>0</vt:i4>
      </vt:variant>
      <vt:variant>
        <vt:i4>5</vt:i4>
      </vt:variant>
      <vt:variant>
        <vt:lpwstr>https://www.nswmentalhealthcommission.com.au/sites/default/files/2023-09/Insights Report - The role of Peer Navigators - August 2023_0.pdf</vt:lpwstr>
      </vt:variant>
      <vt:variant>
        <vt:lpwstr/>
      </vt:variant>
      <vt:variant>
        <vt:i4>7405682</vt:i4>
      </vt:variant>
      <vt:variant>
        <vt:i4>114</vt:i4>
      </vt:variant>
      <vt:variant>
        <vt:i4>0</vt:i4>
      </vt:variant>
      <vt:variant>
        <vt:i4>5</vt:i4>
      </vt:variant>
      <vt:variant>
        <vt:lpwstr>https://www.emphn.org.au/images/uploads/files/EMHSCA-Colocation-Guide-2021.pdf</vt:lpwstr>
      </vt:variant>
      <vt:variant>
        <vt:lpwstr/>
      </vt:variant>
      <vt:variant>
        <vt:i4>1114138</vt:i4>
      </vt:variant>
      <vt:variant>
        <vt:i4>111</vt:i4>
      </vt:variant>
      <vt:variant>
        <vt:i4>0</vt:i4>
      </vt:variant>
      <vt:variant>
        <vt:i4>5</vt:i4>
      </vt:variant>
      <vt:variant>
        <vt:lpwstr>https://www.health.gov.au/resources/publications/a-national-framework-for-recovery-oriented-mental-health-services-guide-for-practitioners-and-providers</vt:lpwstr>
      </vt:variant>
      <vt:variant>
        <vt:lpwstr/>
      </vt:variant>
      <vt:variant>
        <vt:i4>6684701</vt:i4>
      </vt:variant>
      <vt:variant>
        <vt:i4>108</vt:i4>
      </vt:variant>
      <vt:variant>
        <vt:i4>0</vt:i4>
      </vt:variant>
      <vt:variant>
        <vt:i4>5</vt:i4>
      </vt:variant>
      <vt:variant>
        <vt:lpwstr>https://www.communityservices.act.gov.au/__data/assets/pdf_file/0004/2216182/Mental-Health-Subsector-Design-Blueprint.pdf</vt:lpwstr>
      </vt:variant>
      <vt:variant>
        <vt:lpwstr/>
      </vt:variant>
      <vt:variant>
        <vt:i4>7143426</vt:i4>
      </vt:variant>
      <vt:variant>
        <vt:i4>105</vt:i4>
      </vt:variant>
      <vt:variant>
        <vt:i4>0</vt:i4>
      </vt:variant>
      <vt:variant>
        <vt:i4>5</vt:i4>
      </vt:variant>
      <vt:variant>
        <vt:lpwstr>mailto:MentalHealthCommissioning@act.gov.au</vt:lpwstr>
      </vt:variant>
      <vt:variant>
        <vt:lpwstr/>
      </vt:variant>
      <vt:variant>
        <vt:i4>1704004</vt:i4>
      </vt:variant>
      <vt:variant>
        <vt:i4>102</vt:i4>
      </vt:variant>
      <vt:variant>
        <vt:i4>0</vt:i4>
      </vt:variant>
      <vt:variant>
        <vt:i4>5</vt:i4>
      </vt:variant>
      <vt:variant>
        <vt:lpwstr>https://www.communityservices.act.gov.au/commissioning/sectors-in-progress/mental-health</vt:lpwstr>
      </vt:variant>
      <vt:variant>
        <vt:lpwstr/>
      </vt:variant>
      <vt:variant>
        <vt:i4>852045</vt:i4>
      </vt:variant>
      <vt:variant>
        <vt:i4>99</vt:i4>
      </vt:variant>
      <vt:variant>
        <vt:i4>0</vt:i4>
      </vt:variant>
      <vt:variant>
        <vt:i4>5</vt:i4>
      </vt:variant>
      <vt:variant>
        <vt:lpwstr>https://www.cmtedd.act.gov.au/policystrategic/the-office-of-lgbtiq-affairs</vt:lpwstr>
      </vt:variant>
      <vt:variant>
        <vt:lpwstr>:~:text=The%20Office%20of%20LGBTIQ%2B%20Affairs%20coordinates%20and%20supports%20strategic%20government,Treasury%20and%20Economic%20Development%20Directorate.</vt:lpwstr>
      </vt:variant>
      <vt:variant>
        <vt:i4>4390962</vt:i4>
      </vt:variant>
      <vt:variant>
        <vt:i4>96</vt:i4>
      </vt:variant>
      <vt:variant>
        <vt:i4>0</vt:i4>
      </vt:variant>
      <vt:variant>
        <vt:i4>5</vt:i4>
      </vt:variant>
      <vt:variant>
        <vt:lpwstr>mailto:PMHP@act.gov.au</vt:lpwstr>
      </vt:variant>
      <vt:variant>
        <vt:lpwstr/>
      </vt:variant>
      <vt:variant>
        <vt:i4>6553613</vt:i4>
      </vt:variant>
      <vt:variant>
        <vt:i4>93</vt:i4>
      </vt:variant>
      <vt:variant>
        <vt:i4>0</vt:i4>
      </vt:variant>
      <vt:variant>
        <vt:i4>5</vt:i4>
      </vt:variant>
      <vt:variant>
        <vt:lpwstr>mailto:mentalhealthsuicidepreventiondivision@act.gov.au</vt:lpwstr>
      </vt:variant>
      <vt:variant>
        <vt:lpwstr/>
      </vt:variant>
      <vt:variant>
        <vt:i4>7471227</vt:i4>
      </vt:variant>
      <vt:variant>
        <vt:i4>90</vt:i4>
      </vt:variant>
      <vt:variant>
        <vt:i4>0</vt:i4>
      </vt:variant>
      <vt:variant>
        <vt:i4>5</vt:i4>
      </vt:variant>
      <vt:variant>
        <vt:lpwstr>https://www.health.act.gov.au/sites/default/files/2023-12/Position Statement on Trauma Informed Practices for children and young people.pdf</vt:lpwstr>
      </vt:variant>
      <vt:variant>
        <vt:lpwstr/>
      </vt:variant>
      <vt:variant>
        <vt:i4>1704004</vt:i4>
      </vt:variant>
      <vt:variant>
        <vt:i4>87</vt:i4>
      </vt:variant>
      <vt:variant>
        <vt:i4>0</vt:i4>
      </vt:variant>
      <vt:variant>
        <vt:i4>5</vt:i4>
      </vt:variant>
      <vt:variant>
        <vt:lpwstr>https://www.communityservices.act.gov.au/commissioning/sectors-in-progress/mental-health</vt:lpwstr>
      </vt:variant>
      <vt:variant>
        <vt:lpwstr/>
      </vt:variant>
      <vt:variant>
        <vt:i4>1704004</vt:i4>
      </vt:variant>
      <vt:variant>
        <vt:i4>84</vt:i4>
      </vt:variant>
      <vt:variant>
        <vt:i4>0</vt:i4>
      </vt:variant>
      <vt:variant>
        <vt:i4>5</vt:i4>
      </vt:variant>
      <vt:variant>
        <vt:lpwstr>https://www.communityservices.act.gov.au/commissioning/sectors-in-progress/mental-health</vt:lpwstr>
      </vt:variant>
      <vt:variant>
        <vt:lpwstr/>
      </vt:variant>
      <vt:variant>
        <vt:i4>2031664</vt:i4>
      </vt:variant>
      <vt:variant>
        <vt:i4>77</vt:i4>
      </vt:variant>
      <vt:variant>
        <vt:i4>0</vt:i4>
      </vt:variant>
      <vt:variant>
        <vt:i4>5</vt:i4>
      </vt:variant>
      <vt:variant>
        <vt:lpwstr/>
      </vt:variant>
      <vt:variant>
        <vt:lpwstr>_Toc153970549</vt:lpwstr>
      </vt:variant>
      <vt:variant>
        <vt:i4>2031664</vt:i4>
      </vt:variant>
      <vt:variant>
        <vt:i4>71</vt:i4>
      </vt:variant>
      <vt:variant>
        <vt:i4>0</vt:i4>
      </vt:variant>
      <vt:variant>
        <vt:i4>5</vt:i4>
      </vt:variant>
      <vt:variant>
        <vt:lpwstr/>
      </vt:variant>
      <vt:variant>
        <vt:lpwstr>_Toc153970548</vt:lpwstr>
      </vt:variant>
      <vt:variant>
        <vt:i4>2031664</vt:i4>
      </vt:variant>
      <vt:variant>
        <vt:i4>65</vt:i4>
      </vt:variant>
      <vt:variant>
        <vt:i4>0</vt:i4>
      </vt:variant>
      <vt:variant>
        <vt:i4>5</vt:i4>
      </vt:variant>
      <vt:variant>
        <vt:lpwstr/>
      </vt:variant>
      <vt:variant>
        <vt:lpwstr>_Toc153970547</vt:lpwstr>
      </vt:variant>
      <vt:variant>
        <vt:i4>2031664</vt:i4>
      </vt:variant>
      <vt:variant>
        <vt:i4>59</vt:i4>
      </vt:variant>
      <vt:variant>
        <vt:i4>0</vt:i4>
      </vt:variant>
      <vt:variant>
        <vt:i4>5</vt:i4>
      </vt:variant>
      <vt:variant>
        <vt:lpwstr/>
      </vt:variant>
      <vt:variant>
        <vt:lpwstr>_Toc153970546</vt:lpwstr>
      </vt:variant>
      <vt:variant>
        <vt:i4>2031664</vt:i4>
      </vt:variant>
      <vt:variant>
        <vt:i4>53</vt:i4>
      </vt:variant>
      <vt:variant>
        <vt:i4>0</vt:i4>
      </vt:variant>
      <vt:variant>
        <vt:i4>5</vt:i4>
      </vt:variant>
      <vt:variant>
        <vt:lpwstr/>
      </vt:variant>
      <vt:variant>
        <vt:lpwstr>_Toc153970545</vt:lpwstr>
      </vt:variant>
      <vt:variant>
        <vt:i4>2031664</vt:i4>
      </vt:variant>
      <vt:variant>
        <vt:i4>47</vt:i4>
      </vt:variant>
      <vt:variant>
        <vt:i4>0</vt:i4>
      </vt:variant>
      <vt:variant>
        <vt:i4>5</vt:i4>
      </vt:variant>
      <vt:variant>
        <vt:lpwstr/>
      </vt:variant>
      <vt:variant>
        <vt:lpwstr>_Toc153970544</vt:lpwstr>
      </vt:variant>
      <vt:variant>
        <vt:i4>2031664</vt:i4>
      </vt:variant>
      <vt:variant>
        <vt:i4>44</vt:i4>
      </vt:variant>
      <vt:variant>
        <vt:i4>0</vt:i4>
      </vt:variant>
      <vt:variant>
        <vt:i4>5</vt:i4>
      </vt:variant>
      <vt:variant>
        <vt:lpwstr/>
      </vt:variant>
      <vt:variant>
        <vt:lpwstr>_Toc153970543</vt:lpwstr>
      </vt:variant>
      <vt:variant>
        <vt:i4>2031664</vt:i4>
      </vt:variant>
      <vt:variant>
        <vt:i4>38</vt:i4>
      </vt:variant>
      <vt:variant>
        <vt:i4>0</vt:i4>
      </vt:variant>
      <vt:variant>
        <vt:i4>5</vt:i4>
      </vt:variant>
      <vt:variant>
        <vt:lpwstr/>
      </vt:variant>
      <vt:variant>
        <vt:lpwstr>_Toc153970542</vt:lpwstr>
      </vt:variant>
      <vt:variant>
        <vt:i4>2031664</vt:i4>
      </vt:variant>
      <vt:variant>
        <vt:i4>32</vt:i4>
      </vt:variant>
      <vt:variant>
        <vt:i4>0</vt:i4>
      </vt:variant>
      <vt:variant>
        <vt:i4>5</vt:i4>
      </vt:variant>
      <vt:variant>
        <vt:lpwstr/>
      </vt:variant>
      <vt:variant>
        <vt:lpwstr>_Toc153970541</vt:lpwstr>
      </vt:variant>
      <vt:variant>
        <vt:i4>2031664</vt:i4>
      </vt:variant>
      <vt:variant>
        <vt:i4>26</vt:i4>
      </vt:variant>
      <vt:variant>
        <vt:i4>0</vt:i4>
      </vt:variant>
      <vt:variant>
        <vt:i4>5</vt:i4>
      </vt:variant>
      <vt:variant>
        <vt:lpwstr/>
      </vt:variant>
      <vt:variant>
        <vt:lpwstr>_Toc153970540</vt:lpwstr>
      </vt:variant>
      <vt:variant>
        <vt:i4>1572912</vt:i4>
      </vt:variant>
      <vt:variant>
        <vt:i4>20</vt:i4>
      </vt:variant>
      <vt:variant>
        <vt:i4>0</vt:i4>
      </vt:variant>
      <vt:variant>
        <vt:i4>5</vt:i4>
      </vt:variant>
      <vt:variant>
        <vt:lpwstr/>
      </vt:variant>
      <vt:variant>
        <vt:lpwstr>_Toc153970539</vt:lpwstr>
      </vt:variant>
      <vt:variant>
        <vt:i4>1572912</vt:i4>
      </vt:variant>
      <vt:variant>
        <vt:i4>14</vt:i4>
      </vt:variant>
      <vt:variant>
        <vt:i4>0</vt:i4>
      </vt:variant>
      <vt:variant>
        <vt:i4>5</vt:i4>
      </vt:variant>
      <vt:variant>
        <vt:lpwstr/>
      </vt:variant>
      <vt:variant>
        <vt:lpwstr>_Toc153970538</vt:lpwstr>
      </vt:variant>
      <vt:variant>
        <vt:i4>1572912</vt:i4>
      </vt:variant>
      <vt:variant>
        <vt:i4>8</vt:i4>
      </vt:variant>
      <vt:variant>
        <vt:i4>0</vt:i4>
      </vt:variant>
      <vt:variant>
        <vt:i4>5</vt:i4>
      </vt:variant>
      <vt:variant>
        <vt:lpwstr/>
      </vt:variant>
      <vt:variant>
        <vt:lpwstr>_Toc153970537</vt:lpwstr>
      </vt:variant>
      <vt:variant>
        <vt:i4>1572912</vt:i4>
      </vt:variant>
      <vt:variant>
        <vt:i4>2</vt:i4>
      </vt:variant>
      <vt:variant>
        <vt:i4>0</vt:i4>
      </vt:variant>
      <vt:variant>
        <vt:i4>5</vt:i4>
      </vt:variant>
      <vt:variant>
        <vt:lpwstr/>
      </vt:variant>
      <vt:variant>
        <vt:lpwstr>_Toc153970536</vt:lpwstr>
      </vt:variant>
      <vt:variant>
        <vt:i4>3801202</vt:i4>
      </vt:variant>
      <vt:variant>
        <vt:i4>9</vt:i4>
      </vt:variant>
      <vt:variant>
        <vt:i4>0</vt:i4>
      </vt:variant>
      <vt:variant>
        <vt:i4>5</vt:i4>
      </vt:variant>
      <vt:variant>
        <vt:lpwstr>https://federalfinancialrelations.gov.au/agreements/mental-health-suicide-prevention-agreement</vt:lpwstr>
      </vt:variant>
      <vt:variant>
        <vt:lpwstr/>
      </vt:variant>
      <vt:variant>
        <vt:i4>3801202</vt:i4>
      </vt:variant>
      <vt:variant>
        <vt:i4>6</vt:i4>
      </vt:variant>
      <vt:variant>
        <vt:i4>0</vt:i4>
      </vt:variant>
      <vt:variant>
        <vt:i4>5</vt:i4>
      </vt:variant>
      <vt:variant>
        <vt:lpwstr>https://federalfinancialrelations.gov.au/agreements/mental-health-suicide-prevention-agreement</vt:lpwstr>
      </vt:variant>
      <vt:variant>
        <vt:lpwstr/>
      </vt:variant>
      <vt:variant>
        <vt:i4>458805</vt:i4>
      </vt:variant>
      <vt:variant>
        <vt:i4>3</vt:i4>
      </vt:variant>
      <vt:variant>
        <vt:i4>0</vt:i4>
      </vt:variant>
      <vt:variant>
        <vt:i4>5</vt:i4>
      </vt:variant>
      <vt:variant>
        <vt:lpwstr>mailto:Laura.Eason@act.gov.au</vt:lpwstr>
      </vt:variant>
      <vt:variant>
        <vt:lpwstr/>
      </vt:variant>
      <vt:variant>
        <vt:i4>458805</vt:i4>
      </vt:variant>
      <vt:variant>
        <vt:i4>0</vt:i4>
      </vt:variant>
      <vt:variant>
        <vt:i4>0</vt:i4>
      </vt:variant>
      <vt:variant>
        <vt:i4>5</vt:i4>
      </vt:variant>
      <vt:variant>
        <vt:lpwstr>mailto:Laura.Eason@act.gov.au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Commissioning Design Phase Insights Report</dc:title>
  <dc:subject>Mental Health Commissioning Design Phase Insights Report</dc:subject>
  <dc:creator>ACT Government</dc:creator>
  <cp:keywords>Mental Health Commissioning Design Phase Insights Report</cp:keywords>
  <dc:description/>
  <cp:lastModifiedBy>Abramovic, Michelle</cp:lastModifiedBy>
  <cp:revision>8</cp:revision>
  <dcterms:created xsi:type="dcterms:W3CDTF">2024-03-05T04:36:00Z</dcterms:created>
  <dcterms:modified xsi:type="dcterms:W3CDTF">2024-06-12T00:20:00Z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0x010100D94DFC2E22E2854683598ADF968ABA52</vt:lpwstr>
  </property>
  <property fmtid="{D5CDD505-2E9C-101B-9397-08002B2CF9AE}" pid="3" name="Objective-Id">
    <vt:lpwstr>A45120336</vt:lpwstr>
  </property>
  <property fmtid="{D5CDD505-2E9C-101B-9397-08002B2CF9AE}" pid="4" name="Objective-Title">
    <vt:lpwstr>Mental Health Commissioning Design Phase - Insights Report</vt:lpwstr>
  </property>
  <property fmtid="{D5CDD505-2E9C-101B-9397-08002B2CF9AE}" pid="5" name="Objective-Description">
    <vt:lpwstr/>
  </property>
  <property fmtid="{D5CDD505-2E9C-101B-9397-08002B2CF9AE}" pid="6" name="Objective-CreationStamp">
    <vt:filetime>2024-01-04T04:31:10Z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2024-06-07T00:49:36Z</vt:filetime>
  </property>
  <property fmtid="{D5CDD505-2E9C-101B-9397-08002B2CF9AE}" pid="10" name="Objective-ModificationStamp">
    <vt:filetime>2024-06-07T00:49:36Z</vt:filetime>
  </property>
  <property fmtid="{D5CDD505-2E9C-101B-9397-08002B2CF9AE}" pid="11" name="Objective-Owner">
    <vt:lpwstr>Johannah Collins</vt:lpwstr>
  </property>
  <property fmtid="{D5CDD505-2E9C-101B-9397-08002B2CF9AE}" pid="12" name="Objective-Path">
    <vt:lpwstr>Whole of ACT Government:ACTHD - ACT Health:GROUP: Mental Health and Suicide Prevention Division:Mental Health Policy and Strategy:4. Projects:Mental Health Subsector Commissioning:Phase 2 - Design:Listening &amp; Insights Reports</vt:lpwstr>
  </property>
  <property fmtid="{D5CDD505-2E9C-101B-9397-08002B2CF9AE}" pid="13" name="Objective-Parent">
    <vt:lpwstr>Listening &amp; Insights Reports</vt:lpwstr>
  </property>
  <property fmtid="{D5CDD505-2E9C-101B-9397-08002B2CF9AE}" pid="14" name="Objective-State">
    <vt:lpwstr>Published</vt:lpwstr>
  </property>
  <property fmtid="{D5CDD505-2E9C-101B-9397-08002B2CF9AE}" pid="15" name="Objective-VersionId">
    <vt:lpwstr>vA58955425</vt:lpwstr>
  </property>
  <property fmtid="{D5CDD505-2E9C-101B-9397-08002B2CF9AE}" pid="16" name="Objective-Version">
    <vt:lpwstr>4.0</vt:lpwstr>
  </property>
  <property fmtid="{D5CDD505-2E9C-101B-9397-08002B2CF9AE}" pid="17" name="Objective-VersionNumber">
    <vt:r8>14</vt:r8>
  </property>
  <property fmtid="{D5CDD505-2E9C-101B-9397-08002B2CF9AE}" pid="18" name="Objective-VersionComment">
    <vt:lpwstr>updated link to position statement</vt:lpwstr>
  </property>
  <property fmtid="{D5CDD505-2E9C-101B-9397-08002B2CF9AE}" pid="19" name="Objective-FileNumber">
    <vt:lpwstr/>
  </property>
  <property fmtid="{D5CDD505-2E9C-101B-9397-08002B2CF9AE}" pid="20" name="Objective-Classification">
    <vt:lpwstr>Unclassified (beige file cover)</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MSIP_Label_69af8531-eb46-4968-8cb3-105d2f5ea87e_Enabled">
    <vt:lpwstr>true</vt:lpwstr>
  </property>
  <property fmtid="{D5CDD505-2E9C-101B-9397-08002B2CF9AE}" pid="34" name="MSIP_Label_69af8531-eb46-4968-8cb3-105d2f5ea87e_SetDate">
    <vt:lpwstr>2024-05-03T05:52:15Z</vt:lpwstr>
  </property>
  <property fmtid="{D5CDD505-2E9C-101B-9397-08002B2CF9AE}" pid="35" name="MSIP_Label_69af8531-eb46-4968-8cb3-105d2f5ea87e_Method">
    <vt:lpwstr>Standard</vt:lpwstr>
  </property>
  <property fmtid="{D5CDD505-2E9C-101B-9397-08002B2CF9AE}" pid="36" name="MSIP_Label_69af8531-eb46-4968-8cb3-105d2f5ea87e_Name">
    <vt:lpwstr>Official - No Marking</vt:lpwstr>
  </property>
  <property fmtid="{D5CDD505-2E9C-101B-9397-08002B2CF9AE}" pid="37" name="MSIP_Label_69af8531-eb46-4968-8cb3-105d2f5ea87e_SiteId">
    <vt:lpwstr>b46c1908-0334-4236-b978-585ee88e4199</vt:lpwstr>
  </property>
  <property fmtid="{D5CDD505-2E9C-101B-9397-08002B2CF9AE}" pid="38" name="MSIP_Label_69af8531-eb46-4968-8cb3-105d2f5ea87e_ActionId">
    <vt:lpwstr>e2a2e938-3472-4350-b64e-0699899ff8d7</vt:lpwstr>
  </property>
  <property fmtid="{D5CDD505-2E9C-101B-9397-08002B2CF9AE}" pid="39" name="MSIP_Label_69af8531-eb46-4968-8cb3-105d2f5ea87e_ContentBits">
    <vt:lpwstr>0</vt:lpwstr>
  </property>
</Properties>
</file>