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3B39" w14:textId="77777777" w:rsidR="009E6F47" w:rsidRDefault="009E6F47" w:rsidP="009E6F47">
      <w:pPr>
        <w:pStyle w:val="Title"/>
        <w:jc w:val="center"/>
        <w:rPr>
          <w:sz w:val="56"/>
          <w:szCs w:val="56"/>
        </w:rPr>
      </w:pPr>
    </w:p>
    <w:p w14:paraId="1E4BB996" w14:textId="4E20ADBE" w:rsidR="009E6F47" w:rsidRPr="00467537" w:rsidRDefault="009E6F47" w:rsidP="009E6F47">
      <w:pPr>
        <w:pStyle w:val="Title"/>
        <w:jc w:val="center"/>
        <w:rPr>
          <w:sz w:val="56"/>
          <w:szCs w:val="56"/>
        </w:rPr>
      </w:pPr>
      <w:r w:rsidRPr="00BC6972">
        <w:rPr>
          <w:sz w:val="56"/>
          <w:szCs w:val="56"/>
        </w:rPr>
        <w:t xml:space="preserve">ACT </w:t>
      </w:r>
      <w:r>
        <w:rPr>
          <w:sz w:val="56"/>
          <w:szCs w:val="56"/>
        </w:rPr>
        <w:t xml:space="preserve">homelessness </w:t>
      </w:r>
      <w:r w:rsidRPr="00BC6972">
        <w:rPr>
          <w:sz w:val="56"/>
          <w:szCs w:val="56"/>
        </w:rPr>
        <w:t>Data Snapshot 2023</w:t>
      </w:r>
    </w:p>
    <w:p w14:paraId="5A1B6092" w14:textId="41017086" w:rsidR="009E6F47" w:rsidRPr="00BC6972" w:rsidRDefault="008B7400" w:rsidP="009E6F47">
      <w:pPr>
        <w:pStyle w:val="Title"/>
        <w:jc w:val="center"/>
        <w:rPr>
          <w:rStyle w:val="IntenseEmphasis"/>
          <w:b w:val="0"/>
          <w:bCs w:val="0"/>
          <w:i w:val="0"/>
          <w:iCs w:val="0"/>
        </w:rPr>
      </w:pPr>
      <w:r>
        <w:rPr>
          <w:b/>
          <w:bCs/>
          <w:i/>
          <w:iCs/>
          <w:noProof/>
        </w:rPr>
        <mc:AlternateContent>
          <mc:Choice Requires="wps">
            <w:drawing>
              <wp:anchor distT="0" distB="0" distL="114300" distR="114300" simplePos="0" relativeHeight="251659264" behindDoc="0" locked="0" layoutInCell="1" allowOverlap="1" wp14:anchorId="2E07F8F7" wp14:editId="191043F8">
                <wp:simplePos x="0" y="0"/>
                <wp:positionH relativeFrom="column">
                  <wp:posOffset>1617980</wp:posOffset>
                </wp:positionH>
                <wp:positionV relativeFrom="paragraph">
                  <wp:posOffset>320675</wp:posOffset>
                </wp:positionV>
                <wp:extent cx="6972935" cy="2616200"/>
                <wp:effectExtent l="0" t="0" r="18415" b="12700"/>
                <wp:wrapNone/>
                <wp:docPr id="20" name="Text Box 20"/>
                <wp:cNvGraphicFramePr/>
                <a:graphic xmlns:a="http://schemas.openxmlformats.org/drawingml/2006/main">
                  <a:graphicData uri="http://schemas.microsoft.com/office/word/2010/wordprocessingShape">
                    <wps:wsp>
                      <wps:cNvSpPr txBox="1"/>
                      <wps:spPr>
                        <a:xfrm>
                          <a:off x="0" y="0"/>
                          <a:ext cx="6972935" cy="2616200"/>
                        </a:xfrm>
                        <a:prstGeom prst="rect">
                          <a:avLst/>
                        </a:prstGeom>
                        <a:solidFill>
                          <a:schemeClr val="lt1"/>
                        </a:solidFill>
                        <a:ln w="6350">
                          <a:solidFill>
                            <a:schemeClr val="bg1"/>
                          </a:solidFill>
                        </a:ln>
                      </wps:spPr>
                      <wps:txbx>
                        <w:txbxContent>
                          <w:p w14:paraId="2C51FE95" w14:textId="1C28FC58" w:rsidR="009E6F47" w:rsidRPr="00BC6972" w:rsidRDefault="009E6F47" w:rsidP="009E6F47">
                            <w:pPr>
                              <w:pStyle w:val="Heading1"/>
                              <w:rPr>
                                <w:rStyle w:val="IntenseEmphasis"/>
                                <w:i w:val="0"/>
                                <w:iCs w:val="0"/>
                                <w:color w:val="auto"/>
                                <w:sz w:val="28"/>
                                <w:szCs w:val="28"/>
                              </w:rPr>
                            </w:pPr>
                            <w:r w:rsidRPr="00BC6972">
                              <w:rPr>
                                <w:rStyle w:val="IntenseEmphasis"/>
                                <w:i w:val="0"/>
                                <w:iCs w:val="0"/>
                                <w:color w:val="auto"/>
                                <w:sz w:val="28"/>
                                <w:szCs w:val="28"/>
                              </w:rPr>
                              <w:t xml:space="preserve">The data </w:t>
                            </w:r>
                            <w:r>
                              <w:rPr>
                                <w:rStyle w:val="IntenseEmphasis"/>
                                <w:i w:val="0"/>
                                <w:iCs w:val="0"/>
                                <w:color w:val="auto"/>
                                <w:sz w:val="28"/>
                                <w:szCs w:val="28"/>
                              </w:rPr>
                              <w:t xml:space="preserve">analysis </w:t>
                            </w:r>
                            <w:r w:rsidRPr="00BC6972">
                              <w:rPr>
                                <w:rStyle w:val="IntenseEmphasis"/>
                                <w:i w:val="0"/>
                                <w:iCs w:val="0"/>
                                <w:color w:val="auto"/>
                                <w:sz w:val="28"/>
                                <w:szCs w:val="28"/>
                              </w:rPr>
                              <w:t xml:space="preserve">within this snapshot has been prepared by Housing ACT and sourced from </w:t>
                            </w:r>
                            <w:hyperlink r:id="rId11" w:history="1">
                              <w:r w:rsidRPr="00BC6972">
                                <w:rPr>
                                  <w:rStyle w:val="IntenseEmphasis"/>
                                  <w:i w:val="0"/>
                                  <w:iCs w:val="0"/>
                                  <w:color w:val="auto"/>
                                  <w:sz w:val="28"/>
                                  <w:szCs w:val="28"/>
                                </w:rPr>
                                <w:t>the</w:t>
                              </w:r>
                              <w:r>
                                <w:rPr>
                                  <w:rStyle w:val="IntenseEmphasis"/>
                                  <w:i w:val="0"/>
                                  <w:iCs w:val="0"/>
                                  <w:color w:val="auto"/>
                                  <w:sz w:val="28"/>
                                  <w:szCs w:val="28"/>
                                </w:rPr>
                                <w:t xml:space="preserve"> </w:t>
                              </w:r>
                              <w:r w:rsidRPr="00BD4DA6">
                                <w:rPr>
                                  <w:rStyle w:val="IntenseEmphasis"/>
                                  <w:i w:val="0"/>
                                  <w:iCs w:val="0"/>
                                  <w:color w:val="auto"/>
                                  <w:sz w:val="28"/>
                                  <w:szCs w:val="28"/>
                                </w:rPr>
                                <w:t>2021 Census, t</w:t>
                              </w:r>
                              <w:r>
                                <w:rPr>
                                  <w:rStyle w:val="IntenseEmphasis"/>
                                  <w:i w:val="0"/>
                                  <w:iCs w:val="0"/>
                                  <w:color w:val="auto"/>
                                  <w:sz w:val="28"/>
                                  <w:szCs w:val="28"/>
                                </w:rPr>
                                <w:t>he</w:t>
                              </w:r>
                              <w:r w:rsidRPr="00BC6972">
                                <w:rPr>
                                  <w:rStyle w:val="IntenseEmphasis"/>
                                  <w:i w:val="0"/>
                                  <w:iCs w:val="0"/>
                                  <w:color w:val="auto"/>
                                  <w:sz w:val="28"/>
                                  <w:szCs w:val="28"/>
                                </w:rPr>
                                <w:t xml:space="preserve"> Australian Health and Welfare – Specialist Homelessness Services</w:t>
                              </w:r>
                            </w:hyperlink>
                            <w:r w:rsidRPr="00BC6972">
                              <w:rPr>
                                <w:rStyle w:val="IntenseEmphasis"/>
                                <w:i w:val="0"/>
                                <w:iCs w:val="0"/>
                                <w:color w:val="auto"/>
                                <w:sz w:val="28"/>
                                <w:szCs w:val="28"/>
                              </w:rPr>
                              <w:t xml:space="preserve">  and Report on Government Services (ROGS)</w:t>
                            </w:r>
                            <w:r>
                              <w:rPr>
                                <w:rStyle w:val="IntenseEmphasis"/>
                                <w:i w:val="0"/>
                                <w:iCs w:val="0"/>
                                <w:color w:val="auto"/>
                                <w:sz w:val="28"/>
                                <w:szCs w:val="28"/>
                              </w:rPr>
                              <w:t xml:space="preserve"> and data collected by rough sleeper services and Central Intake Service (OneLink) in the ACT. </w:t>
                            </w:r>
                          </w:p>
                          <w:p w14:paraId="60A07505" w14:textId="13881253" w:rsidR="009E6F47" w:rsidRPr="00BC6972" w:rsidRDefault="009E6F47" w:rsidP="009E6F47">
                            <w:pPr>
                              <w:pStyle w:val="Heading1"/>
                              <w:rPr>
                                <w:rStyle w:val="IntenseEmphasis"/>
                                <w:i w:val="0"/>
                                <w:iCs w:val="0"/>
                                <w:color w:val="auto"/>
                                <w:sz w:val="28"/>
                                <w:szCs w:val="28"/>
                              </w:rPr>
                            </w:pPr>
                            <w:r>
                              <w:rPr>
                                <w:rStyle w:val="IntenseEmphasis"/>
                                <w:i w:val="0"/>
                                <w:iCs w:val="0"/>
                                <w:color w:val="auto"/>
                                <w:sz w:val="28"/>
                                <w:szCs w:val="28"/>
                              </w:rPr>
                              <w:t xml:space="preserve">Census data </w:t>
                            </w:r>
                            <w:r w:rsidR="00DA4D7B">
                              <w:rPr>
                                <w:rStyle w:val="IntenseEmphasis"/>
                                <w:i w:val="0"/>
                                <w:iCs w:val="0"/>
                                <w:color w:val="auto"/>
                                <w:sz w:val="28"/>
                                <w:szCs w:val="28"/>
                              </w:rPr>
                              <w:t>are</w:t>
                            </w:r>
                            <w:r>
                              <w:rPr>
                                <w:rStyle w:val="IntenseEmphasis"/>
                                <w:i w:val="0"/>
                                <w:iCs w:val="0"/>
                                <w:color w:val="auto"/>
                                <w:sz w:val="28"/>
                                <w:szCs w:val="28"/>
                              </w:rPr>
                              <w:t xml:space="preserve"> collected every f</w:t>
                            </w:r>
                            <w:r w:rsidR="00AE25D6">
                              <w:rPr>
                                <w:rStyle w:val="IntenseEmphasis"/>
                                <w:i w:val="0"/>
                                <w:iCs w:val="0"/>
                                <w:color w:val="auto"/>
                                <w:sz w:val="28"/>
                                <w:szCs w:val="28"/>
                              </w:rPr>
                              <w:t>ive</w:t>
                            </w:r>
                            <w:r>
                              <w:rPr>
                                <w:rStyle w:val="IntenseEmphasis"/>
                                <w:i w:val="0"/>
                                <w:iCs w:val="0"/>
                                <w:color w:val="auto"/>
                                <w:sz w:val="28"/>
                                <w:szCs w:val="28"/>
                              </w:rPr>
                              <w:t xml:space="preserve"> years</w:t>
                            </w:r>
                            <w:r w:rsidR="00DA7472">
                              <w:rPr>
                                <w:rStyle w:val="IntenseEmphasis"/>
                                <w:i w:val="0"/>
                                <w:iCs w:val="0"/>
                                <w:color w:val="auto"/>
                                <w:sz w:val="28"/>
                                <w:szCs w:val="28"/>
                              </w:rPr>
                              <w:t xml:space="preserve"> and available publicly</w:t>
                            </w:r>
                            <w:r>
                              <w:rPr>
                                <w:rStyle w:val="IntenseEmphasis"/>
                                <w:i w:val="0"/>
                                <w:iCs w:val="0"/>
                                <w:color w:val="auto"/>
                                <w:sz w:val="28"/>
                                <w:szCs w:val="28"/>
                              </w:rPr>
                              <w:t>. AIHW and ROGS data are c</w:t>
                            </w:r>
                            <w:r w:rsidRPr="00BC6972">
                              <w:rPr>
                                <w:rStyle w:val="IntenseEmphasis"/>
                                <w:i w:val="0"/>
                                <w:iCs w:val="0"/>
                                <w:color w:val="auto"/>
                                <w:sz w:val="28"/>
                                <w:szCs w:val="28"/>
                              </w:rPr>
                              <w:t>ollected annually and monthly</w:t>
                            </w:r>
                            <w:r>
                              <w:rPr>
                                <w:rStyle w:val="IntenseEmphasis"/>
                                <w:i w:val="0"/>
                                <w:iCs w:val="0"/>
                                <w:color w:val="auto"/>
                                <w:sz w:val="28"/>
                                <w:szCs w:val="28"/>
                              </w:rPr>
                              <w:t xml:space="preserve"> and </w:t>
                            </w:r>
                            <w:r w:rsidRPr="00BC6972">
                              <w:rPr>
                                <w:rStyle w:val="IntenseEmphasis"/>
                                <w:i w:val="0"/>
                                <w:iCs w:val="0"/>
                                <w:color w:val="auto"/>
                                <w:sz w:val="28"/>
                                <w:szCs w:val="28"/>
                              </w:rPr>
                              <w:t>available publicly</w:t>
                            </w:r>
                            <w:r>
                              <w:rPr>
                                <w:rStyle w:val="IntenseEmphasis"/>
                                <w:i w:val="0"/>
                                <w:iCs w:val="0"/>
                                <w:color w:val="auto"/>
                                <w:sz w:val="28"/>
                                <w:szCs w:val="28"/>
                              </w:rPr>
                              <w:t>.</w:t>
                            </w:r>
                          </w:p>
                          <w:p w14:paraId="06B617F6" w14:textId="77777777" w:rsidR="009E6F47" w:rsidRPr="00BC6972" w:rsidRDefault="009E6F47" w:rsidP="009E6F47">
                            <w:pPr>
                              <w:pStyle w:val="Heading1"/>
                              <w:rPr>
                                <w:rStyle w:val="IntenseEmphasis"/>
                                <w:i w:val="0"/>
                                <w:iCs w:val="0"/>
                                <w:color w:val="auto"/>
                                <w:sz w:val="28"/>
                                <w:szCs w:val="28"/>
                              </w:rPr>
                            </w:pPr>
                            <w:r w:rsidRPr="00BC6972">
                              <w:rPr>
                                <w:rStyle w:val="IntenseEmphasis"/>
                                <w:i w:val="0"/>
                                <w:iCs w:val="0"/>
                                <w:color w:val="auto"/>
                                <w:sz w:val="28"/>
                                <w:szCs w:val="28"/>
                              </w:rPr>
                              <w:t xml:space="preserve">The data </w:t>
                            </w:r>
                            <w:r>
                              <w:rPr>
                                <w:rStyle w:val="IntenseEmphasis"/>
                                <w:i w:val="0"/>
                                <w:iCs w:val="0"/>
                                <w:color w:val="auto"/>
                                <w:sz w:val="28"/>
                                <w:szCs w:val="28"/>
                              </w:rPr>
                              <w:t xml:space="preserve">analysis </w:t>
                            </w:r>
                            <w:r w:rsidRPr="00BC6972">
                              <w:rPr>
                                <w:rStyle w:val="IntenseEmphasis"/>
                                <w:i w:val="0"/>
                                <w:iCs w:val="0"/>
                                <w:color w:val="auto"/>
                                <w:sz w:val="28"/>
                                <w:szCs w:val="28"/>
                              </w:rPr>
                              <w:t>provides verified snapshot into ACT homelessness clients, their circumstances, their needs, service provision, service gaps and changes over time.</w:t>
                            </w:r>
                          </w:p>
                          <w:p w14:paraId="12C1F55D" w14:textId="77777777" w:rsidR="009E6F47" w:rsidRDefault="009E6F47" w:rsidP="009E6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7F8F7" id="_x0000_t202" coordsize="21600,21600" o:spt="202" path="m,l,21600r21600,l21600,xe">
                <v:stroke joinstyle="miter"/>
                <v:path gradientshapeok="t" o:connecttype="rect"/>
              </v:shapetype>
              <v:shape id="Text Box 20" o:spid="_x0000_s1026" type="#_x0000_t202" style="position:absolute;left:0;text-align:left;margin-left:127.4pt;margin-top:25.25pt;width:549.05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" fillcolor="white [3201]" strokecolor="white [3212]" strokeweight=".5pt">
                <v:textbox>
                  <w:txbxContent>
                    <w:p w14:paraId="2C51FE95" w14:textId="1C28FC58" w:rsidR="009E6F47" w:rsidRPr="00BC6972" w:rsidRDefault="009E6F47" w:rsidP="009E6F47">
                      <w:pPr>
                        <w:pStyle w:val="Heading1"/>
                        <w:rPr>
                          <w:rStyle w:val="IntenseEmphasis"/>
                          <w:i w:val="0"/>
                          <w:iCs w:val="0"/>
                          <w:color w:val="auto"/>
                          <w:sz w:val="28"/>
                          <w:szCs w:val="28"/>
                        </w:rPr>
                      </w:pPr>
                      <w:r w:rsidRPr="00BC6972">
                        <w:rPr>
                          <w:rStyle w:val="IntenseEmphasis"/>
                          <w:i w:val="0"/>
                          <w:iCs w:val="0"/>
                          <w:color w:val="auto"/>
                          <w:sz w:val="28"/>
                          <w:szCs w:val="28"/>
                        </w:rPr>
                        <w:t xml:space="preserve">The data </w:t>
                      </w:r>
                      <w:r>
                        <w:rPr>
                          <w:rStyle w:val="IntenseEmphasis"/>
                          <w:i w:val="0"/>
                          <w:iCs w:val="0"/>
                          <w:color w:val="auto"/>
                          <w:sz w:val="28"/>
                          <w:szCs w:val="28"/>
                        </w:rPr>
                        <w:t xml:space="preserve">analysis </w:t>
                      </w:r>
                      <w:r w:rsidRPr="00BC6972">
                        <w:rPr>
                          <w:rStyle w:val="IntenseEmphasis"/>
                          <w:i w:val="0"/>
                          <w:iCs w:val="0"/>
                          <w:color w:val="auto"/>
                          <w:sz w:val="28"/>
                          <w:szCs w:val="28"/>
                        </w:rPr>
                        <w:t xml:space="preserve">within this snapshot has been prepared by Housing ACT and sourced from </w:t>
                      </w:r>
                      <w:hyperlink r:id="rId12" w:history="1">
                        <w:r w:rsidRPr="00BC6972">
                          <w:rPr>
                            <w:rStyle w:val="IntenseEmphasis"/>
                            <w:i w:val="0"/>
                            <w:iCs w:val="0"/>
                            <w:color w:val="auto"/>
                            <w:sz w:val="28"/>
                            <w:szCs w:val="28"/>
                          </w:rPr>
                          <w:t>the</w:t>
                        </w:r>
                        <w:r>
                          <w:rPr>
                            <w:rStyle w:val="IntenseEmphasis"/>
                            <w:i w:val="0"/>
                            <w:iCs w:val="0"/>
                            <w:color w:val="auto"/>
                            <w:sz w:val="28"/>
                            <w:szCs w:val="28"/>
                          </w:rPr>
                          <w:t xml:space="preserve"> </w:t>
                        </w:r>
                        <w:r w:rsidRPr="00BD4DA6">
                          <w:rPr>
                            <w:rStyle w:val="IntenseEmphasis"/>
                            <w:i w:val="0"/>
                            <w:iCs w:val="0"/>
                            <w:color w:val="auto"/>
                            <w:sz w:val="28"/>
                            <w:szCs w:val="28"/>
                          </w:rPr>
                          <w:t>2021 Census, t</w:t>
                        </w:r>
                        <w:r>
                          <w:rPr>
                            <w:rStyle w:val="IntenseEmphasis"/>
                            <w:i w:val="0"/>
                            <w:iCs w:val="0"/>
                            <w:color w:val="auto"/>
                            <w:sz w:val="28"/>
                            <w:szCs w:val="28"/>
                          </w:rPr>
                          <w:t>he</w:t>
                        </w:r>
                        <w:r w:rsidRPr="00BC6972">
                          <w:rPr>
                            <w:rStyle w:val="IntenseEmphasis"/>
                            <w:i w:val="0"/>
                            <w:iCs w:val="0"/>
                            <w:color w:val="auto"/>
                            <w:sz w:val="28"/>
                            <w:szCs w:val="28"/>
                          </w:rPr>
                          <w:t xml:space="preserve"> Australian Health and Welfare – Specialist Homelessness Services</w:t>
                        </w:r>
                      </w:hyperlink>
                      <w:r w:rsidRPr="00BC6972">
                        <w:rPr>
                          <w:rStyle w:val="IntenseEmphasis"/>
                          <w:i w:val="0"/>
                          <w:iCs w:val="0"/>
                          <w:color w:val="auto"/>
                          <w:sz w:val="28"/>
                          <w:szCs w:val="28"/>
                        </w:rPr>
                        <w:t xml:space="preserve">  and Report on Government Services (ROGS)</w:t>
                      </w:r>
                      <w:r>
                        <w:rPr>
                          <w:rStyle w:val="IntenseEmphasis"/>
                          <w:i w:val="0"/>
                          <w:iCs w:val="0"/>
                          <w:color w:val="auto"/>
                          <w:sz w:val="28"/>
                          <w:szCs w:val="28"/>
                        </w:rPr>
                        <w:t xml:space="preserve"> and data collected by rough sleeper services and Central Intake Service (OneLink) in the ACT. </w:t>
                      </w:r>
                    </w:p>
                    <w:p w14:paraId="60A07505" w14:textId="13881253" w:rsidR="009E6F47" w:rsidRPr="00BC6972" w:rsidRDefault="009E6F47" w:rsidP="009E6F47">
                      <w:pPr>
                        <w:pStyle w:val="Heading1"/>
                        <w:rPr>
                          <w:rStyle w:val="IntenseEmphasis"/>
                          <w:i w:val="0"/>
                          <w:iCs w:val="0"/>
                          <w:color w:val="auto"/>
                          <w:sz w:val="28"/>
                          <w:szCs w:val="28"/>
                        </w:rPr>
                      </w:pPr>
                      <w:r>
                        <w:rPr>
                          <w:rStyle w:val="IntenseEmphasis"/>
                          <w:i w:val="0"/>
                          <w:iCs w:val="0"/>
                          <w:color w:val="auto"/>
                          <w:sz w:val="28"/>
                          <w:szCs w:val="28"/>
                        </w:rPr>
                        <w:t xml:space="preserve">Census data </w:t>
                      </w:r>
                      <w:r w:rsidR="00DA4D7B">
                        <w:rPr>
                          <w:rStyle w:val="IntenseEmphasis"/>
                          <w:i w:val="0"/>
                          <w:iCs w:val="0"/>
                          <w:color w:val="auto"/>
                          <w:sz w:val="28"/>
                          <w:szCs w:val="28"/>
                        </w:rPr>
                        <w:t>are</w:t>
                      </w:r>
                      <w:r>
                        <w:rPr>
                          <w:rStyle w:val="IntenseEmphasis"/>
                          <w:i w:val="0"/>
                          <w:iCs w:val="0"/>
                          <w:color w:val="auto"/>
                          <w:sz w:val="28"/>
                          <w:szCs w:val="28"/>
                        </w:rPr>
                        <w:t xml:space="preserve"> collected every f</w:t>
                      </w:r>
                      <w:r w:rsidR="00AE25D6">
                        <w:rPr>
                          <w:rStyle w:val="IntenseEmphasis"/>
                          <w:i w:val="0"/>
                          <w:iCs w:val="0"/>
                          <w:color w:val="auto"/>
                          <w:sz w:val="28"/>
                          <w:szCs w:val="28"/>
                        </w:rPr>
                        <w:t>ive</w:t>
                      </w:r>
                      <w:r>
                        <w:rPr>
                          <w:rStyle w:val="IntenseEmphasis"/>
                          <w:i w:val="0"/>
                          <w:iCs w:val="0"/>
                          <w:color w:val="auto"/>
                          <w:sz w:val="28"/>
                          <w:szCs w:val="28"/>
                        </w:rPr>
                        <w:t xml:space="preserve"> years</w:t>
                      </w:r>
                      <w:r w:rsidR="00DA7472">
                        <w:rPr>
                          <w:rStyle w:val="IntenseEmphasis"/>
                          <w:i w:val="0"/>
                          <w:iCs w:val="0"/>
                          <w:color w:val="auto"/>
                          <w:sz w:val="28"/>
                          <w:szCs w:val="28"/>
                        </w:rPr>
                        <w:t xml:space="preserve"> and available publicly</w:t>
                      </w:r>
                      <w:r>
                        <w:rPr>
                          <w:rStyle w:val="IntenseEmphasis"/>
                          <w:i w:val="0"/>
                          <w:iCs w:val="0"/>
                          <w:color w:val="auto"/>
                          <w:sz w:val="28"/>
                          <w:szCs w:val="28"/>
                        </w:rPr>
                        <w:t>. AIHW and ROGS data are c</w:t>
                      </w:r>
                      <w:r w:rsidRPr="00BC6972">
                        <w:rPr>
                          <w:rStyle w:val="IntenseEmphasis"/>
                          <w:i w:val="0"/>
                          <w:iCs w:val="0"/>
                          <w:color w:val="auto"/>
                          <w:sz w:val="28"/>
                          <w:szCs w:val="28"/>
                        </w:rPr>
                        <w:t>ollected annually and monthly</w:t>
                      </w:r>
                      <w:r>
                        <w:rPr>
                          <w:rStyle w:val="IntenseEmphasis"/>
                          <w:i w:val="0"/>
                          <w:iCs w:val="0"/>
                          <w:color w:val="auto"/>
                          <w:sz w:val="28"/>
                          <w:szCs w:val="28"/>
                        </w:rPr>
                        <w:t xml:space="preserve"> and </w:t>
                      </w:r>
                      <w:r w:rsidRPr="00BC6972">
                        <w:rPr>
                          <w:rStyle w:val="IntenseEmphasis"/>
                          <w:i w:val="0"/>
                          <w:iCs w:val="0"/>
                          <w:color w:val="auto"/>
                          <w:sz w:val="28"/>
                          <w:szCs w:val="28"/>
                        </w:rPr>
                        <w:t>available publicly</w:t>
                      </w:r>
                      <w:r>
                        <w:rPr>
                          <w:rStyle w:val="IntenseEmphasis"/>
                          <w:i w:val="0"/>
                          <w:iCs w:val="0"/>
                          <w:color w:val="auto"/>
                          <w:sz w:val="28"/>
                          <w:szCs w:val="28"/>
                        </w:rPr>
                        <w:t>.</w:t>
                      </w:r>
                    </w:p>
                    <w:p w14:paraId="06B617F6" w14:textId="77777777" w:rsidR="009E6F47" w:rsidRPr="00BC6972" w:rsidRDefault="009E6F47" w:rsidP="009E6F47">
                      <w:pPr>
                        <w:pStyle w:val="Heading1"/>
                        <w:rPr>
                          <w:rStyle w:val="IntenseEmphasis"/>
                          <w:i w:val="0"/>
                          <w:iCs w:val="0"/>
                          <w:color w:val="auto"/>
                          <w:sz w:val="28"/>
                          <w:szCs w:val="28"/>
                        </w:rPr>
                      </w:pPr>
                      <w:r w:rsidRPr="00BC6972">
                        <w:rPr>
                          <w:rStyle w:val="IntenseEmphasis"/>
                          <w:i w:val="0"/>
                          <w:iCs w:val="0"/>
                          <w:color w:val="auto"/>
                          <w:sz w:val="28"/>
                          <w:szCs w:val="28"/>
                        </w:rPr>
                        <w:t xml:space="preserve">The data </w:t>
                      </w:r>
                      <w:r>
                        <w:rPr>
                          <w:rStyle w:val="IntenseEmphasis"/>
                          <w:i w:val="0"/>
                          <w:iCs w:val="0"/>
                          <w:color w:val="auto"/>
                          <w:sz w:val="28"/>
                          <w:szCs w:val="28"/>
                        </w:rPr>
                        <w:t xml:space="preserve">analysis </w:t>
                      </w:r>
                      <w:r w:rsidRPr="00BC6972">
                        <w:rPr>
                          <w:rStyle w:val="IntenseEmphasis"/>
                          <w:i w:val="0"/>
                          <w:iCs w:val="0"/>
                          <w:color w:val="auto"/>
                          <w:sz w:val="28"/>
                          <w:szCs w:val="28"/>
                        </w:rPr>
                        <w:t>provides verified snapshot into ACT homelessness clients, their circumstances, their needs, service provision, service gaps and changes over time.</w:t>
                      </w:r>
                    </w:p>
                    <w:p w14:paraId="12C1F55D" w14:textId="77777777" w:rsidR="009E6F47" w:rsidRDefault="009E6F47" w:rsidP="009E6F47"/>
                  </w:txbxContent>
                </v:textbox>
              </v:shape>
            </w:pict>
          </mc:Fallback>
        </mc:AlternateContent>
      </w:r>
    </w:p>
    <w:p w14:paraId="675499E7" w14:textId="69540D94" w:rsidR="009E6F47" w:rsidRDefault="009E6F47" w:rsidP="009E6F47">
      <w:pPr>
        <w:pStyle w:val="Title"/>
        <w:rPr>
          <w:rStyle w:val="IntenseEmphasis"/>
        </w:rPr>
      </w:pPr>
    </w:p>
    <w:p w14:paraId="33A11D18" w14:textId="44B3CE62" w:rsidR="009E6F47" w:rsidRPr="00BC6972" w:rsidRDefault="009E6F47" w:rsidP="009E6F47">
      <w:pPr>
        <w:pStyle w:val="Heading1"/>
        <w:rPr>
          <w:rStyle w:val="IntenseEmphasis"/>
          <w:i w:val="0"/>
          <w:iCs w:val="0"/>
          <w:color w:val="auto"/>
          <w:sz w:val="28"/>
          <w:szCs w:val="28"/>
        </w:rPr>
      </w:pPr>
    </w:p>
    <w:p w14:paraId="46E5E3F5" w14:textId="77777777" w:rsidR="009E6F47" w:rsidRPr="00BC6972" w:rsidRDefault="009E6F47" w:rsidP="009E6F47">
      <w:pPr>
        <w:rPr>
          <w:rStyle w:val="IntenseEmphasis"/>
          <w:i w:val="0"/>
          <w:iCs w:val="0"/>
          <w:sz w:val="28"/>
          <w:szCs w:val="28"/>
        </w:rPr>
      </w:pPr>
    </w:p>
    <w:p w14:paraId="7C66F75B" w14:textId="77777777" w:rsidR="009E6F47" w:rsidRPr="00BC6972" w:rsidRDefault="009E6F47" w:rsidP="009E6F47">
      <w:pPr>
        <w:rPr>
          <w:rStyle w:val="IntenseEmphasis"/>
          <w:i w:val="0"/>
          <w:iCs w:val="0"/>
          <w:sz w:val="28"/>
          <w:szCs w:val="28"/>
        </w:rPr>
      </w:pPr>
    </w:p>
    <w:p w14:paraId="152C5798" w14:textId="77777777" w:rsidR="009E6F47" w:rsidRDefault="009E6F47" w:rsidP="009E6F47"/>
    <w:p w14:paraId="61292DAB" w14:textId="77777777" w:rsidR="009E6F47" w:rsidRDefault="009E6F47" w:rsidP="009E6F47"/>
    <w:p w14:paraId="03C9F5F5" w14:textId="77777777" w:rsidR="009E6F47" w:rsidRDefault="009E6F47" w:rsidP="009E6F47"/>
    <w:p w14:paraId="75ED5CA4" w14:textId="2B5526B6" w:rsidR="009E6F47" w:rsidRDefault="009E6F47" w:rsidP="009E6F47"/>
    <w:p w14:paraId="7CBACE69" w14:textId="1F67320C" w:rsidR="009E6F47" w:rsidRDefault="009E6F47" w:rsidP="009E6F47"/>
    <w:p w14:paraId="54F7AE54" w14:textId="3CE7C0A8" w:rsidR="009E6F47" w:rsidRDefault="009E6F47" w:rsidP="009E6F47"/>
    <w:p w14:paraId="21D6B557" w14:textId="44F788F2" w:rsidR="009E6F47" w:rsidRDefault="009E6F47" w:rsidP="009E6F47"/>
    <w:p w14:paraId="674D8A8C" w14:textId="24C90683" w:rsidR="009E6F47" w:rsidRDefault="009E6F47" w:rsidP="009E6F47"/>
    <w:p w14:paraId="4F0B8769" w14:textId="0856AD5A" w:rsidR="009E6F47" w:rsidRDefault="009E6F47" w:rsidP="009E6F47"/>
    <w:p w14:paraId="0044FFE2" w14:textId="72193EB1" w:rsidR="009E6F47" w:rsidRDefault="009E6F47" w:rsidP="009E6F47"/>
    <w:p w14:paraId="234E2EDA" w14:textId="5F37FD9A" w:rsidR="00FC48DC" w:rsidRDefault="00FC48DC" w:rsidP="001D4099"/>
    <w:tbl>
      <w:tblPr>
        <w:tblStyle w:val="TableGridLight"/>
        <w:tblW w:w="14730" w:type="dxa"/>
        <w:tblLayout w:type="fixed"/>
        <w:tblLook w:val="04A0" w:firstRow="1" w:lastRow="0" w:firstColumn="1" w:lastColumn="0" w:noHBand="0" w:noVBand="1"/>
      </w:tblPr>
      <w:tblGrid>
        <w:gridCol w:w="5807"/>
        <w:gridCol w:w="8923"/>
      </w:tblGrid>
      <w:tr w:rsidR="00EC4E0E" w14:paraId="66AA9BD0" w14:textId="77777777" w:rsidTr="00EC4E0E">
        <w:trPr>
          <w:trHeight w:val="352"/>
        </w:trPr>
        <w:tc>
          <w:tcPr>
            <w:tcW w:w="14730" w:type="dxa"/>
            <w:gridSpan w:val="2"/>
            <w:shd w:val="clear" w:color="auto" w:fill="EDEDED" w:themeFill="accent3" w:themeFillTint="33"/>
            <w:vAlign w:val="center"/>
          </w:tcPr>
          <w:p w14:paraId="6DDD87AB" w14:textId="66F7608A" w:rsidR="00EC4E0E" w:rsidRPr="00EC4E0E" w:rsidRDefault="00EC4E0E" w:rsidP="00DA7472">
            <w:pPr>
              <w:jc w:val="center"/>
              <w:rPr>
                <w:noProof/>
                <w:sz w:val="24"/>
                <w:szCs w:val="24"/>
              </w:rPr>
            </w:pPr>
            <w:r w:rsidRPr="00C504F4">
              <w:rPr>
                <w:noProof/>
                <w:sz w:val="24"/>
                <w:szCs w:val="24"/>
              </w:rPr>
              <w:lastRenderedPageBreak/>
              <w:t xml:space="preserve">CENSUS 2021 </w:t>
            </w:r>
            <w:r w:rsidR="002320DB" w:rsidRPr="00C504F4">
              <w:rPr>
                <w:noProof/>
                <w:sz w:val="24"/>
                <w:szCs w:val="24"/>
              </w:rPr>
              <w:t>Data Analysis</w:t>
            </w:r>
          </w:p>
        </w:tc>
      </w:tr>
      <w:tr w:rsidR="003D17DC" w14:paraId="2113CD18" w14:textId="77777777" w:rsidTr="003D17DC">
        <w:trPr>
          <w:trHeight w:val="3171"/>
        </w:trPr>
        <w:tc>
          <w:tcPr>
            <w:tcW w:w="5807" w:type="dxa"/>
            <w:vAlign w:val="center"/>
          </w:tcPr>
          <w:p w14:paraId="4CFBFA81" w14:textId="2239D6EB" w:rsidR="002726DF" w:rsidRPr="00BD7EBB" w:rsidRDefault="002726DF" w:rsidP="002726DF">
            <w:pPr>
              <w:rPr>
                <w:rFonts w:cstheme="minorHAnsi"/>
                <w:u w:val="single"/>
              </w:rPr>
            </w:pPr>
            <w:r w:rsidRPr="00BD7EBB">
              <w:rPr>
                <w:rFonts w:cstheme="minorHAnsi"/>
                <w:u w:val="single"/>
              </w:rPr>
              <w:t>Overview</w:t>
            </w:r>
          </w:p>
          <w:p w14:paraId="7C92E280" w14:textId="41B4B7CD" w:rsidR="009E6F47" w:rsidRDefault="009E6F47" w:rsidP="009E6F47">
            <w:pPr>
              <w:pStyle w:val="ListParagraph"/>
              <w:numPr>
                <w:ilvl w:val="0"/>
                <w:numId w:val="5"/>
              </w:numPr>
              <w:rPr>
                <w:rFonts w:cstheme="minorHAnsi"/>
              </w:rPr>
            </w:pPr>
            <w:r>
              <w:rPr>
                <w:rFonts w:cstheme="minorHAnsi"/>
              </w:rPr>
              <w:t>In the ACT, the number of homeless persons increased by 11.3% from 1596 to 1777 (</w:t>
            </w:r>
            <w:r w:rsidRPr="00B750AE">
              <w:rPr>
                <w:rFonts w:cstheme="minorHAnsi"/>
                <w:b/>
                <w:bCs/>
              </w:rPr>
              <w:t>Chart 1</w:t>
            </w:r>
            <w:r>
              <w:rPr>
                <w:rFonts w:cstheme="minorHAnsi"/>
              </w:rPr>
              <w:t xml:space="preserve">). </w:t>
            </w:r>
          </w:p>
          <w:p w14:paraId="64D212CF" w14:textId="6E82E439" w:rsidR="004C0112" w:rsidRDefault="00B750AE" w:rsidP="00E14304">
            <w:pPr>
              <w:pStyle w:val="ListParagraph"/>
              <w:numPr>
                <w:ilvl w:val="0"/>
                <w:numId w:val="5"/>
              </w:numPr>
              <w:rPr>
                <w:rFonts w:cstheme="minorHAnsi"/>
              </w:rPr>
            </w:pPr>
            <w:r>
              <w:rPr>
                <w:rFonts w:cstheme="minorHAnsi"/>
              </w:rPr>
              <w:t>T</w:t>
            </w:r>
            <w:r w:rsidR="004C0112">
              <w:rPr>
                <w:rFonts w:cstheme="minorHAnsi"/>
              </w:rPr>
              <w:t xml:space="preserve">he number of homeless persons across Australia </w:t>
            </w:r>
            <w:r>
              <w:rPr>
                <w:rFonts w:cstheme="minorHAnsi"/>
              </w:rPr>
              <w:t xml:space="preserve">increased </w:t>
            </w:r>
            <w:r w:rsidR="004C0112">
              <w:rPr>
                <w:rFonts w:cstheme="minorHAnsi"/>
              </w:rPr>
              <w:t>by 5.2% from 2016 to 2021</w:t>
            </w:r>
            <w:r>
              <w:rPr>
                <w:rFonts w:cstheme="minorHAnsi"/>
              </w:rPr>
              <w:t xml:space="preserve"> (</w:t>
            </w:r>
            <w:r w:rsidRPr="00B750AE">
              <w:rPr>
                <w:rFonts w:cstheme="minorHAnsi"/>
                <w:b/>
                <w:bCs/>
              </w:rPr>
              <w:t>Chart 2</w:t>
            </w:r>
            <w:r>
              <w:rPr>
                <w:rFonts w:cstheme="minorHAnsi"/>
              </w:rPr>
              <w:t xml:space="preserve">). </w:t>
            </w:r>
            <w:r w:rsidR="004C0112">
              <w:rPr>
                <w:rFonts w:cstheme="minorHAnsi"/>
              </w:rPr>
              <w:t xml:space="preserve"> </w:t>
            </w:r>
          </w:p>
          <w:p w14:paraId="5ABC1B6D" w14:textId="4B5FE4A7" w:rsidR="00B750AE" w:rsidRDefault="004C0112" w:rsidP="00E14304">
            <w:pPr>
              <w:pStyle w:val="ListParagraph"/>
              <w:numPr>
                <w:ilvl w:val="0"/>
                <w:numId w:val="5"/>
              </w:numPr>
              <w:rPr>
                <w:rFonts w:cstheme="minorHAnsi"/>
              </w:rPr>
            </w:pPr>
            <w:r>
              <w:rPr>
                <w:rFonts w:cstheme="minorHAnsi"/>
              </w:rPr>
              <w:t xml:space="preserve">However, </w:t>
            </w:r>
            <w:r w:rsidRPr="00BD4DA6">
              <w:rPr>
                <w:rFonts w:cstheme="minorHAnsi"/>
              </w:rPr>
              <w:t>the rate of homelessness</w:t>
            </w:r>
            <w:r w:rsidR="00B750AE" w:rsidRPr="00BD4DA6">
              <w:rPr>
                <w:rFonts w:cstheme="minorHAnsi"/>
              </w:rPr>
              <w:t xml:space="preserve"> in the ACT</w:t>
            </w:r>
            <w:r w:rsidRPr="00BD4DA6">
              <w:rPr>
                <w:rFonts w:cstheme="minorHAnsi"/>
              </w:rPr>
              <w:t xml:space="preserve"> has continued </w:t>
            </w:r>
            <w:r w:rsidR="00117FA0" w:rsidRPr="00BD4DA6">
              <w:rPr>
                <w:rFonts w:cstheme="minorHAnsi"/>
              </w:rPr>
              <w:t xml:space="preserve">improving, </w:t>
            </w:r>
            <w:r w:rsidRPr="00BD4DA6">
              <w:rPr>
                <w:rFonts w:cstheme="minorHAnsi"/>
              </w:rPr>
              <w:t xml:space="preserve">decreasing from </w:t>
            </w:r>
            <w:r w:rsidR="00117FA0" w:rsidRPr="00BD4DA6">
              <w:rPr>
                <w:rFonts w:cstheme="minorHAnsi"/>
              </w:rPr>
              <w:t>48.7 (second highest nationally)</w:t>
            </w:r>
            <w:r w:rsidR="009919A8" w:rsidRPr="00BD4DA6">
              <w:rPr>
                <w:rFonts w:cstheme="minorHAnsi"/>
              </w:rPr>
              <w:t xml:space="preserve"> in 2011</w:t>
            </w:r>
            <w:r w:rsidR="00117FA0" w:rsidRPr="00BD4DA6">
              <w:rPr>
                <w:rFonts w:cstheme="minorHAnsi"/>
              </w:rPr>
              <w:t xml:space="preserve"> to </w:t>
            </w:r>
            <w:r w:rsidRPr="00BD4DA6">
              <w:rPr>
                <w:rFonts w:cstheme="minorHAnsi"/>
              </w:rPr>
              <w:t>40.2</w:t>
            </w:r>
            <w:r w:rsidR="00117FA0" w:rsidRPr="00BD4DA6">
              <w:rPr>
                <w:rFonts w:cstheme="minorHAnsi"/>
              </w:rPr>
              <w:t xml:space="preserve"> (fourth lowest nationally)</w:t>
            </w:r>
            <w:r w:rsidRPr="00BD4DA6">
              <w:rPr>
                <w:rFonts w:cstheme="minorHAnsi"/>
              </w:rPr>
              <w:t xml:space="preserve"> </w:t>
            </w:r>
            <w:r w:rsidR="00B750AE" w:rsidRPr="00BD4DA6">
              <w:rPr>
                <w:rFonts w:cstheme="minorHAnsi"/>
              </w:rPr>
              <w:t xml:space="preserve">in 2016 </w:t>
            </w:r>
            <w:r w:rsidRPr="00BD4DA6">
              <w:rPr>
                <w:rFonts w:cstheme="minorHAnsi"/>
              </w:rPr>
              <w:t>to 39.1</w:t>
            </w:r>
            <w:r w:rsidR="00B750AE" w:rsidRPr="00BD4DA6">
              <w:rPr>
                <w:rFonts w:cstheme="minorHAnsi"/>
              </w:rPr>
              <w:t xml:space="preserve"> </w:t>
            </w:r>
            <w:r w:rsidR="00117FA0" w:rsidRPr="00BD4DA6">
              <w:rPr>
                <w:rFonts w:cstheme="minorHAnsi"/>
              </w:rPr>
              <w:t>(</w:t>
            </w:r>
            <w:r w:rsidR="00117FA0" w:rsidRPr="00BD4DA6">
              <w:rPr>
                <w:rFonts w:cstheme="minorHAnsi"/>
                <w:b/>
                <w:bCs/>
              </w:rPr>
              <w:t>second lowest nationally</w:t>
            </w:r>
            <w:r w:rsidR="00117FA0" w:rsidRPr="00BD4DA6">
              <w:rPr>
                <w:rFonts w:cstheme="minorHAnsi"/>
              </w:rPr>
              <w:t xml:space="preserve">) </w:t>
            </w:r>
            <w:r w:rsidR="00B750AE">
              <w:rPr>
                <w:rFonts w:cstheme="minorHAnsi"/>
              </w:rPr>
              <w:t>in 2021 (</w:t>
            </w:r>
            <w:r w:rsidR="00B750AE" w:rsidRPr="00B750AE">
              <w:rPr>
                <w:rFonts w:cstheme="minorHAnsi"/>
                <w:b/>
                <w:bCs/>
              </w:rPr>
              <w:t>Chart 3</w:t>
            </w:r>
            <w:r w:rsidR="00B750AE">
              <w:rPr>
                <w:rFonts w:cstheme="minorHAnsi"/>
              </w:rPr>
              <w:t>).</w:t>
            </w:r>
          </w:p>
          <w:p w14:paraId="2F3B5B2C" w14:textId="49ED0B80" w:rsidR="003D17DC" w:rsidRPr="00E14304" w:rsidRDefault="00B750AE" w:rsidP="00E14304">
            <w:pPr>
              <w:pStyle w:val="ListParagraph"/>
              <w:numPr>
                <w:ilvl w:val="0"/>
                <w:numId w:val="5"/>
              </w:numPr>
              <w:rPr>
                <w:rFonts w:cstheme="minorHAnsi"/>
              </w:rPr>
            </w:pPr>
            <w:r w:rsidRPr="00964F7B">
              <w:rPr>
                <w:rFonts w:cstheme="minorHAnsi"/>
              </w:rPr>
              <w:t>The rate of homelessness reduced in the ACT, New South Wales, Western Australia, and Northern Territory but increased in Victoria, South Australia, and Tasmania.</w:t>
            </w:r>
            <w:r w:rsidR="0036157B" w:rsidRPr="00964F7B">
              <w:rPr>
                <w:rFonts w:cstheme="minorHAnsi"/>
              </w:rPr>
              <w:t xml:space="preserve"> (</w:t>
            </w:r>
            <w:r w:rsidR="0036157B" w:rsidRPr="005A24E9">
              <w:rPr>
                <w:rFonts w:cstheme="minorHAnsi"/>
                <w:b/>
                <w:bCs/>
              </w:rPr>
              <w:t>Chart 4-10</w:t>
            </w:r>
            <w:r w:rsidR="0036157B" w:rsidRPr="00964F7B">
              <w:rPr>
                <w:rFonts w:cstheme="minorHAnsi"/>
              </w:rPr>
              <w:t>)</w:t>
            </w:r>
          </w:p>
        </w:tc>
        <w:tc>
          <w:tcPr>
            <w:tcW w:w="8923" w:type="dxa"/>
          </w:tcPr>
          <w:p w14:paraId="132582B3" w14:textId="52C0162D" w:rsidR="003D17DC" w:rsidRDefault="003D17DC">
            <w:pPr>
              <w:rPr>
                <w:noProof/>
              </w:rPr>
            </w:pPr>
            <w:r>
              <w:rPr>
                <w:noProof/>
              </w:rPr>
              <w:drawing>
                <wp:inline distT="0" distB="0" distL="0" distR="0" wp14:anchorId="6D411A7C" wp14:editId="683C31C0">
                  <wp:extent cx="1555750" cy="2260600"/>
                  <wp:effectExtent l="0" t="0" r="6350" b="6350"/>
                  <wp:docPr id="6" name="Chart 6" descr="chart 1. ACT - Number of homeless persons">
                    <a:extLst xmlns:a="http://schemas.openxmlformats.org/drawingml/2006/main">
                      <a:ext uri="{FF2B5EF4-FFF2-40B4-BE49-F238E27FC236}">
                        <a16:creationId xmlns:a16="http://schemas.microsoft.com/office/drawing/2014/main" id="{5843A9C2-8413-0D53-C4D9-865F2DC0B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224192E9" wp14:editId="65C1782B">
                  <wp:extent cx="2076450" cy="2286000"/>
                  <wp:effectExtent l="0" t="0" r="0" b="0"/>
                  <wp:docPr id="14" name="Chart 14" descr="chart 2. Australia - Number of homeless persons ">
                    <a:extLst xmlns:a="http://schemas.openxmlformats.org/drawingml/2006/main">
                      <a:ext uri="{FF2B5EF4-FFF2-40B4-BE49-F238E27FC236}">
                        <a16:creationId xmlns:a16="http://schemas.microsoft.com/office/drawing/2014/main" id="{6E37FBE9-17E5-6665-51FA-D31EA3180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9377E">
              <w:rPr>
                <w:noProof/>
              </w:rPr>
              <w:drawing>
                <wp:inline distT="0" distB="0" distL="0" distR="0" wp14:anchorId="2E1F94EA" wp14:editId="6C7FD2CE">
                  <wp:extent cx="1854200" cy="2279650"/>
                  <wp:effectExtent l="0" t="0" r="12700" b="6350"/>
                  <wp:docPr id="37" name="Chart 37" descr="chart 3 ">
                    <a:extLst xmlns:a="http://schemas.openxmlformats.org/drawingml/2006/main">
                      <a:ext uri="{FF2B5EF4-FFF2-40B4-BE49-F238E27FC236}">
                        <a16:creationId xmlns:a16="http://schemas.microsoft.com/office/drawing/2014/main" id="{5C06C141-436C-6D92-5237-08EB3A10B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9377E" w14:paraId="63AE6C49" w14:textId="77777777" w:rsidTr="00306B2A">
        <w:trPr>
          <w:trHeight w:val="3171"/>
        </w:trPr>
        <w:tc>
          <w:tcPr>
            <w:tcW w:w="14730" w:type="dxa"/>
            <w:gridSpan w:val="2"/>
            <w:vAlign w:val="center"/>
          </w:tcPr>
          <w:p w14:paraId="71D71786" w14:textId="4CC2A66F" w:rsidR="00A9377E" w:rsidRDefault="00A9377E">
            <w:pPr>
              <w:rPr>
                <w:noProof/>
              </w:rPr>
            </w:pPr>
            <w:r>
              <w:rPr>
                <w:noProof/>
              </w:rPr>
              <w:drawing>
                <wp:inline distT="0" distB="0" distL="0" distR="0" wp14:anchorId="757828ED" wp14:editId="0BF2ECC9">
                  <wp:extent cx="1238250" cy="2324100"/>
                  <wp:effectExtent l="0" t="0" r="0" b="0"/>
                  <wp:docPr id="28" name="Chart 28" descr="In NSW in 2006 the rate of homelessness was 33.9 people per 10,000, with 39.7, 50.4 and 43.4 per 10,000 people reported homelessness for each subsequent 5 year collection period to 2021">
                    <a:extLst xmlns:a="http://schemas.openxmlformats.org/drawingml/2006/main">
                      <a:ext uri="{FF2B5EF4-FFF2-40B4-BE49-F238E27FC236}">
                        <a16:creationId xmlns:a16="http://schemas.microsoft.com/office/drawing/2014/main" id="{66A594C6-17A3-F973-BB96-CC47EAA95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07D9EAE0" wp14:editId="7D77986C">
                  <wp:extent cx="1250950" cy="2292350"/>
                  <wp:effectExtent l="0" t="0" r="6350" b="12700"/>
                  <wp:docPr id="29" name="Chart 29" descr="In Victoria in 2006 the rate of homelessness was 35.3 people per 10,000, with 41.7, 41.9 and 47.1 per 10,000 people reported as homeless for each subsequent 5 year period.">
                    <a:extLst xmlns:a="http://schemas.openxmlformats.org/drawingml/2006/main">
                      <a:ext uri="{FF2B5EF4-FFF2-40B4-BE49-F238E27FC236}">
                        <a16:creationId xmlns:a16="http://schemas.microsoft.com/office/drawing/2014/main" id="{6E688369-BA0A-CA42-D8B7-0A4ADCDE5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06BA9BFD" wp14:editId="4549D7B0">
                  <wp:extent cx="1212850" cy="2311400"/>
                  <wp:effectExtent l="0" t="0" r="6350" b="12700"/>
                  <wp:docPr id="30" name="Chart 30" descr="In South Australia in 2006 the rate of homelessness was 37 people per 10,000, with 36.4, 37.1 and 41.7 per 10,000 people reported as homeless for each subsequent 5 year period.">
                    <a:extLst xmlns:a="http://schemas.openxmlformats.org/drawingml/2006/main">
                      <a:ext uri="{FF2B5EF4-FFF2-40B4-BE49-F238E27FC236}">
                        <a16:creationId xmlns:a16="http://schemas.microsoft.com/office/drawing/2014/main" id="{1951A198-34AC-6AB5-A1EA-A2756C013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1B3BF41E" wp14:editId="07DFBD34">
                  <wp:extent cx="1270000" cy="2317750"/>
                  <wp:effectExtent l="0" t="0" r="6350" b="6350"/>
                  <wp:docPr id="31" name="Chart 31" descr="In Western Australia in 2006 the rate of homelessness per 10,000 population was 42.3. In 2011 this figure was 41.1, with 36.4 and 36.6 in both 2016 and 2021 respectively">
                    <a:extLst xmlns:a="http://schemas.openxmlformats.org/drawingml/2006/main">
                      <a:ext uri="{FF2B5EF4-FFF2-40B4-BE49-F238E27FC236}">
                        <a16:creationId xmlns:a16="http://schemas.microsoft.com/office/drawing/2014/main" id="{00609EB2-E6D2-4B8E-1CF3-D9F33873B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0C317418" wp14:editId="2FADA13B">
                  <wp:extent cx="1327150" cy="2324100"/>
                  <wp:effectExtent l="0" t="0" r="6350" b="0"/>
                  <wp:docPr id="35" name="Chart 35" descr="In Tasmania in 2006 the rate of homelessness per 10,000 population was 24.1. In 2011 this figure was 31.0, with 31.8 and 42.1 in both 2016 and 2021 respectively">
                    <a:extLst xmlns:a="http://schemas.openxmlformats.org/drawingml/2006/main">
                      <a:ext uri="{FF2B5EF4-FFF2-40B4-BE49-F238E27FC236}">
                        <a16:creationId xmlns:a16="http://schemas.microsoft.com/office/drawing/2014/main" id="{7E52D7A6-D806-F001-96D5-D05875B41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16A2966A" wp14:editId="2991F81C">
                  <wp:extent cx="1543050" cy="2292350"/>
                  <wp:effectExtent l="0" t="0" r="0" b="12700"/>
                  <wp:docPr id="36" name="Chart 36" descr="In the Northern Territory in 2006 the rate of homelessness per 10,000 population was 791.8. In 2011 this figure was 723.7, with 599.6 and 563.6 in both 2016 and 2021 respectively">
                    <a:extLst xmlns:a="http://schemas.openxmlformats.org/drawingml/2006/main">
                      <a:ext uri="{FF2B5EF4-FFF2-40B4-BE49-F238E27FC236}">
                        <a16:creationId xmlns:a16="http://schemas.microsoft.com/office/drawing/2014/main" id="{365A28F6-64BD-5ADA-00F2-0C94A59DC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06B2A">
              <w:rPr>
                <w:noProof/>
              </w:rPr>
              <w:drawing>
                <wp:inline distT="0" distB="0" distL="0" distR="0" wp14:anchorId="6277C42B" wp14:editId="6EA2FC05">
                  <wp:extent cx="1270000" cy="2305050"/>
                  <wp:effectExtent l="0" t="0" r="6350" b="0"/>
                  <wp:docPr id="38" name="Chart 38" descr="In Queensland in 2006 the rate of homelessness per 10,000 population was 48.3. In 2011 this figure was 43.9, with 46.1 and 43.5 in both 2016 and 2021 respectively">
                    <a:extLst xmlns:a="http://schemas.openxmlformats.org/drawingml/2006/main">
                      <a:ext uri="{FF2B5EF4-FFF2-40B4-BE49-F238E27FC236}">
                        <a16:creationId xmlns:a16="http://schemas.microsoft.com/office/drawing/2014/main" id="{2AEA3B71-C8AF-ED16-1DED-F6F3E0B92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117FA0" w14:paraId="7FEEFE3F" w14:textId="77777777" w:rsidTr="00B74720">
        <w:trPr>
          <w:trHeight w:val="3171"/>
        </w:trPr>
        <w:tc>
          <w:tcPr>
            <w:tcW w:w="5807" w:type="dxa"/>
            <w:vAlign w:val="center"/>
          </w:tcPr>
          <w:p w14:paraId="574AA0E3" w14:textId="095FF88F" w:rsidR="002726DF" w:rsidRPr="00BD7EBB" w:rsidRDefault="002726DF" w:rsidP="002726DF">
            <w:pPr>
              <w:rPr>
                <w:rFonts w:cstheme="minorHAnsi"/>
                <w:u w:val="single"/>
              </w:rPr>
            </w:pPr>
            <w:bookmarkStart w:id="0" w:name="_Hlk129706303"/>
            <w:r w:rsidRPr="00BD7EBB">
              <w:rPr>
                <w:rFonts w:cstheme="minorHAnsi"/>
                <w:u w:val="single"/>
              </w:rPr>
              <w:lastRenderedPageBreak/>
              <w:t>Rough sleepers</w:t>
            </w:r>
          </w:p>
          <w:p w14:paraId="10591FCE" w14:textId="1FF6BA02" w:rsidR="00F83A44" w:rsidRDefault="00AA230D" w:rsidP="00E14304">
            <w:pPr>
              <w:pStyle w:val="ListParagraph"/>
              <w:numPr>
                <w:ilvl w:val="0"/>
                <w:numId w:val="5"/>
              </w:numPr>
              <w:rPr>
                <w:rFonts w:cstheme="minorHAnsi"/>
              </w:rPr>
            </w:pPr>
            <w:r>
              <w:rPr>
                <w:rFonts w:cstheme="minorHAnsi"/>
              </w:rPr>
              <w:t>In the ACT, the number of rough sleepers increased by 9% from 54 in 2016 to 59 in 2021 (</w:t>
            </w:r>
            <w:r w:rsidRPr="005E15B5">
              <w:rPr>
                <w:rFonts w:cstheme="minorHAnsi"/>
                <w:b/>
                <w:bCs/>
              </w:rPr>
              <w:t>Chart 1</w:t>
            </w:r>
            <w:r w:rsidR="003D5A4B">
              <w:rPr>
                <w:rFonts w:cstheme="minorHAnsi"/>
                <w:b/>
                <w:bCs/>
              </w:rPr>
              <w:t>1</w:t>
            </w:r>
            <w:r>
              <w:rPr>
                <w:rFonts w:cstheme="minorHAnsi"/>
              </w:rPr>
              <w:t xml:space="preserve">). </w:t>
            </w:r>
          </w:p>
          <w:p w14:paraId="2F68653D" w14:textId="68588B8B" w:rsidR="00BA338A" w:rsidRDefault="00F83A44" w:rsidP="00E14304">
            <w:pPr>
              <w:pStyle w:val="ListParagraph"/>
              <w:numPr>
                <w:ilvl w:val="0"/>
                <w:numId w:val="5"/>
              </w:numPr>
              <w:rPr>
                <w:rFonts w:cstheme="minorHAnsi"/>
              </w:rPr>
            </w:pPr>
            <w:r>
              <w:rPr>
                <w:rFonts w:cstheme="minorHAnsi"/>
              </w:rPr>
              <w:t xml:space="preserve">It is </w:t>
            </w:r>
            <w:r w:rsidR="000B1DC2">
              <w:rPr>
                <w:rFonts w:cstheme="minorHAnsi"/>
              </w:rPr>
              <w:t>worth noting</w:t>
            </w:r>
            <w:r>
              <w:rPr>
                <w:rFonts w:cstheme="minorHAnsi"/>
              </w:rPr>
              <w:t xml:space="preserve"> that the findings of t</w:t>
            </w:r>
            <w:r w:rsidR="00F5087C">
              <w:rPr>
                <w:rFonts w:cstheme="minorHAnsi"/>
              </w:rPr>
              <w:t xml:space="preserve">he rough sleeper counting pilot implemented </w:t>
            </w:r>
            <w:r>
              <w:rPr>
                <w:rFonts w:cstheme="minorHAnsi"/>
              </w:rPr>
              <w:t xml:space="preserve">since January 2021 </w:t>
            </w:r>
            <w:r w:rsidR="00F5087C">
              <w:rPr>
                <w:rFonts w:cstheme="minorHAnsi"/>
              </w:rPr>
              <w:t xml:space="preserve">by Housing ACT, OneLink, and rough sleeper services in the ACT </w:t>
            </w:r>
            <w:r w:rsidR="00015C71">
              <w:rPr>
                <w:rFonts w:cstheme="minorHAnsi"/>
              </w:rPr>
              <w:t>shows that in August 2021 (</w:t>
            </w:r>
            <w:r>
              <w:rPr>
                <w:rFonts w:cstheme="minorHAnsi"/>
              </w:rPr>
              <w:t xml:space="preserve">during </w:t>
            </w:r>
            <w:r w:rsidR="00015C71">
              <w:rPr>
                <w:rFonts w:cstheme="minorHAnsi"/>
              </w:rPr>
              <w:t xml:space="preserve">Census time) the ACT had 57 confirmed rough sleepers. </w:t>
            </w:r>
          </w:p>
          <w:p w14:paraId="7BA86CB5" w14:textId="0DB07CA4" w:rsidR="00F5087C" w:rsidRDefault="00F83A44" w:rsidP="00E14304">
            <w:pPr>
              <w:pStyle w:val="ListParagraph"/>
              <w:numPr>
                <w:ilvl w:val="0"/>
                <w:numId w:val="5"/>
              </w:numPr>
              <w:rPr>
                <w:rFonts w:cstheme="minorHAnsi"/>
              </w:rPr>
            </w:pPr>
            <w:r>
              <w:rPr>
                <w:rFonts w:cstheme="minorHAnsi"/>
              </w:rPr>
              <w:t>T</w:t>
            </w:r>
            <w:r w:rsidR="00A66D20">
              <w:rPr>
                <w:rFonts w:cstheme="minorHAnsi"/>
              </w:rPr>
              <w:t>he consistency of</w:t>
            </w:r>
            <w:r>
              <w:rPr>
                <w:rFonts w:cstheme="minorHAnsi"/>
              </w:rPr>
              <w:t xml:space="preserve"> the two numbers (Census - 59 and Counting </w:t>
            </w:r>
            <w:r w:rsidR="00BA338A">
              <w:rPr>
                <w:rFonts w:cstheme="minorHAnsi"/>
              </w:rPr>
              <w:t>mechanism</w:t>
            </w:r>
            <w:r>
              <w:rPr>
                <w:rFonts w:cstheme="minorHAnsi"/>
              </w:rPr>
              <w:t xml:space="preserve"> - 57) validate</w:t>
            </w:r>
            <w:r w:rsidR="00A66D20">
              <w:rPr>
                <w:rFonts w:cstheme="minorHAnsi"/>
              </w:rPr>
              <w:t>s</w:t>
            </w:r>
            <w:r>
              <w:rPr>
                <w:rFonts w:cstheme="minorHAnsi"/>
              </w:rPr>
              <w:t xml:space="preserve"> the rough sleeper </w:t>
            </w:r>
            <w:r w:rsidR="00BA338A">
              <w:rPr>
                <w:rFonts w:cstheme="minorHAnsi"/>
              </w:rPr>
              <w:t xml:space="preserve">counting </w:t>
            </w:r>
            <w:r>
              <w:rPr>
                <w:rFonts w:cstheme="minorHAnsi"/>
              </w:rPr>
              <w:t xml:space="preserve">mechanism in the ACT. </w:t>
            </w:r>
          </w:p>
          <w:p w14:paraId="2EE49306" w14:textId="7616C5E5" w:rsidR="00117FA0" w:rsidRDefault="00AA230D" w:rsidP="00E14304">
            <w:pPr>
              <w:pStyle w:val="ListParagraph"/>
              <w:numPr>
                <w:ilvl w:val="0"/>
                <w:numId w:val="5"/>
              </w:numPr>
              <w:rPr>
                <w:rFonts w:cstheme="minorHAnsi"/>
              </w:rPr>
            </w:pPr>
            <w:r>
              <w:rPr>
                <w:rFonts w:cstheme="minorHAnsi"/>
              </w:rPr>
              <w:t>During the same period, the population in the ACT increased by 14</w:t>
            </w:r>
            <w:r w:rsidR="00BA338A">
              <w:rPr>
                <w:rFonts w:cstheme="minorHAnsi"/>
              </w:rPr>
              <w:t>.8</w:t>
            </w:r>
            <w:r>
              <w:rPr>
                <w:rFonts w:cstheme="minorHAnsi"/>
              </w:rPr>
              <w:t>% from 397</w:t>
            </w:r>
            <w:r w:rsidR="00BA338A">
              <w:rPr>
                <w:rFonts w:cstheme="minorHAnsi"/>
              </w:rPr>
              <w:t>,000</w:t>
            </w:r>
            <w:r>
              <w:rPr>
                <w:rFonts w:cstheme="minorHAnsi"/>
              </w:rPr>
              <w:t xml:space="preserve"> in 2016 to 454</w:t>
            </w:r>
            <w:r w:rsidR="00BA338A">
              <w:rPr>
                <w:rFonts w:cstheme="minorHAnsi"/>
              </w:rPr>
              <w:t>,000</w:t>
            </w:r>
            <w:r>
              <w:rPr>
                <w:rFonts w:cstheme="minorHAnsi"/>
              </w:rPr>
              <w:t xml:space="preserve"> in 2021.  </w:t>
            </w:r>
          </w:p>
          <w:p w14:paraId="00C508D8" w14:textId="7F322904" w:rsidR="005E15B5" w:rsidRPr="00964F7B" w:rsidRDefault="00BA14F1" w:rsidP="00E14304">
            <w:pPr>
              <w:pStyle w:val="ListParagraph"/>
              <w:numPr>
                <w:ilvl w:val="0"/>
                <w:numId w:val="5"/>
              </w:numPr>
              <w:rPr>
                <w:rFonts w:cstheme="minorHAnsi"/>
              </w:rPr>
            </w:pPr>
            <w:r>
              <w:rPr>
                <w:rFonts w:cstheme="minorHAnsi"/>
              </w:rPr>
              <w:t xml:space="preserve">The ACT </w:t>
            </w:r>
            <w:r w:rsidRPr="00BD4DA6">
              <w:rPr>
                <w:rFonts w:cstheme="minorHAnsi"/>
              </w:rPr>
              <w:t xml:space="preserve">has </w:t>
            </w:r>
            <w:r w:rsidRPr="00BD4DA6">
              <w:rPr>
                <w:rFonts w:cstheme="minorHAnsi"/>
                <w:b/>
                <w:bCs/>
              </w:rPr>
              <w:t>the second lowest rate</w:t>
            </w:r>
            <w:r w:rsidRPr="00BD4DA6">
              <w:rPr>
                <w:rFonts w:cstheme="minorHAnsi"/>
              </w:rPr>
              <w:t xml:space="preserve"> (1.</w:t>
            </w:r>
            <w:r w:rsidR="009919A8" w:rsidRPr="00BD4DA6">
              <w:rPr>
                <w:rFonts w:cstheme="minorHAnsi"/>
              </w:rPr>
              <w:t>3</w:t>
            </w:r>
            <w:r w:rsidRPr="00BD4DA6">
              <w:rPr>
                <w:rFonts w:cstheme="minorHAnsi"/>
              </w:rPr>
              <w:t xml:space="preserve">) of rough sleeper per 10,000 population nationally </w:t>
            </w:r>
            <w:r w:rsidR="00964F7B" w:rsidRPr="00BD4DA6">
              <w:rPr>
                <w:rFonts w:cstheme="minorHAnsi"/>
              </w:rPr>
              <w:t xml:space="preserve">in 2021 (dropping from 1.4 in 2016, </w:t>
            </w:r>
            <w:r w:rsidRPr="00BD4DA6">
              <w:rPr>
                <w:rFonts w:cstheme="minorHAnsi"/>
              </w:rPr>
              <w:t xml:space="preserve">and </w:t>
            </w:r>
            <w:r w:rsidRPr="00BD4DA6">
              <w:rPr>
                <w:rFonts w:cstheme="minorHAnsi"/>
                <w:b/>
                <w:bCs/>
              </w:rPr>
              <w:t>the lowest proportion</w:t>
            </w:r>
            <w:r w:rsidRPr="00BD4DA6">
              <w:rPr>
                <w:rFonts w:cstheme="minorHAnsi"/>
              </w:rPr>
              <w:t xml:space="preserve"> of </w:t>
            </w:r>
            <w:r>
              <w:rPr>
                <w:rFonts w:cstheme="minorHAnsi"/>
              </w:rPr>
              <w:t>rough sleeper (3</w:t>
            </w:r>
            <w:r w:rsidRPr="00964F7B">
              <w:rPr>
                <w:rFonts w:cstheme="minorHAnsi"/>
              </w:rPr>
              <w:t>%)</w:t>
            </w:r>
            <w:r w:rsidR="003D5A4B" w:rsidRPr="00964F7B">
              <w:rPr>
                <w:rFonts w:cstheme="minorHAnsi"/>
              </w:rPr>
              <w:t xml:space="preserve">. </w:t>
            </w:r>
          </w:p>
          <w:p w14:paraId="53358E68" w14:textId="6683633A" w:rsidR="00BA14F1" w:rsidRPr="00E14304" w:rsidRDefault="00BA14F1" w:rsidP="00E14304">
            <w:pPr>
              <w:pStyle w:val="ListParagraph"/>
              <w:numPr>
                <w:ilvl w:val="0"/>
                <w:numId w:val="5"/>
              </w:numPr>
              <w:rPr>
                <w:rFonts w:cstheme="minorHAnsi"/>
              </w:rPr>
            </w:pPr>
            <w:r w:rsidRPr="00964F7B">
              <w:rPr>
                <w:rFonts w:cstheme="minorHAnsi"/>
              </w:rPr>
              <w:t>The number</w:t>
            </w:r>
            <w:r w:rsidR="0016767D" w:rsidRPr="00964F7B">
              <w:rPr>
                <w:rFonts w:cstheme="minorHAnsi"/>
              </w:rPr>
              <w:t>s</w:t>
            </w:r>
            <w:r w:rsidRPr="00964F7B">
              <w:rPr>
                <w:rFonts w:cstheme="minorHAnsi"/>
              </w:rPr>
              <w:t xml:space="preserve"> of rough sleeper</w:t>
            </w:r>
            <w:r w:rsidR="0016767D" w:rsidRPr="00964F7B">
              <w:rPr>
                <w:rFonts w:cstheme="minorHAnsi"/>
              </w:rPr>
              <w:t>s increased in 2021 in WA, Tas, Qld, and ACT but decreased in NSW, VIC, and NT</w:t>
            </w:r>
            <w:r w:rsidR="002320DB" w:rsidRPr="00964F7B">
              <w:rPr>
                <w:rFonts w:cstheme="minorHAnsi"/>
              </w:rPr>
              <w:t>. (</w:t>
            </w:r>
            <w:r w:rsidR="002320DB" w:rsidRPr="005A24E9">
              <w:rPr>
                <w:rFonts w:cstheme="minorHAnsi"/>
                <w:b/>
                <w:bCs/>
              </w:rPr>
              <w:t>Chart 13-19</w:t>
            </w:r>
            <w:r w:rsidR="002320DB" w:rsidRPr="00964F7B">
              <w:rPr>
                <w:rFonts w:cstheme="minorHAnsi"/>
              </w:rPr>
              <w:t xml:space="preserve">). </w:t>
            </w:r>
          </w:p>
        </w:tc>
        <w:tc>
          <w:tcPr>
            <w:tcW w:w="8923" w:type="dxa"/>
          </w:tcPr>
          <w:tbl>
            <w:tblPr>
              <w:tblStyle w:val="TableGrid"/>
              <w:tblpPr w:leftFromText="180" w:rightFromText="180" w:vertAnchor="text" w:horzAnchor="page" w:tblpX="5251" w:tblpY="-306"/>
              <w:tblOverlap w:val="never"/>
              <w:tblW w:w="0" w:type="auto"/>
              <w:tblLayout w:type="fixed"/>
              <w:tblLook w:val="04A0" w:firstRow="1" w:lastRow="0" w:firstColumn="1" w:lastColumn="0" w:noHBand="0" w:noVBand="1"/>
            </w:tblPr>
            <w:tblGrid>
              <w:gridCol w:w="709"/>
              <w:gridCol w:w="708"/>
              <w:gridCol w:w="709"/>
              <w:gridCol w:w="567"/>
              <w:gridCol w:w="709"/>
            </w:tblGrid>
            <w:tr w:rsidR="00D325ED" w:rsidRPr="00AA230D" w14:paraId="2F970221" w14:textId="77777777" w:rsidTr="00D325ED">
              <w:trPr>
                <w:trHeight w:val="452"/>
              </w:trPr>
              <w:tc>
                <w:tcPr>
                  <w:tcW w:w="709" w:type="dxa"/>
                  <w:vMerge w:val="restart"/>
                </w:tcPr>
                <w:p w14:paraId="47D5FB1C" w14:textId="5A82C26B" w:rsidR="00D325ED" w:rsidRPr="00AA230D" w:rsidRDefault="00D325ED" w:rsidP="00D325ED">
                  <w:pPr>
                    <w:rPr>
                      <w:b/>
                      <w:bCs/>
                      <w:noProof/>
                      <w:sz w:val="16"/>
                      <w:szCs w:val="16"/>
                    </w:rPr>
                  </w:pPr>
                </w:p>
              </w:tc>
              <w:tc>
                <w:tcPr>
                  <w:tcW w:w="1417" w:type="dxa"/>
                  <w:gridSpan w:val="2"/>
                </w:tcPr>
                <w:p w14:paraId="770F3503" w14:textId="77777777" w:rsidR="00D325ED" w:rsidRPr="00AA230D" w:rsidRDefault="00D325ED" w:rsidP="00D325ED">
                  <w:pPr>
                    <w:rPr>
                      <w:b/>
                      <w:bCs/>
                      <w:noProof/>
                      <w:sz w:val="16"/>
                      <w:szCs w:val="16"/>
                    </w:rPr>
                  </w:pPr>
                  <w:r w:rsidRPr="00AA230D">
                    <w:rPr>
                      <w:b/>
                      <w:bCs/>
                      <w:noProof/>
                      <w:sz w:val="16"/>
                      <w:szCs w:val="16"/>
                    </w:rPr>
                    <w:t>Proportion of rough sleepers</w:t>
                  </w:r>
                </w:p>
              </w:tc>
              <w:tc>
                <w:tcPr>
                  <w:tcW w:w="1276" w:type="dxa"/>
                  <w:gridSpan w:val="2"/>
                </w:tcPr>
                <w:p w14:paraId="1D71BE1C" w14:textId="77777777" w:rsidR="00D325ED" w:rsidRPr="00AA230D" w:rsidRDefault="00D325ED" w:rsidP="00D325ED">
                  <w:pPr>
                    <w:rPr>
                      <w:b/>
                      <w:bCs/>
                      <w:noProof/>
                      <w:sz w:val="16"/>
                      <w:szCs w:val="16"/>
                    </w:rPr>
                  </w:pPr>
                  <w:r w:rsidRPr="00AA230D">
                    <w:rPr>
                      <w:b/>
                      <w:bCs/>
                      <w:noProof/>
                      <w:sz w:val="16"/>
                      <w:szCs w:val="16"/>
                    </w:rPr>
                    <w:t>Rate of rough sleeper per 10,000 population</w:t>
                  </w:r>
                </w:p>
              </w:tc>
            </w:tr>
            <w:tr w:rsidR="00D325ED" w:rsidRPr="00AA230D" w14:paraId="629619CB" w14:textId="77777777" w:rsidTr="00D325ED">
              <w:trPr>
                <w:trHeight w:val="452"/>
              </w:trPr>
              <w:tc>
                <w:tcPr>
                  <w:tcW w:w="709" w:type="dxa"/>
                  <w:vMerge/>
                </w:tcPr>
                <w:p w14:paraId="4F396A2E" w14:textId="77777777" w:rsidR="00D325ED" w:rsidRPr="00AA230D" w:rsidRDefault="00D325ED" w:rsidP="00D325ED">
                  <w:pPr>
                    <w:rPr>
                      <w:b/>
                      <w:bCs/>
                      <w:noProof/>
                      <w:sz w:val="16"/>
                      <w:szCs w:val="16"/>
                    </w:rPr>
                  </w:pPr>
                </w:p>
              </w:tc>
              <w:tc>
                <w:tcPr>
                  <w:tcW w:w="708" w:type="dxa"/>
                </w:tcPr>
                <w:p w14:paraId="68AB3768" w14:textId="77777777" w:rsidR="00D325ED" w:rsidRPr="00AA230D" w:rsidRDefault="00D325ED" w:rsidP="00D325ED">
                  <w:pPr>
                    <w:jc w:val="center"/>
                    <w:rPr>
                      <w:noProof/>
                      <w:sz w:val="16"/>
                      <w:szCs w:val="16"/>
                    </w:rPr>
                  </w:pPr>
                  <w:r>
                    <w:rPr>
                      <w:noProof/>
                      <w:sz w:val="16"/>
                      <w:szCs w:val="16"/>
                    </w:rPr>
                    <w:t>2021</w:t>
                  </w:r>
                </w:p>
              </w:tc>
              <w:tc>
                <w:tcPr>
                  <w:tcW w:w="709" w:type="dxa"/>
                </w:tcPr>
                <w:p w14:paraId="0B7982AD" w14:textId="77777777" w:rsidR="00D325ED" w:rsidRPr="00AA230D" w:rsidRDefault="00D325ED" w:rsidP="00D325ED">
                  <w:pPr>
                    <w:jc w:val="center"/>
                    <w:rPr>
                      <w:noProof/>
                      <w:sz w:val="16"/>
                      <w:szCs w:val="16"/>
                    </w:rPr>
                  </w:pPr>
                  <w:r>
                    <w:rPr>
                      <w:noProof/>
                      <w:sz w:val="16"/>
                      <w:szCs w:val="16"/>
                    </w:rPr>
                    <w:t>2016</w:t>
                  </w:r>
                </w:p>
              </w:tc>
              <w:tc>
                <w:tcPr>
                  <w:tcW w:w="567" w:type="dxa"/>
                </w:tcPr>
                <w:p w14:paraId="4F96DDEB" w14:textId="77777777" w:rsidR="00D325ED" w:rsidRPr="00AA230D" w:rsidRDefault="00D325ED" w:rsidP="00D325ED">
                  <w:pPr>
                    <w:jc w:val="center"/>
                    <w:rPr>
                      <w:noProof/>
                      <w:sz w:val="16"/>
                      <w:szCs w:val="16"/>
                    </w:rPr>
                  </w:pPr>
                  <w:r>
                    <w:rPr>
                      <w:noProof/>
                      <w:sz w:val="16"/>
                      <w:szCs w:val="16"/>
                    </w:rPr>
                    <w:t>2021</w:t>
                  </w:r>
                </w:p>
              </w:tc>
              <w:tc>
                <w:tcPr>
                  <w:tcW w:w="709" w:type="dxa"/>
                </w:tcPr>
                <w:p w14:paraId="69CC6D9D" w14:textId="77777777" w:rsidR="00D325ED" w:rsidRPr="00AA230D" w:rsidRDefault="00D325ED" w:rsidP="00D325ED">
                  <w:pPr>
                    <w:jc w:val="center"/>
                    <w:rPr>
                      <w:noProof/>
                      <w:sz w:val="16"/>
                      <w:szCs w:val="16"/>
                    </w:rPr>
                  </w:pPr>
                  <w:r>
                    <w:rPr>
                      <w:noProof/>
                      <w:sz w:val="16"/>
                      <w:szCs w:val="16"/>
                    </w:rPr>
                    <w:t>2016</w:t>
                  </w:r>
                </w:p>
              </w:tc>
            </w:tr>
            <w:tr w:rsidR="00D325ED" w:rsidRPr="00AA230D" w14:paraId="496630EB" w14:textId="77777777" w:rsidTr="00D325ED">
              <w:trPr>
                <w:trHeight w:val="452"/>
              </w:trPr>
              <w:tc>
                <w:tcPr>
                  <w:tcW w:w="709" w:type="dxa"/>
                </w:tcPr>
                <w:p w14:paraId="336860F5" w14:textId="77777777" w:rsidR="00D325ED" w:rsidRPr="00AA230D" w:rsidRDefault="00D325ED" w:rsidP="00D325ED">
                  <w:pPr>
                    <w:rPr>
                      <w:b/>
                      <w:bCs/>
                      <w:noProof/>
                      <w:sz w:val="16"/>
                      <w:szCs w:val="16"/>
                    </w:rPr>
                  </w:pPr>
                  <w:r w:rsidRPr="00AA230D">
                    <w:rPr>
                      <w:b/>
                      <w:bCs/>
                      <w:noProof/>
                      <w:sz w:val="16"/>
                      <w:szCs w:val="16"/>
                    </w:rPr>
                    <w:t>AUS</w:t>
                  </w:r>
                </w:p>
              </w:tc>
              <w:tc>
                <w:tcPr>
                  <w:tcW w:w="708" w:type="dxa"/>
                </w:tcPr>
                <w:p w14:paraId="465C532C" w14:textId="77777777" w:rsidR="00D325ED" w:rsidRPr="00AA230D" w:rsidRDefault="00D325ED" w:rsidP="00D325ED">
                  <w:pPr>
                    <w:jc w:val="center"/>
                    <w:rPr>
                      <w:noProof/>
                      <w:sz w:val="16"/>
                      <w:szCs w:val="16"/>
                    </w:rPr>
                  </w:pPr>
                  <w:r w:rsidRPr="00AA230D">
                    <w:rPr>
                      <w:noProof/>
                      <w:sz w:val="16"/>
                      <w:szCs w:val="16"/>
                    </w:rPr>
                    <w:t>6%</w:t>
                  </w:r>
                </w:p>
              </w:tc>
              <w:tc>
                <w:tcPr>
                  <w:tcW w:w="709" w:type="dxa"/>
                </w:tcPr>
                <w:p w14:paraId="5EEF935A" w14:textId="77777777" w:rsidR="00D325ED" w:rsidRPr="00AA230D" w:rsidRDefault="00D325ED" w:rsidP="00D325ED">
                  <w:pPr>
                    <w:jc w:val="center"/>
                    <w:rPr>
                      <w:noProof/>
                      <w:sz w:val="16"/>
                      <w:szCs w:val="16"/>
                    </w:rPr>
                  </w:pPr>
                  <w:r>
                    <w:rPr>
                      <w:noProof/>
                      <w:sz w:val="16"/>
                      <w:szCs w:val="16"/>
                    </w:rPr>
                    <w:t>7%</w:t>
                  </w:r>
                </w:p>
              </w:tc>
              <w:tc>
                <w:tcPr>
                  <w:tcW w:w="567" w:type="dxa"/>
                </w:tcPr>
                <w:p w14:paraId="27F4D1C4" w14:textId="77777777" w:rsidR="00D325ED" w:rsidRPr="00AA230D" w:rsidRDefault="00D325ED" w:rsidP="00D325ED">
                  <w:pPr>
                    <w:jc w:val="center"/>
                    <w:rPr>
                      <w:noProof/>
                      <w:sz w:val="16"/>
                      <w:szCs w:val="16"/>
                    </w:rPr>
                  </w:pPr>
                  <w:r w:rsidRPr="00AA230D">
                    <w:rPr>
                      <w:noProof/>
                      <w:sz w:val="16"/>
                      <w:szCs w:val="16"/>
                    </w:rPr>
                    <w:t>3</w:t>
                  </w:r>
                </w:p>
              </w:tc>
              <w:tc>
                <w:tcPr>
                  <w:tcW w:w="709" w:type="dxa"/>
                </w:tcPr>
                <w:p w14:paraId="76201F85" w14:textId="77777777" w:rsidR="00D325ED" w:rsidRPr="00AA230D" w:rsidRDefault="00D325ED" w:rsidP="00D325ED">
                  <w:pPr>
                    <w:jc w:val="center"/>
                    <w:rPr>
                      <w:noProof/>
                      <w:sz w:val="16"/>
                      <w:szCs w:val="16"/>
                    </w:rPr>
                  </w:pPr>
                  <w:r>
                    <w:rPr>
                      <w:noProof/>
                      <w:sz w:val="16"/>
                      <w:szCs w:val="16"/>
                    </w:rPr>
                    <w:t>3.5</w:t>
                  </w:r>
                </w:p>
              </w:tc>
            </w:tr>
            <w:tr w:rsidR="00D325ED" w:rsidRPr="00AA230D" w14:paraId="0EF1287B" w14:textId="77777777" w:rsidTr="00D325ED">
              <w:trPr>
                <w:trHeight w:val="452"/>
              </w:trPr>
              <w:tc>
                <w:tcPr>
                  <w:tcW w:w="709" w:type="dxa"/>
                  <w:shd w:val="clear" w:color="auto" w:fill="DEEAF6" w:themeFill="accent5" w:themeFillTint="33"/>
                </w:tcPr>
                <w:p w14:paraId="706F8E18" w14:textId="77777777" w:rsidR="00D325ED" w:rsidRPr="00CD2D8C" w:rsidRDefault="00D325ED" w:rsidP="00D325ED">
                  <w:pPr>
                    <w:rPr>
                      <w:b/>
                      <w:bCs/>
                      <w:noProof/>
                      <w:color w:val="4472C4" w:themeColor="accent1"/>
                      <w:sz w:val="16"/>
                      <w:szCs w:val="16"/>
                    </w:rPr>
                  </w:pPr>
                  <w:r w:rsidRPr="00CD2D8C">
                    <w:rPr>
                      <w:b/>
                      <w:bCs/>
                      <w:noProof/>
                      <w:color w:val="4472C4" w:themeColor="accent1"/>
                      <w:sz w:val="16"/>
                      <w:szCs w:val="16"/>
                    </w:rPr>
                    <w:t xml:space="preserve">ACT </w:t>
                  </w:r>
                </w:p>
              </w:tc>
              <w:tc>
                <w:tcPr>
                  <w:tcW w:w="708" w:type="dxa"/>
                  <w:shd w:val="clear" w:color="auto" w:fill="DEEAF6" w:themeFill="accent5" w:themeFillTint="33"/>
                </w:tcPr>
                <w:p w14:paraId="02AB300D" w14:textId="77777777" w:rsidR="00D325ED" w:rsidRPr="00CD2D8C" w:rsidRDefault="00D325ED" w:rsidP="00D325ED">
                  <w:pPr>
                    <w:jc w:val="center"/>
                    <w:rPr>
                      <w:b/>
                      <w:bCs/>
                      <w:noProof/>
                      <w:color w:val="4472C4" w:themeColor="accent1"/>
                      <w:sz w:val="16"/>
                      <w:szCs w:val="16"/>
                    </w:rPr>
                  </w:pPr>
                  <w:r w:rsidRPr="00CD2D8C">
                    <w:rPr>
                      <w:b/>
                      <w:bCs/>
                      <w:noProof/>
                      <w:color w:val="4472C4" w:themeColor="accent1"/>
                      <w:sz w:val="16"/>
                      <w:szCs w:val="16"/>
                    </w:rPr>
                    <w:t>3%</w:t>
                  </w:r>
                </w:p>
              </w:tc>
              <w:tc>
                <w:tcPr>
                  <w:tcW w:w="709" w:type="dxa"/>
                  <w:shd w:val="clear" w:color="auto" w:fill="DEEAF6" w:themeFill="accent5" w:themeFillTint="33"/>
                </w:tcPr>
                <w:p w14:paraId="7C5F039D" w14:textId="77777777" w:rsidR="00D325ED" w:rsidRPr="00CD2D8C" w:rsidRDefault="00D325ED" w:rsidP="00D325ED">
                  <w:pPr>
                    <w:jc w:val="center"/>
                    <w:rPr>
                      <w:b/>
                      <w:bCs/>
                      <w:noProof/>
                      <w:color w:val="4472C4" w:themeColor="accent1"/>
                      <w:sz w:val="16"/>
                      <w:szCs w:val="16"/>
                    </w:rPr>
                  </w:pPr>
                  <w:r>
                    <w:rPr>
                      <w:b/>
                      <w:bCs/>
                      <w:noProof/>
                      <w:color w:val="4472C4" w:themeColor="accent1"/>
                      <w:sz w:val="16"/>
                      <w:szCs w:val="16"/>
                    </w:rPr>
                    <w:t>3%</w:t>
                  </w:r>
                </w:p>
              </w:tc>
              <w:tc>
                <w:tcPr>
                  <w:tcW w:w="567" w:type="dxa"/>
                  <w:shd w:val="clear" w:color="auto" w:fill="DEEAF6" w:themeFill="accent5" w:themeFillTint="33"/>
                </w:tcPr>
                <w:p w14:paraId="641A9446" w14:textId="77777777" w:rsidR="00D325ED" w:rsidRPr="00CD2D8C" w:rsidRDefault="00D325ED" w:rsidP="00D325ED">
                  <w:pPr>
                    <w:jc w:val="center"/>
                    <w:rPr>
                      <w:b/>
                      <w:bCs/>
                      <w:noProof/>
                      <w:color w:val="4472C4" w:themeColor="accent1"/>
                      <w:sz w:val="16"/>
                      <w:szCs w:val="16"/>
                    </w:rPr>
                  </w:pPr>
                  <w:r w:rsidRPr="00CD2D8C">
                    <w:rPr>
                      <w:b/>
                      <w:bCs/>
                      <w:noProof/>
                      <w:color w:val="4472C4" w:themeColor="accent1"/>
                      <w:sz w:val="16"/>
                      <w:szCs w:val="16"/>
                    </w:rPr>
                    <w:t>1.3</w:t>
                  </w:r>
                </w:p>
              </w:tc>
              <w:tc>
                <w:tcPr>
                  <w:tcW w:w="709" w:type="dxa"/>
                  <w:shd w:val="clear" w:color="auto" w:fill="DEEAF6" w:themeFill="accent5" w:themeFillTint="33"/>
                </w:tcPr>
                <w:p w14:paraId="6AB7241C" w14:textId="77777777" w:rsidR="00D325ED" w:rsidRPr="00CD2D8C" w:rsidRDefault="00D325ED" w:rsidP="00D325ED">
                  <w:pPr>
                    <w:jc w:val="center"/>
                    <w:rPr>
                      <w:b/>
                      <w:bCs/>
                      <w:noProof/>
                      <w:color w:val="4472C4" w:themeColor="accent1"/>
                      <w:sz w:val="16"/>
                      <w:szCs w:val="16"/>
                    </w:rPr>
                  </w:pPr>
                  <w:r>
                    <w:rPr>
                      <w:b/>
                      <w:bCs/>
                      <w:noProof/>
                      <w:color w:val="4472C4" w:themeColor="accent1"/>
                      <w:sz w:val="16"/>
                      <w:szCs w:val="16"/>
                    </w:rPr>
                    <w:t>1.4</w:t>
                  </w:r>
                </w:p>
              </w:tc>
            </w:tr>
            <w:tr w:rsidR="00D325ED" w:rsidRPr="00AA230D" w14:paraId="651969FE" w14:textId="77777777" w:rsidTr="00D325ED">
              <w:trPr>
                <w:trHeight w:val="452"/>
              </w:trPr>
              <w:tc>
                <w:tcPr>
                  <w:tcW w:w="709" w:type="dxa"/>
                </w:tcPr>
                <w:p w14:paraId="54AAB626" w14:textId="77777777" w:rsidR="00D325ED" w:rsidRPr="00AA230D" w:rsidRDefault="00D325ED" w:rsidP="00D325ED">
                  <w:pPr>
                    <w:rPr>
                      <w:b/>
                      <w:bCs/>
                      <w:noProof/>
                      <w:sz w:val="16"/>
                      <w:szCs w:val="16"/>
                    </w:rPr>
                  </w:pPr>
                  <w:r w:rsidRPr="00AA230D">
                    <w:rPr>
                      <w:b/>
                      <w:bCs/>
                      <w:noProof/>
                      <w:sz w:val="16"/>
                      <w:szCs w:val="16"/>
                    </w:rPr>
                    <w:t>NSW</w:t>
                  </w:r>
                </w:p>
              </w:tc>
              <w:tc>
                <w:tcPr>
                  <w:tcW w:w="708" w:type="dxa"/>
                </w:tcPr>
                <w:p w14:paraId="341AA3E0" w14:textId="77777777" w:rsidR="00D325ED" w:rsidRPr="00AA230D" w:rsidRDefault="00D325ED" w:rsidP="00D325ED">
                  <w:pPr>
                    <w:jc w:val="center"/>
                    <w:rPr>
                      <w:noProof/>
                      <w:sz w:val="16"/>
                      <w:szCs w:val="16"/>
                    </w:rPr>
                  </w:pPr>
                  <w:r w:rsidRPr="00AA230D">
                    <w:rPr>
                      <w:noProof/>
                      <w:sz w:val="16"/>
                      <w:szCs w:val="16"/>
                    </w:rPr>
                    <w:t>3%</w:t>
                  </w:r>
                </w:p>
              </w:tc>
              <w:tc>
                <w:tcPr>
                  <w:tcW w:w="709" w:type="dxa"/>
                </w:tcPr>
                <w:p w14:paraId="7D0D9A91" w14:textId="77777777" w:rsidR="00D325ED" w:rsidRPr="00AA230D" w:rsidRDefault="00D325ED" w:rsidP="00D325ED">
                  <w:pPr>
                    <w:jc w:val="center"/>
                    <w:rPr>
                      <w:noProof/>
                      <w:sz w:val="16"/>
                      <w:szCs w:val="16"/>
                    </w:rPr>
                  </w:pPr>
                  <w:r>
                    <w:rPr>
                      <w:noProof/>
                      <w:sz w:val="16"/>
                      <w:szCs w:val="16"/>
                    </w:rPr>
                    <w:t>7%</w:t>
                  </w:r>
                </w:p>
              </w:tc>
              <w:tc>
                <w:tcPr>
                  <w:tcW w:w="567" w:type="dxa"/>
                </w:tcPr>
                <w:p w14:paraId="0DEFB6D9" w14:textId="77777777" w:rsidR="00D325ED" w:rsidRPr="00AA230D" w:rsidRDefault="00D325ED" w:rsidP="00D325ED">
                  <w:pPr>
                    <w:jc w:val="center"/>
                    <w:rPr>
                      <w:noProof/>
                      <w:sz w:val="16"/>
                      <w:szCs w:val="16"/>
                    </w:rPr>
                  </w:pPr>
                  <w:r w:rsidRPr="00AA230D">
                    <w:rPr>
                      <w:noProof/>
                      <w:sz w:val="16"/>
                      <w:szCs w:val="16"/>
                    </w:rPr>
                    <w:t>1.2</w:t>
                  </w:r>
                </w:p>
              </w:tc>
              <w:tc>
                <w:tcPr>
                  <w:tcW w:w="709" w:type="dxa"/>
                </w:tcPr>
                <w:p w14:paraId="40465436" w14:textId="77777777" w:rsidR="00D325ED" w:rsidRPr="00AA230D" w:rsidRDefault="00D325ED" w:rsidP="00D325ED">
                  <w:pPr>
                    <w:jc w:val="center"/>
                    <w:rPr>
                      <w:noProof/>
                      <w:sz w:val="16"/>
                      <w:szCs w:val="16"/>
                    </w:rPr>
                  </w:pPr>
                  <w:r>
                    <w:rPr>
                      <w:noProof/>
                      <w:sz w:val="16"/>
                      <w:szCs w:val="16"/>
                    </w:rPr>
                    <w:t>3.5</w:t>
                  </w:r>
                </w:p>
              </w:tc>
            </w:tr>
            <w:tr w:rsidR="00D325ED" w:rsidRPr="00AA230D" w14:paraId="6D20B909" w14:textId="77777777" w:rsidTr="00D325ED">
              <w:trPr>
                <w:trHeight w:val="452"/>
              </w:trPr>
              <w:tc>
                <w:tcPr>
                  <w:tcW w:w="709" w:type="dxa"/>
                </w:tcPr>
                <w:p w14:paraId="1B040EF7" w14:textId="77777777" w:rsidR="00D325ED" w:rsidRPr="00AA230D" w:rsidRDefault="00D325ED" w:rsidP="00D325ED">
                  <w:pPr>
                    <w:rPr>
                      <w:b/>
                      <w:bCs/>
                      <w:noProof/>
                      <w:sz w:val="16"/>
                      <w:szCs w:val="16"/>
                    </w:rPr>
                  </w:pPr>
                  <w:r w:rsidRPr="00AA230D">
                    <w:rPr>
                      <w:b/>
                      <w:bCs/>
                      <w:noProof/>
                      <w:sz w:val="16"/>
                      <w:szCs w:val="16"/>
                    </w:rPr>
                    <w:t>VIC</w:t>
                  </w:r>
                </w:p>
              </w:tc>
              <w:tc>
                <w:tcPr>
                  <w:tcW w:w="708" w:type="dxa"/>
                </w:tcPr>
                <w:p w14:paraId="05BEDD78" w14:textId="77777777" w:rsidR="00D325ED" w:rsidRPr="00AA230D" w:rsidRDefault="00D325ED" w:rsidP="00D325ED">
                  <w:pPr>
                    <w:jc w:val="center"/>
                    <w:rPr>
                      <w:noProof/>
                      <w:sz w:val="16"/>
                      <w:szCs w:val="16"/>
                    </w:rPr>
                  </w:pPr>
                  <w:r w:rsidRPr="00AA230D">
                    <w:rPr>
                      <w:noProof/>
                      <w:sz w:val="16"/>
                      <w:szCs w:val="16"/>
                    </w:rPr>
                    <w:t>3%</w:t>
                  </w:r>
                </w:p>
              </w:tc>
              <w:tc>
                <w:tcPr>
                  <w:tcW w:w="709" w:type="dxa"/>
                </w:tcPr>
                <w:p w14:paraId="0642FFDE" w14:textId="77777777" w:rsidR="00D325ED" w:rsidRPr="00AA230D" w:rsidRDefault="00D325ED" w:rsidP="00D325ED">
                  <w:pPr>
                    <w:jc w:val="center"/>
                    <w:rPr>
                      <w:noProof/>
                      <w:sz w:val="16"/>
                      <w:szCs w:val="16"/>
                    </w:rPr>
                  </w:pPr>
                  <w:r>
                    <w:rPr>
                      <w:noProof/>
                      <w:sz w:val="16"/>
                      <w:szCs w:val="16"/>
                    </w:rPr>
                    <w:t>5%</w:t>
                  </w:r>
                </w:p>
              </w:tc>
              <w:tc>
                <w:tcPr>
                  <w:tcW w:w="567" w:type="dxa"/>
                </w:tcPr>
                <w:p w14:paraId="535E8EC3" w14:textId="77777777" w:rsidR="00D325ED" w:rsidRPr="00AA230D" w:rsidRDefault="00D325ED" w:rsidP="00D325ED">
                  <w:pPr>
                    <w:jc w:val="center"/>
                    <w:rPr>
                      <w:noProof/>
                      <w:sz w:val="16"/>
                      <w:szCs w:val="16"/>
                    </w:rPr>
                  </w:pPr>
                  <w:r w:rsidRPr="00AA230D">
                    <w:rPr>
                      <w:noProof/>
                      <w:sz w:val="16"/>
                      <w:szCs w:val="16"/>
                    </w:rPr>
                    <w:t>1.6</w:t>
                  </w:r>
                </w:p>
              </w:tc>
              <w:tc>
                <w:tcPr>
                  <w:tcW w:w="709" w:type="dxa"/>
                </w:tcPr>
                <w:p w14:paraId="6D97A1A2" w14:textId="77777777" w:rsidR="00D325ED" w:rsidRPr="00AA230D" w:rsidRDefault="00D325ED" w:rsidP="00D325ED">
                  <w:pPr>
                    <w:jc w:val="center"/>
                    <w:rPr>
                      <w:noProof/>
                      <w:sz w:val="16"/>
                      <w:szCs w:val="16"/>
                    </w:rPr>
                  </w:pPr>
                  <w:r>
                    <w:rPr>
                      <w:noProof/>
                      <w:sz w:val="16"/>
                      <w:szCs w:val="16"/>
                    </w:rPr>
                    <w:t>1.9</w:t>
                  </w:r>
                </w:p>
              </w:tc>
            </w:tr>
            <w:tr w:rsidR="00D325ED" w:rsidRPr="00AA230D" w14:paraId="2CDDC1EE" w14:textId="77777777" w:rsidTr="00D325ED">
              <w:trPr>
                <w:trHeight w:val="452"/>
              </w:trPr>
              <w:tc>
                <w:tcPr>
                  <w:tcW w:w="709" w:type="dxa"/>
                </w:tcPr>
                <w:p w14:paraId="1B6791C5" w14:textId="77777777" w:rsidR="00D325ED" w:rsidRPr="00AA230D" w:rsidRDefault="00D325ED" w:rsidP="00D325ED">
                  <w:pPr>
                    <w:rPr>
                      <w:b/>
                      <w:bCs/>
                      <w:noProof/>
                      <w:sz w:val="16"/>
                      <w:szCs w:val="16"/>
                    </w:rPr>
                  </w:pPr>
                  <w:r w:rsidRPr="00AA230D">
                    <w:rPr>
                      <w:b/>
                      <w:bCs/>
                      <w:noProof/>
                      <w:sz w:val="16"/>
                      <w:szCs w:val="16"/>
                    </w:rPr>
                    <w:t>QLD</w:t>
                  </w:r>
                </w:p>
              </w:tc>
              <w:tc>
                <w:tcPr>
                  <w:tcW w:w="708" w:type="dxa"/>
                </w:tcPr>
                <w:p w14:paraId="6F500403" w14:textId="77777777" w:rsidR="00D325ED" w:rsidRPr="00AA230D" w:rsidRDefault="00D325ED" w:rsidP="00D325ED">
                  <w:pPr>
                    <w:jc w:val="center"/>
                    <w:rPr>
                      <w:noProof/>
                      <w:sz w:val="16"/>
                      <w:szCs w:val="16"/>
                    </w:rPr>
                  </w:pPr>
                  <w:r w:rsidRPr="00AA230D">
                    <w:rPr>
                      <w:noProof/>
                      <w:sz w:val="16"/>
                      <w:szCs w:val="16"/>
                    </w:rPr>
                    <w:t>9%</w:t>
                  </w:r>
                </w:p>
              </w:tc>
              <w:tc>
                <w:tcPr>
                  <w:tcW w:w="709" w:type="dxa"/>
                </w:tcPr>
                <w:p w14:paraId="6BB6D1EF" w14:textId="77777777" w:rsidR="00D325ED" w:rsidRPr="00AA230D" w:rsidRDefault="00D325ED" w:rsidP="00D325ED">
                  <w:pPr>
                    <w:jc w:val="center"/>
                    <w:rPr>
                      <w:noProof/>
                      <w:sz w:val="16"/>
                      <w:szCs w:val="16"/>
                    </w:rPr>
                  </w:pPr>
                  <w:r>
                    <w:rPr>
                      <w:noProof/>
                      <w:sz w:val="16"/>
                      <w:szCs w:val="16"/>
                    </w:rPr>
                    <w:t>8%</w:t>
                  </w:r>
                </w:p>
              </w:tc>
              <w:tc>
                <w:tcPr>
                  <w:tcW w:w="567" w:type="dxa"/>
                </w:tcPr>
                <w:p w14:paraId="5FA0BEED" w14:textId="77777777" w:rsidR="00D325ED" w:rsidRPr="00AA230D" w:rsidRDefault="00D325ED" w:rsidP="00D325ED">
                  <w:pPr>
                    <w:jc w:val="center"/>
                    <w:rPr>
                      <w:noProof/>
                      <w:sz w:val="16"/>
                      <w:szCs w:val="16"/>
                    </w:rPr>
                  </w:pPr>
                  <w:r w:rsidRPr="00AA230D">
                    <w:rPr>
                      <w:noProof/>
                      <w:sz w:val="16"/>
                      <w:szCs w:val="16"/>
                    </w:rPr>
                    <w:t>4</w:t>
                  </w:r>
                </w:p>
              </w:tc>
              <w:tc>
                <w:tcPr>
                  <w:tcW w:w="709" w:type="dxa"/>
                </w:tcPr>
                <w:p w14:paraId="34C962BD" w14:textId="77777777" w:rsidR="00D325ED" w:rsidRPr="00AA230D" w:rsidRDefault="00D325ED" w:rsidP="00D325ED">
                  <w:pPr>
                    <w:jc w:val="center"/>
                    <w:rPr>
                      <w:noProof/>
                      <w:sz w:val="16"/>
                      <w:szCs w:val="16"/>
                    </w:rPr>
                  </w:pPr>
                  <w:r>
                    <w:rPr>
                      <w:noProof/>
                      <w:sz w:val="16"/>
                      <w:szCs w:val="16"/>
                    </w:rPr>
                    <w:t>3.7</w:t>
                  </w:r>
                </w:p>
              </w:tc>
            </w:tr>
            <w:tr w:rsidR="00D325ED" w:rsidRPr="00AA230D" w14:paraId="0B51A167" w14:textId="77777777" w:rsidTr="00D325ED">
              <w:trPr>
                <w:trHeight w:val="452"/>
              </w:trPr>
              <w:tc>
                <w:tcPr>
                  <w:tcW w:w="709" w:type="dxa"/>
                </w:tcPr>
                <w:p w14:paraId="5265960F" w14:textId="77777777" w:rsidR="00D325ED" w:rsidRPr="00AA230D" w:rsidRDefault="00D325ED" w:rsidP="00D325ED">
                  <w:pPr>
                    <w:rPr>
                      <w:b/>
                      <w:bCs/>
                      <w:noProof/>
                      <w:sz w:val="16"/>
                      <w:szCs w:val="16"/>
                    </w:rPr>
                  </w:pPr>
                  <w:r w:rsidRPr="00AA230D">
                    <w:rPr>
                      <w:b/>
                      <w:bCs/>
                      <w:noProof/>
                      <w:sz w:val="16"/>
                      <w:szCs w:val="16"/>
                    </w:rPr>
                    <w:t>SA</w:t>
                  </w:r>
                </w:p>
              </w:tc>
              <w:tc>
                <w:tcPr>
                  <w:tcW w:w="708" w:type="dxa"/>
                </w:tcPr>
                <w:p w14:paraId="1E3AAC0C" w14:textId="77777777" w:rsidR="00D325ED" w:rsidRPr="00AA230D" w:rsidRDefault="00D325ED" w:rsidP="00D325ED">
                  <w:pPr>
                    <w:jc w:val="center"/>
                    <w:rPr>
                      <w:noProof/>
                      <w:sz w:val="16"/>
                      <w:szCs w:val="16"/>
                    </w:rPr>
                  </w:pPr>
                  <w:r w:rsidRPr="00AA230D">
                    <w:rPr>
                      <w:noProof/>
                      <w:sz w:val="16"/>
                      <w:szCs w:val="16"/>
                    </w:rPr>
                    <w:t>4%</w:t>
                  </w:r>
                </w:p>
              </w:tc>
              <w:tc>
                <w:tcPr>
                  <w:tcW w:w="709" w:type="dxa"/>
                </w:tcPr>
                <w:p w14:paraId="4BE6FFBB" w14:textId="77777777" w:rsidR="00D325ED" w:rsidRPr="00AA230D" w:rsidRDefault="00D325ED" w:rsidP="00D325ED">
                  <w:pPr>
                    <w:jc w:val="center"/>
                    <w:rPr>
                      <w:noProof/>
                      <w:sz w:val="16"/>
                      <w:szCs w:val="16"/>
                    </w:rPr>
                  </w:pPr>
                  <w:r>
                    <w:rPr>
                      <w:noProof/>
                      <w:sz w:val="16"/>
                      <w:szCs w:val="16"/>
                    </w:rPr>
                    <w:t>6%</w:t>
                  </w:r>
                </w:p>
              </w:tc>
              <w:tc>
                <w:tcPr>
                  <w:tcW w:w="567" w:type="dxa"/>
                </w:tcPr>
                <w:p w14:paraId="77ED8BB0" w14:textId="77777777" w:rsidR="00D325ED" w:rsidRPr="00AA230D" w:rsidRDefault="00D325ED" w:rsidP="00D325ED">
                  <w:pPr>
                    <w:jc w:val="center"/>
                    <w:rPr>
                      <w:noProof/>
                      <w:sz w:val="16"/>
                      <w:szCs w:val="16"/>
                    </w:rPr>
                  </w:pPr>
                  <w:r w:rsidRPr="00AA230D">
                    <w:rPr>
                      <w:noProof/>
                      <w:sz w:val="16"/>
                      <w:szCs w:val="16"/>
                    </w:rPr>
                    <w:t>1.8</w:t>
                  </w:r>
                </w:p>
              </w:tc>
              <w:tc>
                <w:tcPr>
                  <w:tcW w:w="709" w:type="dxa"/>
                </w:tcPr>
                <w:p w14:paraId="6F14C836" w14:textId="77777777" w:rsidR="00D325ED" w:rsidRPr="00AA230D" w:rsidRDefault="00D325ED" w:rsidP="00D325ED">
                  <w:pPr>
                    <w:jc w:val="center"/>
                    <w:rPr>
                      <w:noProof/>
                      <w:sz w:val="16"/>
                      <w:szCs w:val="16"/>
                    </w:rPr>
                  </w:pPr>
                  <w:r>
                    <w:rPr>
                      <w:noProof/>
                      <w:sz w:val="16"/>
                      <w:szCs w:val="16"/>
                    </w:rPr>
                    <w:t>2.3</w:t>
                  </w:r>
                </w:p>
              </w:tc>
            </w:tr>
            <w:tr w:rsidR="00D325ED" w:rsidRPr="00AA230D" w14:paraId="4840E7F3" w14:textId="77777777" w:rsidTr="00D325ED">
              <w:trPr>
                <w:trHeight w:val="452"/>
              </w:trPr>
              <w:tc>
                <w:tcPr>
                  <w:tcW w:w="709" w:type="dxa"/>
                </w:tcPr>
                <w:p w14:paraId="55A9A18B" w14:textId="77777777" w:rsidR="00D325ED" w:rsidRPr="00AA230D" w:rsidRDefault="00D325ED" w:rsidP="00D325ED">
                  <w:pPr>
                    <w:rPr>
                      <w:b/>
                      <w:bCs/>
                      <w:noProof/>
                      <w:sz w:val="16"/>
                      <w:szCs w:val="16"/>
                    </w:rPr>
                  </w:pPr>
                  <w:r w:rsidRPr="00AA230D">
                    <w:rPr>
                      <w:b/>
                      <w:bCs/>
                      <w:noProof/>
                      <w:sz w:val="16"/>
                      <w:szCs w:val="16"/>
                    </w:rPr>
                    <w:t>WA</w:t>
                  </w:r>
                </w:p>
              </w:tc>
              <w:tc>
                <w:tcPr>
                  <w:tcW w:w="708" w:type="dxa"/>
                </w:tcPr>
                <w:p w14:paraId="67A72304" w14:textId="77777777" w:rsidR="00D325ED" w:rsidRPr="00AA230D" w:rsidRDefault="00D325ED" w:rsidP="00D325ED">
                  <w:pPr>
                    <w:jc w:val="center"/>
                    <w:rPr>
                      <w:noProof/>
                      <w:sz w:val="16"/>
                      <w:szCs w:val="16"/>
                    </w:rPr>
                  </w:pPr>
                  <w:r w:rsidRPr="00AA230D">
                    <w:rPr>
                      <w:noProof/>
                      <w:sz w:val="16"/>
                      <w:szCs w:val="16"/>
                    </w:rPr>
                    <w:t>24%</w:t>
                  </w:r>
                </w:p>
              </w:tc>
              <w:tc>
                <w:tcPr>
                  <w:tcW w:w="709" w:type="dxa"/>
                </w:tcPr>
                <w:p w14:paraId="11F74246" w14:textId="77777777" w:rsidR="00D325ED" w:rsidRPr="00AA230D" w:rsidRDefault="00D325ED" w:rsidP="00D325ED">
                  <w:pPr>
                    <w:jc w:val="center"/>
                    <w:rPr>
                      <w:noProof/>
                      <w:sz w:val="16"/>
                      <w:szCs w:val="16"/>
                    </w:rPr>
                  </w:pPr>
                  <w:r>
                    <w:rPr>
                      <w:noProof/>
                      <w:sz w:val="16"/>
                      <w:szCs w:val="16"/>
                    </w:rPr>
                    <w:t>12%</w:t>
                  </w:r>
                </w:p>
              </w:tc>
              <w:tc>
                <w:tcPr>
                  <w:tcW w:w="567" w:type="dxa"/>
                </w:tcPr>
                <w:p w14:paraId="55B62788" w14:textId="77777777" w:rsidR="00D325ED" w:rsidRPr="00AA230D" w:rsidRDefault="00D325ED" w:rsidP="00D325ED">
                  <w:pPr>
                    <w:jc w:val="center"/>
                    <w:rPr>
                      <w:noProof/>
                      <w:sz w:val="16"/>
                      <w:szCs w:val="16"/>
                    </w:rPr>
                  </w:pPr>
                  <w:r w:rsidRPr="00AA230D">
                    <w:rPr>
                      <w:noProof/>
                      <w:sz w:val="16"/>
                      <w:szCs w:val="16"/>
                    </w:rPr>
                    <w:t>8.7</w:t>
                  </w:r>
                </w:p>
              </w:tc>
              <w:tc>
                <w:tcPr>
                  <w:tcW w:w="709" w:type="dxa"/>
                </w:tcPr>
                <w:p w14:paraId="48177DC6" w14:textId="77777777" w:rsidR="00D325ED" w:rsidRPr="00AA230D" w:rsidRDefault="00D325ED" w:rsidP="00D325ED">
                  <w:pPr>
                    <w:jc w:val="center"/>
                    <w:rPr>
                      <w:noProof/>
                      <w:sz w:val="16"/>
                      <w:szCs w:val="16"/>
                    </w:rPr>
                  </w:pPr>
                  <w:r>
                    <w:rPr>
                      <w:noProof/>
                      <w:sz w:val="16"/>
                      <w:szCs w:val="16"/>
                    </w:rPr>
                    <w:t>4.4</w:t>
                  </w:r>
                </w:p>
              </w:tc>
            </w:tr>
            <w:tr w:rsidR="00D325ED" w:rsidRPr="00AA230D" w14:paraId="4ABBBBD5" w14:textId="77777777" w:rsidTr="00D325ED">
              <w:trPr>
                <w:trHeight w:val="452"/>
              </w:trPr>
              <w:tc>
                <w:tcPr>
                  <w:tcW w:w="709" w:type="dxa"/>
                </w:tcPr>
                <w:p w14:paraId="7D0F3901" w14:textId="77777777" w:rsidR="00D325ED" w:rsidRPr="00AA230D" w:rsidRDefault="00D325ED" w:rsidP="00D325ED">
                  <w:pPr>
                    <w:rPr>
                      <w:b/>
                      <w:bCs/>
                      <w:noProof/>
                      <w:sz w:val="16"/>
                      <w:szCs w:val="16"/>
                    </w:rPr>
                  </w:pPr>
                  <w:r w:rsidRPr="00AA230D">
                    <w:rPr>
                      <w:b/>
                      <w:bCs/>
                      <w:noProof/>
                      <w:sz w:val="16"/>
                      <w:szCs w:val="16"/>
                    </w:rPr>
                    <w:t>TAS</w:t>
                  </w:r>
                </w:p>
              </w:tc>
              <w:tc>
                <w:tcPr>
                  <w:tcW w:w="708" w:type="dxa"/>
                </w:tcPr>
                <w:p w14:paraId="4C0AD280" w14:textId="77777777" w:rsidR="00D325ED" w:rsidRPr="00AA230D" w:rsidRDefault="00D325ED" w:rsidP="00D325ED">
                  <w:pPr>
                    <w:jc w:val="center"/>
                    <w:rPr>
                      <w:noProof/>
                      <w:sz w:val="16"/>
                      <w:szCs w:val="16"/>
                    </w:rPr>
                  </w:pPr>
                  <w:r w:rsidRPr="00AA230D">
                    <w:rPr>
                      <w:noProof/>
                      <w:sz w:val="16"/>
                      <w:szCs w:val="16"/>
                    </w:rPr>
                    <w:t>10%</w:t>
                  </w:r>
                </w:p>
              </w:tc>
              <w:tc>
                <w:tcPr>
                  <w:tcW w:w="709" w:type="dxa"/>
                </w:tcPr>
                <w:p w14:paraId="563A4B25" w14:textId="77777777" w:rsidR="00D325ED" w:rsidRPr="00AA230D" w:rsidRDefault="00D325ED" w:rsidP="00D325ED">
                  <w:pPr>
                    <w:jc w:val="center"/>
                    <w:rPr>
                      <w:noProof/>
                      <w:sz w:val="16"/>
                      <w:szCs w:val="16"/>
                    </w:rPr>
                  </w:pPr>
                  <w:r>
                    <w:rPr>
                      <w:noProof/>
                      <w:sz w:val="16"/>
                      <w:szCs w:val="16"/>
                    </w:rPr>
                    <w:t>9%</w:t>
                  </w:r>
                </w:p>
              </w:tc>
              <w:tc>
                <w:tcPr>
                  <w:tcW w:w="567" w:type="dxa"/>
                </w:tcPr>
                <w:p w14:paraId="1561B1B2" w14:textId="77777777" w:rsidR="00D325ED" w:rsidRPr="00AA230D" w:rsidRDefault="00D325ED" w:rsidP="00D325ED">
                  <w:pPr>
                    <w:jc w:val="center"/>
                    <w:rPr>
                      <w:noProof/>
                      <w:sz w:val="16"/>
                      <w:szCs w:val="16"/>
                    </w:rPr>
                  </w:pPr>
                  <w:r w:rsidRPr="00AA230D">
                    <w:rPr>
                      <w:noProof/>
                      <w:sz w:val="16"/>
                      <w:szCs w:val="16"/>
                    </w:rPr>
                    <w:t>4.1</w:t>
                  </w:r>
                </w:p>
              </w:tc>
              <w:tc>
                <w:tcPr>
                  <w:tcW w:w="709" w:type="dxa"/>
                </w:tcPr>
                <w:p w14:paraId="5FEAB8AD" w14:textId="77777777" w:rsidR="00D325ED" w:rsidRPr="00AA230D" w:rsidRDefault="00D325ED" w:rsidP="00D325ED">
                  <w:pPr>
                    <w:jc w:val="center"/>
                    <w:rPr>
                      <w:noProof/>
                      <w:sz w:val="16"/>
                      <w:szCs w:val="16"/>
                    </w:rPr>
                  </w:pPr>
                  <w:r>
                    <w:rPr>
                      <w:noProof/>
                      <w:sz w:val="16"/>
                      <w:szCs w:val="16"/>
                    </w:rPr>
                    <w:t>2.7</w:t>
                  </w:r>
                </w:p>
              </w:tc>
            </w:tr>
            <w:tr w:rsidR="00D325ED" w:rsidRPr="00AA230D" w14:paraId="0F55CD48" w14:textId="77777777" w:rsidTr="00D325ED">
              <w:trPr>
                <w:trHeight w:val="452"/>
              </w:trPr>
              <w:tc>
                <w:tcPr>
                  <w:tcW w:w="709" w:type="dxa"/>
                </w:tcPr>
                <w:p w14:paraId="1F21C54E" w14:textId="77777777" w:rsidR="00D325ED" w:rsidRPr="00AA230D" w:rsidRDefault="00D325ED" w:rsidP="00D325ED">
                  <w:pPr>
                    <w:rPr>
                      <w:b/>
                      <w:bCs/>
                      <w:noProof/>
                      <w:sz w:val="16"/>
                      <w:szCs w:val="16"/>
                    </w:rPr>
                  </w:pPr>
                  <w:r w:rsidRPr="00AA230D">
                    <w:rPr>
                      <w:b/>
                      <w:bCs/>
                      <w:noProof/>
                      <w:sz w:val="16"/>
                      <w:szCs w:val="16"/>
                    </w:rPr>
                    <w:t>NT</w:t>
                  </w:r>
                </w:p>
              </w:tc>
              <w:tc>
                <w:tcPr>
                  <w:tcW w:w="708" w:type="dxa"/>
                </w:tcPr>
                <w:p w14:paraId="6D9AFC87" w14:textId="77777777" w:rsidR="00D325ED" w:rsidRPr="00AA230D" w:rsidRDefault="00D325ED" w:rsidP="00D325ED">
                  <w:pPr>
                    <w:jc w:val="center"/>
                    <w:rPr>
                      <w:noProof/>
                      <w:sz w:val="16"/>
                      <w:szCs w:val="16"/>
                    </w:rPr>
                  </w:pPr>
                  <w:r w:rsidRPr="00AA230D">
                    <w:rPr>
                      <w:noProof/>
                      <w:sz w:val="16"/>
                      <w:szCs w:val="16"/>
                    </w:rPr>
                    <w:t>5%</w:t>
                  </w:r>
                </w:p>
              </w:tc>
              <w:tc>
                <w:tcPr>
                  <w:tcW w:w="709" w:type="dxa"/>
                </w:tcPr>
                <w:p w14:paraId="6DD6B3E9" w14:textId="77777777" w:rsidR="00D325ED" w:rsidRPr="00AA230D" w:rsidRDefault="00D325ED" w:rsidP="00D325ED">
                  <w:pPr>
                    <w:jc w:val="center"/>
                    <w:rPr>
                      <w:noProof/>
                      <w:sz w:val="16"/>
                      <w:szCs w:val="16"/>
                    </w:rPr>
                  </w:pPr>
                  <w:r>
                    <w:rPr>
                      <w:noProof/>
                      <w:sz w:val="16"/>
                      <w:szCs w:val="16"/>
                    </w:rPr>
                    <w:t>8%</w:t>
                  </w:r>
                </w:p>
              </w:tc>
              <w:tc>
                <w:tcPr>
                  <w:tcW w:w="567" w:type="dxa"/>
                </w:tcPr>
                <w:p w14:paraId="60C0EEFF" w14:textId="77777777" w:rsidR="00D325ED" w:rsidRPr="00AA230D" w:rsidRDefault="00D325ED" w:rsidP="00D325ED">
                  <w:pPr>
                    <w:jc w:val="center"/>
                    <w:rPr>
                      <w:noProof/>
                      <w:sz w:val="16"/>
                      <w:szCs w:val="16"/>
                    </w:rPr>
                  </w:pPr>
                  <w:r w:rsidRPr="00AA230D">
                    <w:rPr>
                      <w:noProof/>
                      <w:sz w:val="16"/>
                      <w:szCs w:val="16"/>
                    </w:rPr>
                    <w:t>28.5</w:t>
                  </w:r>
                </w:p>
              </w:tc>
              <w:tc>
                <w:tcPr>
                  <w:tcW w:w="709" w:type="dxa"/>
                </w:tcPr>
                <w:p w14:paraId="649DA87E" w14:textId="77777777" w:rsidR="00D325ED" w:rsidRPr="00AA230D" w:rsidRDefault="00D325ED" w:rsidP="00D325ED">
                  <w:pPr>
                    <w:jc w:val="center"/>
                    <w:rPr>
                      <w:noProof/>
                      <w:sz w:val="16"/>
                      <w:szCs w:val="16"/>
                    </w:rPr>
                  </w:pPr>
                  <w:r>
                    <w:rPr>
                      <w:noProof/>
                      <w:sz w:val="16"/>
                      <w:szCs w:val="16"/>
                    </w:rPr>
                    <w:t>48</w:t>
                  </w:r>
                </w:p>
              </w:tc>
            </w:tr>
          </w:tbl>
          <w:p w14:paraId="2ECD45D8" w14:textId="77777777" w:rsidR="00D325ED" w:rsidRDefault="00B74720">
            <w:pPr>
              <w:rPr>
                <w:noProof/>
              </w:rPr>
            </w:pPr>
            <w:r>
              <w:rPr>
                <w:noProof/>
              </w:rPr>
              <w:drawing>
                <wp:inline distT="0" distB="0" distL="0" distR="0" wp14:anchorId="02D421F9" wp14:editId="6AE55518">
                  <wp:extent cx="1438910" cy="3016250"/>
                  <wp:effectExtent l="0" t="0" r="8890" b="12700"/>
                  <wp:docPr id="26" name="Chart 26" descr="Chart 11 maps the number of rough sleepers in the ACT. In 2016 this number was 50, with 28,54 and 59 rough sleepers in 2011, 2016 and 2021 respectively.">
                    <a:extLst xmlns:a="http://schemas.openxmlformats.org/drawingml/2006/main">
                      <a:ext uri="{FF2B5EF4-FFF2-40B4-BE49-F238E27FC236}">
                        <a16:creationId xmlns:a16="http://schemas.microsoft.com/office/drawing/2014/main" id="{FB4C18FC-8507-49FC-3650-ECC2760C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483CC5C3" wp14:editId="68772706">
                  <wp:extent cx="1685290" cy="3037398"/>
                  <wp:effectExtent l="0" t="0" r="10160" b="10795"/>
                  <wp:docPr id="27" name="Chart 27" descr="Chart 12 maps the number of rough sleepers in Australia. In 2006 this number was 7,252, with 6,810, 8,200 and 7,636 rough sleepers in 2011, 2016 and 2021 respectively.">
                    <a:extLst xmlns:a="http://schemas.openxmlformats.org/drawingml/2006/main">
                      <a:ext uri="{FF2B5EF4-FFF2-40B4-BE49-F238E27FC236}">
                        <a16:creationId xmlns:a16="http://schemas.microsoft.com/office/drawing/2014/main" id="{2CD6EA8D-2021-AAED-A81B-9B986081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721A19" w14:textId="2C50B219" w:rsidR="00B74720" w:rsidRDefault="00B74720">
            <w:pPr>
              <w:rPr>
                <w:noProof/>
              </w:rPr>
            </w:pPr>
          </w:p>
          <w:p w14:paraId="48A513A2" w14:textId="5ABE8114" w:rsidR="00EF080F" w:rsidRDefault="00EF080F">
            <w:pPr>
              <w:rPr>
                <w:noProof/>
              </w:rPr>
            </w:pPr>
          </w:p>
        </w:tc>
      </w:tr>
      <w:tr w:rsidR="00D55C76" w14:paraId="19610F7E" w14:textId="77777777" w:rsidTr="00D55C76">
        <w:trPr>
          <w:trHeight w:val="3171"/>
        </w:trPr>
        <w:tc>
          <w:tcPr>
            <w:tcW w:w="14730" w:type="dxa"/>
            <w:gridSpan w:val="2"/>
            <w:vAlign w:val="center"/>
          </w:tcPr>
          <w:p w14:paraId="43F7ED8D" w14:textId="23DEDB8A" w:rsidR="00D55C76" w:rsidRPr="00AA230D" w:rsidRDefault="00D55C76" w:rsidP="00B74720">
            <w:pPr>
              <w:rPr>
                <w:b/>
                <w:bCs/>
                <w:noProof/>
                <w:sz w:val="16"/>
                <w:szCs w:val="16"/>
              </w:rPr>
            </w:pPr>
            <w:r>
              <w:rPr>
                <w:noProof/>
              </w:rPr>
              <w:drawing>
                <wp:inline distT="0" distB="0" distL="0" distR="0" wp14:anchorId="16C3F05D" wp14:editId="38E523B2">
                  <wp:extent cx="1416050" cy="2393950"/>
                  <wp:effectExtent l="0" t="0" r="12700" b="6350"/>
                  <wp:docPr id="39" name="Chart 39" descr="Chart 13 maps the number of rough sleepers in NSW. In 2006 this number was 1,601, with 1,924, 2,588 and 963 rough sleepers in 2011, 2016 and 2021 respectively.">
                    <a:extLst xmlns:a="http://schemas.openxmlformats.org/drawingml/2006/main">
                      <a:ext uri="{FF2B5EF4-FFF2-40B4-BE49-F238E27FC236}">
                        <a16:creationId xmlns:a16="http://schemas.microsoft.com/office/drawing/2014/main" id="{DC90C851-831E-1C11-15BC-2B5DE12D8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38334CA9" wp14:editId="630F4F76">
                  <wp:extent cx="1403350" cy="2400300"/>
                  <wp:effectExtent l="0" t="0" r="6350" b="0"/>
                  <wp:docPr id="40" name="Chart 40" descr="Chart 14 maps the number of rough sleepers in VIC. In 2006 this number was 787, with 1,090, 1,123 and 1,023 rough sleepers in 2011, 2016 and 2021 respectively">
                    <a:extLst xmlns:a="http://schemas.openxmlformats.org/drawingml/2006/main">
                      <a:ext uri="{FF2B5EF4-FFF2-40B4-BE49-F238E27FC236}">
                        <a16:creationId xmlns:a16="http://schemas.microsoft.com/office/drawing/2014/main" id="{536BEDF9-9B1B-42AC-CD8B-559000B15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5E97B85B" wp14:editId="4911AFA6">
                  <wp:extent cx="1066800" cy="2393950"/>
                  <wp:effectExtent l="0" t="0" r="0" b="6350"/>
                  <wp:docPr id="41" name="Chart 41" descr="Chart 15 maps the number of rough sleepers in Vic. In 2006 this number was 440, with 258, 387 and 323 rough sleepers in 2011, 2016 and 2021 respectively">
                    <a:extLst xmlns:a="http://schemas.openxmlformats.org/drawingml/2006/main">
                      <a:ext uri="{FF2B5EF4-FFF2-40B4-BE49-F238E27FC236}">
                        <a16:creationId xmlns:a16="http://schemas.microsoft.com/office/drawing/2014/main" id="{790979F5-9B4A-579E-F50C-51A452975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14:anchorId="5183C892" wp14:editId="75D36D20">
                  <wp:extent cx="1384300" cy="2406650"/>
                  <wp:effectExtent l="0" t="0" r="6350" b="12700"/>
                  <wp:docPr id="42" name="Chart 42" descr="Chart 16 maps the number of rough sleepers in WA. In 2006 this number was 1,018, with 929, 1,083 and 2,315 rough sleepers in 2011, 2016 and 2021 respectively">
                    <a:extLst xmlns:a="http://schemas.openxmlformats.org/drawingml/2006/main">
                      <a:ext uri="{FF2B5EF4-FFF2-40B4-BE49-F238E27FC236}">
                        <a16:creationId xmlns:a16="http://schemas.microsoft.com/office/drawing/2014/main" id="{31CAABDA-DB8A-308F-76C5-09C804268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11E6EBC0" wp14:editId="2278C411">
                  <wp:extent cx="1073150" cy="2413000"/>
                  <wp:effectExtent l="0" t="0" r="12700" b="6350"/>
                  <wp:docPr id="43" name="Chart 43" descr="Chart 17 maps the number of rough sleepers in Tasmania. In 2006 this number was 116, with 156, 139 and 231 rough sleepers in 2011, 2016 and 2021 respectively">
                    <a:extLst xmlns:a="http://schemas.openxmlformats.org/drawingml/2006/main">
                      <a:ext uri="{FF2B5EF4-FFF2-40B4-BE49-F238E27FC236}">
                        <a16:creationId xmlns:a16="http://schemas.microsoft.com/office/drawing/2014/main" id="{38E54283-0B74-1EFC-8DE7-F74E3998B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43C1EB3F" wp14:editId="0CDEAB9E">
                  <wp:extent cx="1397000" cy="2419350"/>
                  <wp:effectExtent l="0" t="0" r="12700" b="0"/>
                  <wp:docPr id="44" name="Chart 44" descr="Chart 18 maps the number of rough sleepers in the Northern Territory. In 2006 this number was 1,209, with 848, 1,097 and 662 rough sleepers in 2011, 2016 and 2021 respectively">
                    <a:extLst xmlns:a="http://schemas.openxmlformats.org/drawingml/2006/main">
                      <a:ext uri="{FF2B5EF4-FFF2-40B4-BE49-F238E27FC236}">
                        <a16:creationId xmlns:a16="http://schemas.microsoft.com/office/drawing/2014/main" id="{F2B8CA4B-0CC3-8B29-D7D6-52CF7868B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drawing>
                <wp:inline distT="0" distB="0" distL="0" distR="0" wp14:anchorId="37991027" wp14:editId="4A9EE573">
                  <wp:extent cx="1409700" cy="2413000"/>
                  <wp:effectExtent l="0" t="0" r="0" b="6350"/>
                  <wp:docPr id="45" name="Chart 45" descr="Chart 19 maps the number of rough sleepers in Queensland. In 2006 this number was 2,024, with 1,584, 1,736 and 2,050 rough sleepers in 2011, 2016 and 2021 respectively">
                    <a:extLst xmlns:a="http://schemas.openxmlformats.org/drawingml/2006/main">
                      <a:ext uri="{FF2B5EF4-FFF2-40B4-BE49-F238E27FC236}">
                        <a16:creationId xmlns:a16="http://schemas.microsoft.com/office/drawing/2014/main" id="{91C6B3B7-F7E6-AA04-0607-10DD8048E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bookmarkEnd w:id="0"/>
      <w:tr w:rsidR="004818DD" w14:paraId="0BACBAB1" w14:textId="77777777" w:rsidTr="003C7F7C">
        <w:trPr>
          <w:trHeight w:val="3171"/>
        </w:trPr>
        <w:tc>
          <w:tcPr>
            <w:tcW w:w="5807" w:type="dxa"/>
            <w:vMerge w:val="restart"/>
            <w:vAlign w:val="center"/>
          </w:tcPr>
          <w:p w14:paraId="44AA29FA" w14:textId="6DE657CA" w:rsidR="002726DF" w:rsidRPr="00BD7EBB" w:rsidRDefault="002726DF" w:rsidP="002726DF">
            <w:pPr>
              <w:rPr>
                <w:rFonts w:cstheme="minorHAnsi"/>
                <w:u w:val="single"/>
              </w:rPr>
            </w:pPr>
            <w:r w:rsidRPr="00BD7EBB">
              <w:rPr>
                <w:rFonts w:cstheme="minorHAnsi"/>
                <w:u w:val="single"/>
              </w:rPr>
              <w:lastRenderedPageBreak/>
              <w:t>Demography</w:t>
            </w:r>
          </w:p>
          <w:p w14:paraId="365FD032" w14:textId="41CF317C" w:rsidR="00832A4C" w:rsidRDefault="00832A4C" w:rsidP="00832A4C">
            <w:pPr>
              <w:pStyle w:val="ListParagraph"/>
              <w:numPr>
                <w:ilvl w:val="0"/>
                <w:numId w:val="5"/>
              </w:numPr>
              <w:rPr>
                <w:rFonts w:cstheme="minorHAnsi"/>
              </w:rPr>
            </w:pPr>
            <w:r>
              <w:rPr>
                <w:rFonts w:cstheme="minorHAnsi"/>
              </w:rPr>
              <w:t>The number of both male and female homeless people increased in 2021 to 1,040 and 733 respectively (</w:t>
            </w:r>
            <w:r w:rsidRPr="00AA2720">
              <w:rPr>
                <w:rFonts w:cstheme="minorHAnsi"/>
                <w:b/>
                <w:bCs/>
              </w:rPr>
              <w:t>Chart 2</w:t>
            </w:r>
            <w:r w:rsidR="00A17A65">
              <w:rPr>
                <w:rFonts w:cstheme="minorHAnsi"/>
                <w:b/>
                <w:bCs/>
              </w:rPr>
              <w:t>0</w:t>
            </w:r>
            <w:r w:rsidRPr="00AA2720">
              <w:rPr>
                <w:rFonts w:cstheme="minorHAnsi"/>
                <w:b/>
                <w:bCs/>
              </w:rPr>
              <w:t>)</w:t>
            </w:r>
            <w:r>
              <w:rPr>
                <w:rFonts w:cstheme="minorHAnsi"/>
              </w:rPr>
              <w:t xml:space="preserve">. </w:t>
            </w:r>
            <w:r>
              <w:t xml:space="preserve">The Census reported to have more male than female, </w:t>
            </w:r>
            <w:r>
              <w:rPr>
                <w:rFonts w:cstheme="minorHAnsi"/>
              </w:rPr>
              <w:t>however, our service data (AIHW Specialist Homelessness Services Collection) in 2021-22 shows the opposite (</w:t>
            </w:r>
            <w:r w:rsidRPr="00AA2720">
              <w:rPr>
                <w:rFonts w:cstheme="minorHAnsi"/>
                <w:b/>
                <w:bCs/>
              </w:rPr>
              <w:t>Chart 2</w:t>
            </w:r>
            <w:r w:rsidR="00A17A65">
              <w:rPr>
                <w:rFonts w:cstheme="minorHAnsi"/>
                <w:b/>
                <w:bCs/>
              </w:rPr>
              <w:t>1</w:t>
            </w:r>
            <w:r>
              <w:rPr>
                <w:rFonts w:cstheme="minorHAnsi"/>
              </w:rPr>
              <w:t xml:space="preserve">).  </w:t>
            </w:r>
          </w:p>
          <w:p w14:paraId="0D3BCEFB" w14:textId="42C32E5E" w:rsidR="00EC1936" w:rsidRDefault="00F5087C" w:rsidP="00E14304">
            <w:pPr>
              <w:pStyle w:val="ListParagraph"/>
              <w:numPr>
                <w:ilvl w:val="0"/>
                <w:numId w:val="5"/>
              </w:numPr>
              <w:rPr>
                <w:rFonts w:cstheme="minorHAnsi"/>
              </w:rPr>
            </w:pPr>
            <w:r>
              <w:rPr>
                <w:rFonts w:cstheme="minorHAnsi"/>
              </w:rPr>
              <w:t xml:space="preserve">The rate of homeless people from Aboriginal and Torres Strait Islander community has reduced </w:t>
            </w:r>
            <w:r w:rsidR="00015C71">
              <w:rPr>
                <w:rFonts w:cstheme="minorHAnsi"/>
              </w:rPr>
              <w:t xml:space="preserve">across Australia.  The rate in the ACT (140.8) </w:t>
            </w:r>
            <w:r w:rsidR="008B7400">
              <w:rPr>
                <w:rFonts w:cstheme="minorHAnsi"/>
              </w:rPr>
              <w:t>(</w:t>
            </w:r>
            <w:r w:rsidR="008B7400" w:rsidRPr="008B7400">
              <w:rPr>
                <w:rFonts w:cstheme="minorHAnsi"/>
                <w:b/>
                <w:bCs/>
              </w:rPr>
              <w:t xml:space="preserve">third lowest </w:t>
            </w:r>
            <w:r w:rsidR="0014415D">
              <w:rPr>
                <w:rFonts w:cstheme="minorHAnsi"/>
                <w:b/>
                <w:bCs/>
              </w:rPr>
              <w:t>nationally</w:t>
            </w:r>
            <w:r w:rsidR="008B7400">
              <w:rPr>
                <w:rFonts w:cstheme="minorHAnsi"/>
              </w:rPr>
              <w:t xml:space="preserve">) </w:t>
            </w:r>
            <w:r w:rsidR="00015C71">
              <w:rPr>
                <w:rFonts w:cstheme="minorHAnsi"/>
              </w:rPr>
              <w:t xml:space="preserve">is much lower than the national rate (306.8) </w:t>
            </w:r>
            <w:r w:rsidR="003D5A4B">
              <w:rPr>
                <w:rFonts w:cstheme="minorHAnsi"/>
              </w:rPr>
              <w:t>(less than half)</w:t>
            </w:r>
            <w:r w:rsidR="00EC4E0E">
              <w:rPr>
                <w:rFonts w:cstheme="minorHAnsi"/>
              </w:rPr>
              <w:t xml:space="preserve"> </w:t>
            </w:r>
            <w:r w:rsidR="00015C71">
              <w:rPr>
                <w:rFonts w:cstheme="minorHAnsi"/>
              </w:rPr>
              <w:t>(</w:t>
            </w:r>
            <w:r w:rsidR="00015C71" w:rsidRPr="00015C71">
              <w:rPr>
                <w:rFonts w:cstheme="minorHAnsi"/>
                <w:b/>
                <w:bCs/>
              </w:rPr>
              <w:t>Chart 2</w:t>
            </w:r>
            <w:r w:rsidR="00A17A65">
              <w:rPr>
                <w:rFonts w:cstheme="minorHAnsi"/>
                <w:b/>
                <w:bCs/>
              </w:rPr>
              <w:t>2</w:t>
            </w:r>
            <w:r w:rsidR="00015C71" w:rsidRPr="00015C71">
              <w:rPr>
                <w:rFonts w:cstheme="minorHAnsi"/>
                <w:b/>
                <w:bCs/>
              </w:rPr>
              <w:t>).</w:t>
            </w:r>
            <w:r w:rsidR="00015C71">
              <w:rPr>
                <w:rFonts w:cstheme="minorHAnsi"/>
              </w:rPr>
              <w:t xml:space="preserve">  </w:t>
            </w:r>
          </w:p>
          <w:p w14:paraId="4A801D38" w14:textId="7C10F747" w:rsidR="00832A4C" w:rsidRDefault="00832A4C" w:rsidP="00832A4C">
            <w:pPr>
              <w:pStyle w:val="ListParagraph"/>
              <w:numPr>
                <w:ilvl w:val="0"/>
                <w:numId w:val="5"/>
              </w:numPr>
              <w:rPr>
                <w:rFonts w:cstheme="minorHAnsi"/>
              </w:rPr>
            </w:pPr>
            <w:r>
              <w:rPr>
                <w:rFonts w:cstheme="minorHAnsi"/>
              </w:rPr>
              <w:t>The number of older people (55 and above) following the significant increase from 100 in 2006 to 242 in 2016, has decreased by 10% to 219 in 2021. (</w:t>
            </w:r>
            <w:r w:rsidRPr="00FE416D">
              <w:rPr>
                <w:rFonts w:cstheme="minorHAnsi"/>
                <w:b/>
                <w:bCs/>
              </w:rPr>
              <w:t>Chart 2</w:t>
            </w:r>
            <w:r w:rsidR="00A17A65">
              <w:rPr>
                <w:rFonts w:cstheme="minorHAnsi"/>
                <w:b/>
                <w:bCs/>
              </w:rPr>
              <w:t>3</w:t>
            </w:r>
            <w:r>
              <w:rPr>
                <w:rFonts w:cstheme="minorHAnsi"/>
              </w:rPr>
              <w:t xml:space="preserve">). </w:t>
            </w:r>
          </w:p>
          <w:p w14:paraId="2FEDC35D" w14:textId="6327B2E1" w:rsidR="00832A4C" w:rsidRDefault="00832A4C" w:rsidP="00832A4C">
            <w:pPr>
              <w:pStyle w:val="ListParagraph"/>
              <w:numPr>
                <w:ilvl w:val="0"/>
                <w:numId w:val="5"/>
              </w:numPr>
              <w:rPr>
                <w:rFonts w:cstheme="minorHAnsi"/>
              </w:rPr>
            </w:pPr>
            <w:r>
              <w:rPr>
                <w:rFonts w:cstheme="minorHAnsi"/>
              </w:rPr>
              <w:t>The rate of homeless people aged 55 has reduced from 26.5 in 2006 to 20.4 in 2021 (</w:t>
            </w:r>
            <w:r w:rsidR="008B7400">
              <w:rPr>
                <w:rFonts w:cstheme="minorHAnsi"/>
                <w:b/>
                <w:bCs/>
              </w:rPr>
              <w:t xml:space="preserve">second lowest </w:t>
            </w:r>
            <w:r w:rsidR="0014415D">
              <w:rPr>
                <w:rFonts w:cstheme="minorHAnsi"/>
                <w:b/>
                <w:bCs/>
              </w:rPr>
              <w:t>nationally</w:t>
            </w:r>
            <w:r w:rsidR="008B7400">
              <w:rPr>
                <w:rFonts w:cstheme="minorHAnsi"/>
                <w:b/>
                <w:bCs/>
              </w:rPr>
              <w:t xml:space="preserve">), </w:t>
            </w:r>
            <w:r w:rsidR="008B7400" w:rsidRPr="008B7400">
              <w:rPr>
                <w:rFonts w:cstheme="minorHAnsi"/>
              </w:rPr>
              <w:t>and much lower than the national rate</w:t>
            </w:r>
            <w:r w:rsidR="008B7400">
              <w:rPr>
                <w:rFonts w:cstheme="minorHAnsi"/>
                <w:b/>
                <w:bCs/>
              </w:rPr>
              <w:t>. (Chart 24)</w:t>
            </w:r>
            <w:r w:rsidR="00A17A65">
              <w:rPr>
                <w:rFonts w:cstheme="minorHAnsi"/>
              </w:rPr>
              <w:t xml:space="preserve"> </w:t>
            </w:r>
          </w:p>
          <w:p w14:paraId="58D00DE6" w14:textId="4789D1A0" w:rsidR="00832A4C" w:rsidRPr="00E14304" w:rsidRDefault="00832A4C" w:rsidP="00832A4C">
            <w:pPr>
              <w:pStyle w:val="ListParagraph"/>
              <w:ind w:left="360"/>
              <w:rPr>
                <w:rFonts w:cstheme="minorHAnsi"/>
              </w:rPr>
            </w:pPr>
          </w:p>
        </w:tc>
        <w:tc>
          <w:tcPr>
            <w:tcW w:w="8923" w:type="dxa"/>
          </w:tcPr>
          <w:p w14:paraId="40B21A6E" w14:textId="7CCBDF4E" w:rsidR="004818DD" w:rsidRDefault="004818DD" w:rsidP="003C7F7C">
            <w:pPr>
              <w:rPr>
                <w:noProof/>
              </w:rPr>
            </w:pPr>
            <w:r>
              <w:rPr>
                <w:noProof/>
              </w:rPr>
              <w:drawing>
                <wp:inline distT="0" distB="0" distL="0" distR="0" wp14:anchorId="55547656" wp14:editId="61638640">
                  <wp:extent cx="2698750" cy="2584450"/>
                  <wp:effectExtent l="0" t="0" r="6350" b="6350"/>
                  <wp:docPr id="47" name="Chart 47" descr="Chart 20 displays the number of homelessness people by sex in the ACT. The number of men who were homeless was 529 in 2006, 954 in 2011, 961 in 2016 and 1,040 in 2021. The number of women who were homeless was 430 in 2006, 782 in 2011, 632 in 2016 and 733 in 2021">
                    <a:extLst xmlns:a="http://schemas.openxmlformats.org/drawingml/2006/main">
                      <a:ext uri="{FF2B5EF4-FFF2-40B4-BE49-F238E27FC236}">
                        <a16:creationId xmlns:a16="http://schemas.microsoft.com/office/drawing/2014/main" id="{BA93B533-9536-F60B-FD56-CAD449015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E7A35">
              <w:rPr>
                <w:noProof/>
              </w:rPr>
              <w:drawing>
                <wp:inline distT="0" distB="0" distL="0" distR="0" wp14:anchorId="61537069" wp14:editId="798227B2">
                  <wp:extent cx="2800350" cy="2552700"/>
                  <wp:effectExtent l="0" t="0" r="0" b="0"/>
                  <wp:docPr id="66" name="Chart 66" descr="chart 21 displays the number of homeless people by sex in the ACT for both the 2021 census and 2021-22 SHS report. The 2021-22 SHS report shows 1,018 men  and 1,189 homeless women in 21-22. While the number of men is similar across both datasets, the number of women homelessness is substantially higher in the SHS dataset.  ">
                    <a:extLst xmlns:a="http://schemas.openxmlformats.org/drawingml/2006/main">
                      <a:ext uri="{FF2B5EF4-FFF2-40B4-BE49-F238E27FC236}">
                        <a16:creationId xmlns:a16="http://schemas.microsoft.com/office/drawing/2014/main" id="{F9A8661C-3E88-CC93-0510-36BA09076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818DD" w14:paraId="50FA266C" w14:textId="77777777" w:rsidTr="00832A4C">
        <w:trPr>
          <w:trHeight w:val="3171"/>
        </w:trPr>
        <w:tc>
          <w:tcPr>
            <w:tcW w:w="5807" w:type="dxa"/>
            <w:vMerge/>
            <w:vAlign w:val="center"/>
          </w:tcPr>
          <w:p w14:paraId="33A68600" w14:textId="77777777" w:rsidR="004818DD" w:rsidRPr="00E14304" w:rsidRDefault="004818DD" w:rsidP="004818DD">
            <w:pPr>
              <w:pStyle w:val="ListParagraph"/>
              <w:rPr>
                <w:rFonts w:cstheme="minorHAnsi"/>
              </w:rPr>
            </w:pPr>
          </w:p>
        </w:tc>
        <w:tc>
          <w:tcPr>
            <w:tcW w:w="8923" w:type="dxa"/>
          </w:tcPr>
          <w:p w14:paraId="166F9029" w14:textId="407D2C88" w:rsidR="004818DD" w:rsidRDefault="008B0D19">
            <w:pPr>
              <w:rPr>
                <w:noProof/>
              </w:rPr>
            </w:pPr>
            <w:r>
              <w:rPr>
                <w:noProof/>
              </w:rPr>
              <w:t xml:space="preserve"> </w:t>
            </w:r>
            <w:r w:rsidR="004818DD">
              <w:rPr>
                <w:noProof/>
              </w:rPr>
              <w:drawing>
                <wp:inline distT="0" distB="0" distL="0" distR="0" wp14:anchorId="5A1DE075" wp14:editId="5972E26C">
                  <wp:extent cx="1981200" cy="2692400"/>
                  <wp:effectExtent l="0" t="0" r="0" b="12700"/>
                  <wp:docPr id="53" name="Chart 53" descr="Chart 22 details the rate of homeless people from the Indigenous community in both ACT and Australia. In Australia the rate of homeless people from the Indigenous community was 185.8 in 2006, 504 in 2011, 146 in 2016 and 140.8 in 2021. For Australia the rate of homeless Indigenous Australians was 571 in 2006, 487.5 in 2011, 361 in 2016 and 306.8 in 2021">
                    <a:extLst xmlns:a="http://schemas.openxmlformats.org/drawingml/2006/main">
                      <a:ext uri="{FF2B5EF4-FFF2-40B4-BE49-F238E27FC236}">
                        <a16:creationId xmlns:a16="http://schemas.microsoft.com/office/drawing/2014/main" id="{4286AA12-076D-05A2-65C3-F0D7D2369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E6709F">
              <w:rPr>
                <w:noProof/>
              </w:rPr>
              <w:t xml:space="preserve"> </w:t>
            </w:r>
            <w:r w:rsidR="00832A4C">
              <w:rPr>
                <w:noProof/>
              </w:rPr>
              <w:drawing>
                <wp:inline distT="0" distB="0" distL="0" distR="0" wp14:anchorId="1443AA4D" wp14:editId="25697EF7">
                  <wp:extent cx="1631950" cy="2698750"/>
                  <wp:effectExtent l="0" t="0" r="6350" b="6350"/>
                  <wp:docPr id="80" name="Chart 80" descr="chart 23 shows the number of homeless people aged 55 and older in the ACT at 100 people in 2006, 175 in 2011, 242 in 2016 and 219 in 2021">
                    <a:extLst xmlns:a="http://schemas.openxmlformats.org/drawingml/2006/main">
                      <a:ext uri="{FF2B5EF4-FFF2-40B4-BE49-F238E27FC236}">
                        <a16:creationId xmlns:a16="http://schemas.microsoft.com/office/drawing/2014/main" id="{A5ABA5DA-38FB-203F-FE44-0881133F6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32A4C">
              <w:rPr>
                <w:noProof/>
              </w:rPr>
              <w:t xml:space="preserve"> </w:t>
            </w:r>
            <w:r w:rsidR="00832A4C">
              <w:rPr>
                <w:noProof/>
              </w:rPr>
              <w:drawing>
                <wp:inline distT="0" distB="0" distL="0" distR="0" wp14:anchorId="531C086F" wp14:editId="4D7EC24E">
                  <wp:extent cx="1771650" cy="2692400"/>
                  <wp:effectExtent l="0" t="0" r="0" b="12700"/>
                  <wp:docPr id="81" name="Chart 81" descr="chart 24 includes the rate of 55 and over homelessness in both ACT and Aus. For ACT the rate of over 55 homelessness was 15.2 in 2006, 22.7 in 2011, 26.5 in 2016 and 20.4 in 2021. In Australia thee rate of over 55 homelessness was 25.8 in 2006, 26.4 in 2011, 29 in 2016 and 26.2 in 2021">
                    <a:extLst xmlns:a="http://schemas.openxmlformats.org/drawingml/2006/main">
                      <a:ext uri="{FF2B5EF4-FFF2-40B4-BE49-F238E27FC236}">
                        <a16:creationId xmlns:a16="http://schemas.microsoft.com/office/drawing/2014/main" id="{20A68452-1802-51F1-F3A2-9975FB18B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32310" w14:paraId="048A6126" w14:textId="77777777" w:rsidTr="00E6709F">
        <w:trPr>
          <w:trHeight w:val="3171"/>
        </w:trPr>
        <w:tc>
          <w:tcPr>
            <w:tcW w:w="5807" w:type="dxa"/>
            <w:vAlign w:val="center"/>
          </w:tcPr>
          <w:p w14:paraId="262917EF" w14:textId="0A735329" w:rsidR="002726DF" w:rsidRPr="00BD7EBB" w:rsidRDefault="002726DF" w:rsidP="002726DF">
            <w:pPr>
              <w:pStyle w:val="CSTalkingPoints"/>
              <w:numPr>
                <w:ilvl w:val="0"/>
                <w:numId w:val="0"/>
              </w:numPr>
              <w:spacing w:after="0"/>
              <w:ind w:left="360" w:hanging="360"/>
              <w:rPr>
                <w:sz w:val="22"/>
                <w:u w:val="single"/>
              </w:rPr>
            </w:pPr>
            <w:r w:rsidRPr="00BD7EBB">
              <w:rPr>
                <w:sz w:val="22"/>
                <w:u w:val="single"/>
              </w:rPr>
              <w:lastRenderedPageBreak/>
              <w:t xml:space="preserve">Youth homelessness </w:t>
            </w:r>
          </w:p>
          <w:p w14:paraId="0DD01B64" w14:textId="045B59C0" w:rsidR="00BB681B" w:rsidRPr="00BB681B" w:rsidRDefault="002726DF" w:rsidP="00A17A65">
            <w:pPr>
              <w:pStyle w:val="CSTalkingPoints"/>
              <w:numPr>
                <w:ilvl w:val="0"/>
                <w:numId w:val="23"/>
              </w:numPr>
              <w:spacing w:after="0"/>
              <w:rPr>
                <w:sz w:val="22"/>
              </w:rPr>
            </w:pPr>
            <w:r>
              <w:rPr>
                <w:sz w:val="22"/>
              </w:rPr>
              <w:t>In the ACT, t</w:t>
            </w:r>
            <w:r w:rsidR="00BB681B" w:rsidRPr="00BB681B">
              <w:rPr>
                <w:sz w:val="22"/>
              </w:rPr>
              <w:t>he number of homeless 12-24 years old increased by 13.7% (48 people) from 351 in 2016 to 399 in 2021</w:t>
            </w:r>
            <w:r w:rsidR="00C81149">
              <w:rPr>
                <w:sz w:val="22"/>
              </w:rPr>
              <w:t xml:space="preserve"> (</w:t>
            </w:r>
            <w:r w:rsidR="00C81149" w:rsidRPr="00C81149">
              <w:rPr>
                <w:b/>
                <w:bCs/>
                <w:sz w:val="22"/>
              </w:rPr>
              <w:t>Chart 25</w:t>
            </w:r>
            <w:r w:rsidR="00C81149">
              <w:rPr>
                <w:sz w:val="22"/>
              </w:rPr>
              <w:t>)</w:t>
            </w:r>
            <w:r w:rsidR="00BB681B" w:rsidRPr="00BB681B">
              <w:rPr>
                <w:sz w:val="22"/>
              </w:rPr>
              <w:t>. Out of 399:</w:t>
            </w:r>
          </w:p>
          <w:p w14:paraId="03B78148" w14:textId="77777777" w:rsidR="00BB681B" w:rsidRPr="00BB681B" w:rsidRDefault="00BB681B" w:rsidP="00A17A65">
            <w:pPr>
              <w:pStyle w:val="CSTalkingPoints"/>
              <w:numPr>
                <w:ilvl w:val="1"/>
                <w:numId w:val="23"/>
              </w:numPr>
              <w:spacing w:after="0"/>
              <w:rPr>
                <w:sz w:val="22"/>
              </w:rPr>
            </w:pPr>
            <w:r w:rsidRPr="00BB681B">
              <w:rPr>
                <w:sz w:val="22"/>
              </w:rPr>
              <w:t>203 (51%) were in supported accommodation</w:t>
            </w:r>
          </w:p>
          <w:p w14:paraId="31E7523E" w14:textId="77777777" w:rsidR="00BB681B" w:rsidRPr="00BB681B" w:rsidRDefault="00BB681B" w:rsidP="00A17A65">
            <w:pPr>
              <w:pStyle w:val="CSTalkingPoints"/>
              <w:numPr>
                <w:ilvl w:val="1"/>
                <w:numId w:val="23"/>
              </w:numPr>
              <w:spacing w:after="0"/>
              <w:rPr>
                <w:sz w:val="22"/>
              </w:rPr>
            </w:pPr>
            <w:r w:rsidRPr="00BB681B">
              <w:rPr>
                <w:sz w:val="22"/>
              </w:rPr>
              <w:t xml:space="preserve">91 (23%) were in severely overcrowded dwelling </w:t>
            </w:r>
          </w:p>
          <w:p w14:paraId="124AD903" w14:textId="77777777" w:rsidR="00BB681B" w:rsidRPr="00BB681B" w:rsidRDefault="00BB681B" w:rsidP="00A17A65">
            <w:pPr>
              <w:pStyle w:val="CSTalkingPoints"/>
              <w:numPr>
                <w:ilvl w:val="1"/>
                <w:numId w:val="23"/>
              </w:numPr>
              <w:spacing w:after="0"/>
              <w:rPr>
                <w:sz w:val="22"/>
              </w:rPr>
            </w:pPr>
            <w:r w:rsidRPr="00BB681B">
              <w:rPr>
                <w:sz w:val="22"/>
              </w:rPr>
              <w:t xml:space="preserve">64 (16%) were staying temporarily with other households </w:t>
            </w:r>
          </w:p>
          <w:p w14:paraId="5C73FC50" w14:textId="77777777" w:rsidR="00BB681B" w:rsidRPr="00BB681B" w:rsidRDefault="00BB681B" w:rsidP="00A17A65">
            <w:pPr>
              <w:pStyle w:val="CSTalkingPoints"/>
              <w:numPr>
                <w:ilvl w:val="1"/>
                <w:numId w:val="23"/>
              </w:numPr>
              <w:spacing w:after="0"/>
              <w:rPr>
                <w:sz w:val="22"/>
              </w:rPr>
            </w:pPr>
            <w:r w:rsidRPr="00BB681B">
              <w:rPr>
                <w:sz w:val="22"/>
              </w:rPr>
              <w:t xml:space="preserve">38 (10%) were in boarding house  </w:t>
            </w:r>
          </w:p>
          <w:p w14:paraId="68A37A0D" w14:textId="77777777" w:rsidR="00BB681B" w:rsidRPr="00BB681B" w:rsidRDefault="00BB681B" w:rsidP="00A17A65">
            <w:pPr>
              <w:pStyle w:val="CSTalkingPoints"/>
              <w:numPr>
                <w:ilvl w:val="1"/>
                <w:numId w:val="23"/>
              </w:numPr>
              <w:spacing w:after="0"/>
              <w:rPr>
                <w:sz w:val="22"/>
              </w:rPr>
            </w:pPr>
            <w:r w:rsidRPr="00BB681B">
              <w:rPr>
                <w:sz w:val="22"/>
              </w:rPr>
              <w:t>4 (1%) were rough sleeping</w:t>
            </w:r>
          </w:p>
          <w:p w14:paraId="785496F6" w14:textId="77777777" w:rsidR="00B32310" w:rsidRDefault="00BB681B" w:rsidP="00A17A65">
            <w:pPr>
              <w:pStyle w:val="CSTalkingPoints"/>
              <w:numPr>
                <w:ilvl w:val="1"/>
                <w:numId w:val="23"/>
              </w:numPr>
              <w:spacing w:after="0"/>
              <w:rPr>
                <w:sz w:val="22"/>
              </w:rPr>
            </w:pPr>
            <w:r w:rsidRPr="00BB681B">
              <w:rPr>
                <w:sz w:val="22"/>
              </w:rPr>
              <w:t xml:space="preserve">None in temporary lodging </w:t>
            </w:r>
          </w:p>
          <w:p w14:paraId="6E7004EE" w14:textId="6AE52070" w:rsidR="00FA15BA" w:rsidRDefault="00A17A65" w:rsidP="00A17A65">
            <w:pPr>
              <w:pStyle w:val="CSTalkingPoints"/>
              <w:numPr>
                <w:ilvl w:val="0"/>
                <w:numId w:val="23"/>
              </w:numPr>
              <w:spacing w:after="0"/>
              <w:rPr>
                <w:sz w:val="22"/>
              </w:rPr>
            </w:pPr>
            <w:r w:rsidRPr="00BB681B">
              <w:rPr>
                <w:sz w:val="22"/>
              </w:rPr>
              <w:t>The rate of homeless 12-24 years old</w:t>
            </w:r>
            <w:r w:rsidR="002726DF">
              <w:rPr>
                <w:sz w:val="22"/>
              </w:rPr>
              <w:t xml:space="preserve"> in the ACT</w:t>
            </w:r>
            <w:r w:rsidRPr="00BB681B">
              <w:rPr>
                <w:sz w:val="22"/>
              </w:rPr>
              <w:t xml:space="preserve"> has fluctuated over the last twelve years, decreasing from 66.5 (second highest nationally) in 2011 to 51 in 2016 (second lowest nationally) and then increasing slightly to 52.3 in 2021 (</w:t>
            </w:r>
            <w:r w:rsidRPr="0014415D">
              <w:rPr>
                <w:b/>
                <w:bCs/>
                <w:sz w:val="22"/>
              </w:rPr>
              <w:t>second lowest nationally</w:t>
            </w:r>
            <w:r w:rsidRPr="00BB681B">
              <w:rPr>
                <w:sz w:val="22"/>
              </w:rPr>
              <w:t>)</w:t>
            </w:r>
            <w:r w:rsidR="00C81149">
              <w:rPr>
                <w:sz w:val="22"/>
              </w:rPr>
              <w:t xml:space="preserve"> (</w:t>
            </w:r>
            <w:r w:rsidR="00C81149" w:rsidRPr="00C81149">
              <w:rPr>
                <w:b/>
                <w:bCs/>
                <w:sz w:val="22"/>
              </w:rPr>
              <w:t>Chart 26</w:t>
            </w:r>
            <w:r w:rsidR="00C81149">
              <w:rPr>
                <w:sz w:val="22"/>
              </w:rPr>
              <w:t>)</w:t>
            </w:r>
            <w:r>
              <w:rPr>
                <w:sz w:val="22"/>
              </w:rPr>
              <w:t xml:space="preserve">. </w:t>
            </w:r>
          </w:p>
          <w:p w14:paraId="6030507A" w14:textId="15DD2AE9" w:rsidR="00A17A65" w:rsidRPr="00FA15BA" w:rsidRDefault="00A17A65" w:rsidP="00A17A65">
            <w:pPr>
              <w:pStyle w:val="CSTalkingPoints"/>
              <w:numPr>
                <w:ilvl w:val="0"/>
                <w:numId w:val="23"/>
              </w:numPr>
              <w:spacing w:after="0"/>
              <w:rPr>
                <w:sz w:val="22"/>
              </w:rPr>
            </w:pPr>
            <w:r w:rsidRPr="00BB681B">
              <w:rPr>
                <w:sz w:val="22"/>
              </w:rPr>
              <w:t>Western Australia has the first lowest rate o</w:t>
            </w:r>
            <w:r w:rsidR="00E2736F">
              <w:rPr>
                <w:sz w:val="22"/>
              </w:rPr>
              <w:t xml:space="preserve">f </w:t>
            </w:r>
            <w:r w:rsidRPr="00BB681B">
              <w:rPr>
                <w:sz w:val="22"/>
              </w:rPr>
              <w:t xml:space="preserve">46.5 in 2021. </w:t>
            </w:r>
            <w:r w:rsidR="00C81149">
              <w:rPr>
                <w:sz w:val="22"/>
              </w:rPr>
              <w:t>(</w:t>
            </w:r>
            <w:r w:rsidR="00C81149" w:rsidRPr="00C81149">
              <w:rPr>
                <w:b/>
                <w:bCs/>
                <w:sz w:val="22"/>
              </w:rPr>
              <w:t>Chart 27</w:t>
            </w:r>
            <w:r w:rsidR="00FA15BA">
              <w:rPr>
                <w:b/>
                <w:bCs/>
                <w:sz w:val="22"/>
              </w:rPr>
              <w:t xml:space="preserve">). </w:t>
            </w:r>
            <w:r w:rsidR="00FA15BA" w:rsidRPr="00FA15BA">
              <w:rPr>
                <w:sz w:val="22"/>
              </w:rPr>
              <w:t>Rate</w:t>
            </w:r>
            <w:r w:rsidR="00FA15BA">
              <w:rPr>
                <w:sz w:val="22"/>
              </w:rPr>
              <w:t xml:space="preserve"> reduced in NSW, WA, NT, and QLD, but increased in VIC, SA, TAS (</w:t>
            </w:r>
            <w:r w:rsidR="00FA15BA" w:rsidRPr="00FA15BA">
              <w:rPr>
                <w:b/>
                <w:bCs/>
                <w:sz w:val="22"/>
              </w:rPr>
              <w:t>Chart 28-</w:t>
            </w:r>
            <w:r w:rsidR="00C81149" w:rsidRPr="00FA15BA">
              <w:rPr>
                <w:b/>
                <w:bCs/>
                <w:sz w:val="22"/>
              </w:rPr>
              <w:t>34</w:t>
            </w:r>
            <w:r w:rsidR="00C81149" w:rsidRPr="00FA15BA">
              <w:rPr>
                <w:sz w:val="22"/>
              </w:rPr>
              <w:t>)</w:t>
            </w:r>
            <w:r w:rsidR="00FA15BA">
              <w:rPr>
                <w:sz w:val="22"/>
              </w:rPr>
              <w:t>.</w:t>
            </w:r>
          </w:p>
          <w:p w14:paraId="1E4CEDEB" w14:textId="71A8EB37" w:rsidR="00A17A65" w:rsidRPr="00BB681B" w:rsidRDefault="00A17A65" w:rsidP="00A17A65">
            <w:pPr>
              <w:pStyle w:val="CSTalkingPoints"/>
              <w:numPr>
                <w:ilvl w:val="0"/>
                <w:numId w:val="0"/>
              </w:numPr>
              <w:spacing w:after="0"/>
              <w:ind w:left="360" w:hanging="360"/>
              <w:rPr>
                <w:sz w:val="22"/>
              </w:rPr>
            </w:pPr>
          </w:p>
        </w:tc>
        <w:tc>
          <w:tcPr>
            <w:tcW w:w="8923" w:type="dxa"/>
          </w:tcPr>
          <w:p w14:paraId="08501D8D" w14:textId="6373C34B" w:rsidR="00BB681B" w:rsidRDefault="00B32310">
            <w:pPr>
              <w:rPr>
                <w:noProof/>
              </w:rPr>
            </w:pPr>
            <w:r>
              <w:rPr>
                <w:noProof/>
              </w:rPr>
              <w:drawing>
                <wp:inline distT="0" distB="0" distL="0" distR="0" wp14:anchorId="71428822" wp14:editId="6061DDBD">
                  <wp:extent cx="1625600" cy="3028950"/>
                  <wp:effectExtent l="0" t="0" r="12700" b="0"/>
                  <wp:docPr id="52" name="Chart 52" descr="Chart 25 captures the number of homeless 12-24 year olds in the ACT at 255 in 2006, 449 in 2011, 351 in 2016 and 399 in 2021.">
                    <a:extLst xmlns:a="http://schemas.openxmlformats.org/drawingml/2006/main">
                      <a:ext uri="{FF2B5EF4-FFF2-40B4-BE49-F238E27FC236}">
                        <a16:creationId xmlns:a16="http://schemas.microsoft.com/office/drawing/2014/main" id="{9D0D0BE8-2448-3F6D-D661-11943D1E3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E3D07">
              <w:rPr>
                <w:noProof/>
              </w:rPr>
              <w:drawing>
                <wp:inline distT="0" distB="0" distL="0" distR="0" wp14:anchorId="526E0E77" wp14:editId="4718D387">
                  <wp:extent cx="2057400" cy="3009900"/>
                  <wp:effectExtent l="0" t="0" r="0" b="0"/>
                  <wp:docPr id="68" name="Chart 68" descr="chart 26 captures rate of 12-24 homelessness in the ACT and Australia. The rate of 12-24 homeless in the ACT was 62.2 in 2006, 68.2 in 2011, 72.6 in 2016 and 70.7 in 2021. The rate of 12-24 homeless in the Aus was 39.7 in 2006, 66.5 in 2011, 51 in 2016 and 52.3 in 2021. ">
                    <a:extLst xmlns:a="http://schemas.openxmlformats.org/drawingml/2006/main">
                      <a:ext uri="{FF2B5EF4-FFF2-40B4-BE49-F238E27FC236}">
                        <a16:creationId xmlns:a16="http://schemas.microsoft.com/office/drawing/2014/main" id="{D1EC7991-7510-E243-BE22-D5C697F4C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6709F">
              <w:rPr>
                <w:noProof/>
              </w:rPr>
              <w:t xml:space="preserve"> </w:t>
            </w:r>
            <w:r w:rsidR="00E6709F">
              <w:rPr>
                <w:noProof/>
              </w:rPr>
              <w:drawing>
                <wp:inline distT="0" distB="0" distL="0" distR="0" wp14:anchorId="3CABBCEF" wp14:editId="779337CA">
                  <wp:extent cx="1752600" cy="3006725"/>
                  <wp:effectExtent l="0" t="0" r="0" b="3175"/>
                  <wp:docPr id="76" name="Chart 76" descr="Chart 27 shows the rate of 12-24 homelessness in 2021 for each state/territory. these figures are 46.5 in WA, 52.3 in ACT, 57.3 in QLD, 61.2 in NSW, 70.1 in SA, 71.5 in TAS, 75.7 in Vic and 830.1 in the NT">
                    <a:extLst xmlns:a="http://schemas.openxmlformats.org/drawingml/2006/main">
                      <a:ext uri="{FF2B5EF4-FFF2-40B4-BE49-F238E27FC236}">
                        <a16:creationId xmlns:a16="http://schemas.microsoft.com/office/drawing/2014/main" id="{2295CCFC-9D97-46E0-11A1-BD7B83437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FE3D07" w14:paraId="534E2D6A" w14:textId="77777777" w:rsidTr="00FE3D07">
        <w:trPr>
          <w:trHeight w:val="3171"/>
        </w:trPr>
        <w:tc>
          <w:tcPr>
            <w:tcW w:w="14730" w:type="dxa"/>
            <w:gridSpan w:val="2"/>
            <w:vAlign w:val="center"/>
          </w:tcPr>
          <w:p w14:paraId="09C485D0" w14:textId="1C8E1758" w:rsidR="00FE3D07" w:rsidRDefault="00FE3D07">
            <w:pPr>
              <w:rPr>
                <w:noProof/>
              </w:rPr>
            </w:pPr>
            <w:r>
              <w:rPr>
                <w:noProof/>
              </w:rPr>
              <w:drawing>
                <wp:inline distT="0" distB="0" distL="0" distR="0" wp14:anchorId="016CC8C6" wp14:editId="2F6B1DBD">
                  <wp:extent cx="1193800" cy="2527300"/>
                  <wp:effectExtent l="0" t="0" r="6350" b="6350"/>
                  <wp:docPr id="69" name="Chart 69" descr="Chart 28 shows NSW rate of homelessness for 12-24 year olds, at 43.5 in 2006, 57.3 in 2011, 75.4 in 2016 and 61.2 in 2021">
                    <a:extLst xmlns:a="http://schemas.openxmlformats.org/drawingml/2006/main">
                      <a:ext uri="{FF2B5EF4-FFF2-40B4-BE49-F238E27FC236}">
                        <a16:creationId xmlns:a16="http://schemas.microsoft.com/office/drawing/2014/main" id="{32C5AEF0-3F46-8D4C-BEC2-13ADC4889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7E2EF2EE" wp14:editId="000928AB">
                  <wp:extent cx="1257300" cy="2517775"/>
                  <wp:effectExtent l="0" t="0" r="0" b="15875"/>
                  <wp:docPr id="70" name="Chart 70" descr="Chart 28 shows Vic rate of homelessness for 12-24 year olds, at 51 in 2006, 64.4 in 2011, 65.6 in 2016 and 75.7 in 2021">
                    <a:extLst xmlns:a="http://schemas.openxmlformats.org/drawingml/2006/main">
                      <a:ext uri="{FF2B5EF4-FFF2-40B4-BE49-F238E27FC236}">
                        <a16:creationId xmlns:a16="http://schemas.microsoft.com/office/drawing/2014/main" id="{F5E5DA38-EBAC-BE6B-5682-7FC748B89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61A92A4D" wp14:editId="366F7250">
                  <wp:extent cx="1206500" cy="2520950"/>
                  <wp:effectExtent l="0" t="0" r="12700" b="12700"/>
                  <wp:docPr id="71" name="Chart 71" descr="Chart 30 shows SA rate of homelessness for 12-24 year olds, at 55.1 in 2006, 52.5 in 2011, 59.8 in 2016 and 70.1 in 2021">
                    <a:extLst xmlns:a="http://schemas.openxmlformats.org/drawingml/2006/main">
                      <a:ext uri="{FF2B5EF4-FFF2-40B4-BE49-F238E27FC236}">
                        <a16:creationId xmlns:a16="http://schemas.microsoft.com/office/drawing/2014/main" id="{5E40B502-6ED6-E023-026C-E1B572BCE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2BFE1D27" wp14:editId="65F69E62">
                  <wp:extent cx="1250950" cy="2536825"/>
                  <wp:effectExtent l="0" t="0" r="6350" b="15875"/>
                  <wp:docPr id="72" name="Chart 72" descr="Chart 31 shows WA rate of homelessness for 12-24 year olds, at 57.8 in 2006, 54.7 in 2011, 48.1 in 2016 and 46.5 in 2021">
                    <a:extLst xmlns:a="http://schemas.openxmlformats.org/drawingml/2006/main">
                      <a:ext uri="{FF2B5EF4-FFF2-40B4-BE49-F238E27FC236}">
                        <a16:creationId xmlns:a16="http://schemas.microsoft.com/office/drawing/2014/main" id="{440535D7-DEB1-5DC5-1B1E-4CC798828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7ECA2F67" wp14:editId="42B53857">
                  <wp:extent cx="1276350" cy="2546350"/>
                  <wp:effectExtent l="0" t="0" r="0" b="6350"/>
                  <wp:docPr id="73" name="Chart 73" descr="Chart 32 shows Tas rate of homelessness for 12-24 year olds, at 32.1 in 2006, 47.0 in 2011, 51.4 in 2016 and 71.5 in 2021">
                    <a:extLst xmlns:a="http://schemas.openxmlformats.org/drawingml/2006/main">
                      <a:ext uri="{FF2B5EF4-FFF2-40B4-BE49-F238E27FC236}">
                        <a16:creationId xmlns:a16="http://schemas.microsoft.com/office/drawing/2014/main" id="{8629DC79-A847-50E0-AA15-78A5E0B5D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68D8BFC2" wp14:editId="36954FE5">
                  <wp:extent cx="1638300" cy="2533650"/>
                  <wp:effectExtent l="0" t="0" r="0" b="0"/>
                  <wp:docPr id="74" name="Chart 74" descr="Chart 33 shows NT rate of homelessness for 12-24 year olds, at 1080.6 in 2006, 955 in 2011, 895 in 2016 and 830.1 in 2021">
                    <a:extLst xmlns:a="http://schemas.openxmlformats.org/drawingml/2006/main">
                      <a:ext uri="{FF2B5EF4-FFF2-40B4-BE49-F238E27FC236}">
                        <a16:creationId xmlns:a16="http://schemas.microsoft.com/office/drawing/2014/main" id="{3FBCE030-2E45-154F-35D9-84105D232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14:anchorId="12223A7A" wp14:editId="094507F4">
                  <wp:extent cx="1327150" cy="2533650"/>
                  <wp:effectExtent l="0" t="0" r="6350" b="0"/>
                  <wp:docPr id="75" name="Chart 75" descr="Chart 34 shows QLD rate of homelessness for 12-24 year olds, at 60.9 in 2006, 57 in 2011, 56.4 in 2016 and 57.3 in 2021">
                    <a:extLst xmlns:a="http://schemas.openxmlformats.org/drawingml/2006/main">
                      <a:ext uri="{FF2B5EF4-FFF2-40B4-BE49-F238E27FC236}">
                        <a16:creationId xmlns:a16="http://schemas.microsoft.com/office/drawing/2014/main" id="{A8CE8E63-A0BF-7025-1C42-CC258DF45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F66E7" w14:paraId="7D94007F" w14:textId="77777777" w:rsidTr="000E7A35">
        <w:trPr>
          <w:trHeight w:val="3171"/>
        </w:trPr>
        <w:tc>
          <w:tcPr>
            <w:tcW w:w="5807" w:type="dxa"/>
            <w:vAlign w:val="center"/>
          </w:tcPr>
          <w:p w14:paraId="0571932F" w14:textId="6E6E1DCC" w:rsidR="002726DF" w:rsidRPr="00BD7EBB" w:rsidRDefault="002726DF" w:rsidP="002726DF">
            <w:pPr>
              <w:rPr>
                <w:rFonts w:cstheme="minorHAnsi"/>
                <w:u w:val="single"/>
              </w:rPr>
            </w:pPr>
            <w:r w:rsidRPr="00BD7EBB">
              <w:rPr>
                <w:rFonts w:cstheme="minorHAnsi"/>
                <w:u w:val="single"/>
              </w:rPr>
              <w:lastRenderedPageBreak/>
              <w:t>People in supported accommodation</w:t>
            </w:r>
          </w:p>
          <w:p w14:paraId="117A1C97" w14:textId="77777777" w:rsidR="002726DF" w:rsidRPr="002726DF" w:rsidRDefault="002726DF" w:rsidP="002726DF">
            <w:pPr>
              <w:rPr>
                <w:rFonts w:cstheme="minorHAnsi"/>
              </w:rPr>
            </w:pPr>
          </w:p>
          <w:p w14:paraId="5971A100" w14:textId="054A10C2" w:rsidR="00EC4E0E" w:rsidRDefault="003D5A4B" w:rsidP="003D5A4B">
            <w:pPr>
              <w:pStyle w:val="ListParagraph"/>
              <w:numPr>
                <w:ilvl w:val="0"/>
                <w:numId w:val="5"/>
              </w:numPr>
              <w:rPr>
                <w:rFonts w:cstheme="minorHAnsi"/>
              </w:rPr>
            </w:pPr>
            <w:r>
              <w:rPr>
                <w:rFonts w:cstheme="minorHAnsi"/>
              </w:rPr>
              <w:t>The number of people in supported accommodation in the ACT increased from 793 in 2016 to 862 in 2021 (</w:t>
            </w:r>
            <w:r w:rsidRPr="003D5A4B">
              <w:rPr>
                <w:rFonts w:cstheme="minorHAnsi"/>
                <w:b/>
                <w:bCs/>
              </w:rPr>
              <w:t xml:space="preserve">Chart </w:t>
            </w:r>
            <w:r w:rsidR="00C81149">
              <w:rPr>
                <w:rFonts w:cstheme="minorHAnsi"/>
                <w:b/>
                <w:bCs/>
              </w:rPr>
              <w:t>3</w:t>
            </w:r>
            <w:r w:rsidRPr="003D5A4B">
              <w:rPr>
                <w:rFonts w:cstheme="minorHAnsi"/>
                <w:b/>
                <w:bCs/>
              </w:rPr>
              <w:t>5</w:t>
            </w:r>
            <w:r>
              <w:rPr>
                <w:rFonts w:cstheme="minorHAnsi"/>
              </w:rPr>
              <w:t>). This</w:t>
            </w:r>
            <w:r w:rsidR="00EC4E0E">
              <w:rPr>
                <w:rFonts w:cstheme="minorHAnsi"/>
              </w:rPr>
              <w:t xml:space="preserve"> increase</w:t>
            </w:r>
            <w:r>
              <w:rPr>
                <w:rFonts w:cstheme="minorHAnsi"/>
              </w:rPr>
              <w:t xml:space="preserve"> has </w:t>
            </w:r>
            <w:r w:rsidR="00EC4E0E">
              <w:rPr>
                <w:rFonts w:cstheme="minorHAnsi"/>
              </w:rPr>
              <w:t>been observed</w:t>
            </w:r>
            <w:r>
              <w:rPr>
                <w:rFonts w:cstheme="minorHAnsi"/>
              </w:rPr>
              <w:t xml:space="preserve"> across Australia over the last four censuses (</w:t>
            </w:r>
            <w:r w:rsidRPr="003D5A4B">
              <w:rPr>
                <w:rFonts w:cstheme="minorHAnsi"/>
                <w:b/>
                <w:bCs/>
              </w:rPr>
              <w:t xml:space="preserve">Chart </w:t>
            </w:r>
            <w:r w:rsidR="00C81149">
              <w:rPr>
                <w:rFonts w:cstheme="minorHAnsi"/>
                <w:b/>
                <w:bCs/>
              </w:rPr>
              <w:t>3</w:t>
            </w:r>
            <w:r w:rsidRPr="003D5A4B">
              <w:rPr>
                <w:rFonts w:cstheme="minorHAnsi"/>
                <w:b/>
                <w:bCs/>
              </w:rPr>
              <w:t>6</w:t>
            </w:r>
            <w:r>
              <w:rPr>
                <w:rFonts w:cstheme="minorHAnsi"/>
              </w:rPr>
              <w:t xml:space="preserve">). </w:t>
            </w:r>
          </w:p>
          <w:p w14:paraId="1763E247" w14:textId="31BF3556" w:rsidR="006F66E7" w:rsidRDefault="003D5A4B" w:rsidP="003D5A4B">
            <w:pPr>
              <w:pStyle w:val="ListParagraph"/>
              <w:numPr>
                <w:ilvl w:val="0"/>
                <w:numId w:val="5"/>
              </w:numPr>
              <w:rPr>
                <w:rFonts w:cstheme="minorHAnsi"/>
              </w:rPr>
            </w:pPr>
            <w:r>
              <w:rPr>
                <w:rFonts w:cstheme="minorHAnsi"/>
              </w:rPr>
              <w:t>The rate of people in suppor</w:t>
            </w:r>
            <w:r w:rsidR="00EC4E0E">
              <w:rPr>
                <w:rFonts w:cstheme="minorHAnsi"/>
              </w:rPr>
              <w:t>ted accommodation in the ACT is more than double the national rate (</w:t>
            </w:r>
            <w:r w:rsidR="00EC4E0E" w:rsidRPr="00EC4E0E">
              <w:rPr>
                <w:rFonts w:cstheme="minorHAnsi"/>
                <w:b/>
                <w:bCs/>
              </w:rPr>
              <w:t xml:space="preserve">Chart </w:t>
            </w:r>
            <w:r w:rsidR="00C81149">
              <w:rPr>
                <w:rFonts w:cstheme="minorHAnsi"/>
                <w:b/>
                <w:bCs/>
              </w:rPr>
              <w:t>3</w:t>
            </w:r>
            <w:r w:rsidR="00EC4E0E" w:rsidRPr="00EC4E0E">
              <w:rPr>
                <w:rFonts w:cstheme="minorHAnsi"/>
                <w:b/>
                <w:bCs/>
              </w:rPr>
              <w:t>7</w:t>
            </w:r>
            <w:r w:rsidR="00EC4E0E">
              <w:rPr>
                <w:rFonts w:cstheme="minorHAnsi"/>
              </w:rPr>
              <w:t xml:space="preserve">). </w:t>
            </w:r>
          </w:p>
          <w:p w14:paraId="116AE485" w14:textId="08FFF31F" w:rsidR="00EC4E0E" w:rsidRDefault="00EC4E0E" w:rsidP="003D5A4B">
            <w:pPr>
              <w:pStyle w:val="ListParagraph"/>
              <w:numPr>
                <w:ilvl w:val="0"/>
                <w:numId w:val="5"/>
              </w:numPr>
              <w:rPr>
                <w:rFonts w:cstheme="minorHAnsi"/>
              </w:rPr>
            </w:pPr>
            <w:r>
              <w:rPr>
                <w:rFonts w:cstheme="minorHAnsi"/>
              </w:rPr>
              <w:t>This rate has increased in South Australia, Western Australia, North Territory, and Queensland, but decreased in NSW, Victoria, Tasmania (</w:t>
            </w:r>
            <w:r w:rsidRPr="00EC4E0E">
              <w:rPr>
                <w:rFonts w:cstheme="minorHAnsi"/>
                <w:b/>
                <w:bCs/>
              </w:rPr>
              <w:t xml:space="preserve">Chart </w:t>
            </w:r>
            <w:r w:rsidR="00C81149">
              <w:rPr>
                <w:rFonts w:cstheme="minorHAnsi"/>
                <w:b/>
                <w:bCs/>
              </w:rPr>
              <w:t>3</w:t>
            </w:r>
            <w:r w:rsidRPr="00EC4E0E">
              <w:rPr>
                <w:rFonts w:cstheme="minorHAnsi"/>
                <w:b/>
                <w:bCs/>
              </w:rPr>
              <w:t>8-</w:t>
            </w:r>
            <w:r w:rsidR="00C81149">
              <w:rPr>
                <w:rFonts w:cstheme="minorHAnsi"/>
                <w:b/>
                <w:bCs/>
              </w:rPr>
              <w:t>4</w:t>
            </w:r>
            <w:r w:rsidRPr="00EC4E0E">
              <w:rPr>
                <w:rFonts w:cstheme="minorHAnsi"/>
                <w:b/>
                <w:bCs/>
              </w:rPr>
              <w:t>4</w:t>
            </w:r>
            <w:r>
              <w:rPr>
                <w:rFonts w:cstheme="minorHAnsi"/>
              </w:rPr>
              <w:t>).</w:t>
            </w:r>
          </w:p>
          <w:p w14:paraId="075CCFEB" w14:textId="77777777" w:rsidR="00EC4E0E" w:rsidRDefault="00EC4E0E" w:rsidP="00EC4E0E">
            <w:pPr>
              <w:rPr>
                <w:rFonts w:cstheme="minorHAnsi"/>
              </w:rPr>
            </w:pPr>
          </w:p>
          <w:p w14:paraId="5827E6CD" w14:textId="77777777" w:rsidR="00EC4E0E" w:rsidRDefault="00EC4E0E" w:rsidP="00EC4E0E">
            <w:pPr>
              <w:rPr>
                <w:rFonts w:cstheme="minorHAnsi"/>
              </w:rPr>
            </w:pPr>
          </w:p>
          <w:p w14:paraId="3A6F2F91" w14:textId="77777777" w:rsidR="00EC4E0E" w:rsidRDefault="00EC4E0E" w:rsidP="00EC4E0E">
            <w:pPr>
              <w:rPr>
                <w:rFonts w:cstheme="minorHAnsi"/>
              </w:rPr>
            </w:pPr>
          </w:p>
          <w:p w14:paraId="71E3D504" w14:textId="0DCE325F" w:rsidR="00EC4E0E" w:rsidRPr="00EC4E0E" w:rsidRDefault="00EC4E0E" w:rsidP="00EC4E0E">
            <w:pPr>
              <w:rPr>
                <w:rFonts w:cstheme="minorHAnsi"/>
              </w:rPr>
            </w:pPr>
          </w:p>
        </w:tc>
        <w:tc>
          <w:tcPr>
            <w:tcW w:w="8923" w:type="dxa"/>
          </w:tcPr>
          <w:p w14:paraId="4C6FF197" w14:textId="29C87A8D" w:rsidR="006F66E7" w:rsidRDefault="006F66E7">
            <w:pPr>
              <w:rPr>
                <w:noProof/>
              </w:rPr>
            </w:pPr>
            <w:r>
              <w:rPr>
                <w:noProof/>
              </w:rPr>
              <w:drawing>
                <wp:inline distT="0" distB="0" distL="0" distR="0" wp14:anchorId="2C9C2D2C" wp14:editId="0A3BB131">
                  <wp:extent cx="1612900" cy="2504661"/>
                  <wp:effectExtent l="0" t="0" r="6350" b="10160"/>
                  <wp:docPr id="63" name="Chart 63" descr="Chart 35 shows the number of people in supported accommodation in the ACT at 44 in 2006, 1103 in 2011, 793 in 2016 and 862 in 2021">
                    <a:extLst xmlns:a="http://schemas.openxmlformats.org/drawingml/2006/main">
                      <a:ext uri="{FF2B5EF4-FFF2-40B4-BE49-F238E27FC236}">
                        <a16:creationId xmlns:a16="http://schemas.microsoft.com/office/drawing/2014/main" id="{5EE3CF73-50F5-51BF-EBAF-F7226AE39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339EB0A8" wp14:editId="6941CCFE">
                  <wp:extent cx="1790700" cy="2524760"/>
                  <wp:effectExtent l="0" t="0" r="0" b="8890"/>
                  <wp:docPr id="64" name="Chart 64" descr="Chart 36 shows the number of people in supported accommodation in Aus, at 17,334 in 2006, 21,258 in 2011, 21,235 in 2016 and 24,291 in 2021">
                    <a:extLst xmlns:a="http://schemas.openxmlformats.org/drawingml/2006/main">
                      <a:ext uri="{FF2B5EF4-FFF2-40B4-BE49-F238E27FC236}">
                        <a16:creationId xmlns:a16="http://schemas.microsoft.com/office/drawing/2014/main" id="{7A90F93F-1FC4-56A3-936D-4D670C5D3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2B46ED17" wp14:editId="3E3EF9B2">
                  <wp:extent cx="2076450" cy="2543562"/>
                  <wp:effectExtent l="0" t="0" r="0" b="9525"/>
                  <wp:docPr id="65" name="Chart 65" descr="Chart 37 shows the rate of people in supported accommodation in both ACT and Australia. In the ACT the rate is 14.4 in 2006, 30.9 in 2011, 20.0 in 2016 and 19.0 in 2021. For Australia this rate was 8.7 in 2006, 9.9 in 2011, 9.1 in 2016 and 9.6 in 2021.">
                    <a:extLst xmlns:a="http://schemas.openxmlformats.org/drawingml/2006/main">
                      <a:ext uri="{FF2B5EF4-FFF2-40B4-BE49-F238E27FC236}">
                        <a16:creationId xmlns:a16="http://schemas.microsoft.com/office/drawing/2014/main" id="{5478FF22-B131-0E60-5E40-FFA4A2F25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6F66E7" w14:paraId="2DC6636D" w14:textId="77777777" w:rsidTr="006F66E7">
        <w:trPr>
          <w:trHeight w:val="3171"/>
        </w:trPr>
        <w:tc>
          <w:tcPr>
            <w:tcW w:w="14730" w:type="dxa"/>
            <w:gridSpan w:val="2"/>
            <w:vAlign w:val="center"/>
          </w:tcPr>
          <w:p w14:paraId="2139DE08" w14:textId="77777777" w:rsidR="006F66E7" w:rsidRDefault="006F66E7">
            <w:pPr>
              <w:rPr>
                <w:noProof/>
              </w:rPr>
            </w:pPr>
            <w:r>
              <w:rPr>
                <w:noProof/>
              </w:rPr>
              <w:drawing>
                <wp:inline distT="0" distB="0" distL="0" distR="0" wp14:anchorId="1B59B110" wp14:editId="57E78513">
                  <wp:extent cx="1231900" cy="2533650"/>
                  <wp:effectExtent l="0" t="0" r="6350" b="0"/>
                  <wp:docPr id="54" name="Chart 54" descr="Chart 38 shows the rate of people in supported accommodation in NSW at 5.9 in 2006, 7.1 in 2011, 7.8 in 2016 and 6.2 in 2021.">
                    <a:extLst xmlns:a="http://schemas.openxmlformats.org/drawingml/2006/main">
                      <a:ext uri="{FF2B5EF4-FFF2-40B4-BE49-F238E27FC236}">
                        <a16:creationId xmlns:a16="http://schemas.microsoft.com/office/drawing/2014/main" id="{C5BBB22A-BF53-6B97-2065-D4C515271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0" distR="0" wp14:anchorId="74891068" wp14:editId="1C00C7E2">
                  <wp:extent cx="1339850" cy="2501900"/>
                  <wp:effectExtent l="0" t="0" r="12700" b="12700"/>
                  <wp:docPr id="55" name="Chart 55" descr="Chart 39 shows the rate of people in supported accommodation in Vic at 14 in 2006, 14.6 in 2011, 12.1 in 2016 and 12 in 2021.">
                    <a:extLst xmlns:a="http://schemas.openxmlformats.org/drawingml/2006/main">
                      <a:ext uri="{FF2B5EF4-FFF2-40B4-BE49-F238E27FC236}">
                        <a16:creationId xmlns:a16="http://schemas.microsoft.com/office/drawing/2014/main" id="{4817BE8C-957D-74F9-FC3D-FC114ECB0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0" distR="0" wp14:anchorId="18CF24F9" wp14:editId="77EE34C1">
                  <wp:extent cx="1333500" cy="2520950"/>
                  <wp:effectExtent l="0" t="0" r="0" b="12700"/>
                  <wp:docPr id="58" name="Chart 58" descr="Chart 40 shows the rate of people in supported accommodation in South Australia at 9.7 in 2006, 10.1 in 2011, 8.5 in 2016 and 14.0 in 2021.">
                    <a:extLst xmlns:a="http://schemas.openxmlformats.org/drawingml/2006/main">
                      <a:ext uri="{FF2B5EF4-FFF2-40B4-BE49-F238E27FC236}">
                        <a16:creationId xmlns:a16="http://schemas.microsoft.com/office/drawing/2014/main" id="{7333E656-24D3-F1BE-62A7-0E4B0C116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14:anchorId="7DEC7B29" wp14:editId="12EAC533">
                  <wp:extent cx="1377950" cy="2527300"/>
                  <wp:effectExtent l="0" t="0" r="12700" b="6350"/>
                  <wp:docPr id="59" name="Chart 59" descr="Chart 41 shows the rate of people in supported accommodation in WA at 5.6 in 2006, 4.2 in 2011, 4.3 in 2016 and 6.1 in 2021.">
                    <a:extLst xmlns:a="http://schemas.openxmlformats.org/drawingml/2006/main">
                      <a:ext uri="{FF2B5EF4-FFF2-40B4-BE49-F238E27FC236}">
                        <a16:creationId xmlns:a16="http://schemas.microsoft.com/office/drawing/2014/main" id="{20D7B00B-B365-33B4-EE65-E72058A8C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0" distR="0" wp14:anchorId="406EF1C2" wp14:editId="50F0FDF5">
                  <wp:extent cx="1339850" cy="2520950"/>
                  <wp:effectExtent l="0" t="0" r="12700" b="12700"/>
                  <wp:docPr id="60" name="Chart 60" descr="Chart 42 shows the rate of people in supported accommodation in Tas at 4.8 in 2006, 9.7 in 2011, 11.3 in 2016 and 9.5 in 2021.">
                    <a:extLst xmlns:a="http://schemas.openxmlformats.org/drawingml/2006/main">
                      <a:ext uri="{FF2B5EF4-FFF2-40B4-BE49-F238E27FC236}">
                        <a16:creationId xmlns:a16="http://schemas.microsoft.com/office/drawing/2014/main" id="{C7530B87-5A21-2DC2-73ED-4A5C42A21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drawing>
                <wp:inline distT="0" distB="0" distL="0" distR="0" wp14:anchorId="737A0ADF" wp14:editId="0725835C">
                  <wp:extent cx="1333500" cy="2514600"/>
                  <wp:effectExtent l="0" t="0" r="0" b="0"/>
                  <wp:docPr id="61" name="Chart 61" descr="Chart 43 shows the rate of people in supported accommodation in NT at 11.6 in 2006, 26.7 in 2011, 27.8 in 2016 and 76.1 in 2021.">
                    <a:extLst xmlns:a="http://schemas.openxmlformats.org/drawingml/2006/main">
                      <a:ext uri="{FF2B5EF4-FFF2-40B4-BE49-F238E27FC236}">
                        <a16:creationId xmlns:a16="http://schemas.microsoft.com/office/drawing/2014/main" id="{13002A04-4A3E-0F99-39D0-55CD758FB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3C5807F3" wp14:editId="3CE33F9B">
                  <wp:extent cx="1174750" cy="2520950"/>
                  <wp:effectExtent l="0" t="0" r="6350" b="12700"/>
                  <wp:docPr id="62" name="Chart 62" descr="Chart 44 shows the rate of people in supported accommodation in QLD at 7.8 in 2006, 8.7 in 2011, 7.9 in 2016 and 8 in 2021.">
                    <a:extLst xmlns:a="http://schemas.openxmlformats.org/drawingml/2006/main">
                      <a:ext uri="{FF2B5EF4-FFF2-40B4-BE49-F238E27FC236}">
                        <a16:creationId xmlns:a16="http://schemas.microsoft.com/office/drawing/2014/main" id="{8EF21514-DFF1-8C8F-7D4D-F5EBCAC9F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8F9B84" w14:textId="77777777" w:rsidR="00EC4E0E" w:rsidRDefault="00EC4E0E">
            <w:pPr>
              <w:rPr>
                <w:noProof/>
              </w:rPr>
            </w:pPr>
          </w:p>
          <w:p w14:paraId="39934E96" w14:textId="28D18D2E" w:rsidR="00EC4E0E" w:rsidRDefault="00EC4E0E">
            <w:pPr>
              <w:rPr>
                <w:noProof/>
              </w:rPr>
            </w:pPr>
          </w:p>
          <w:p w14:paraId="547F23DF" w14:textId="77777777" w:rsidR="00EC4E0E" w:rsidRDefault="00EC4E0E">
            <w:pPr>
              <w:rPr>
                <w:noProof/>
              </w:rPr>
            </w:pPr>
          </w:p>
          <w:p w14:paraId="207B1AF8" w14:textId="731A56C1" w:rsidR="002726DF" w:rsidRDefault="002726DF">
            <w:pPr>
              <w:rPr>
                <w:noProof/>
              </w:rPr>
            </w:pPr>
          </w:p>
        </w:tc>
      </w:tr>
      <w:tr w:rsidR="00EC4E0E" w14:paraId="1CDC4585" w14:textId="77777777" w:rsidTr="00EC4E0E">
        <w:trPr>
          <w:trHeight w:val="695"/>
        </w:trPr>
        <w:tc>
          <w:tcPr>
            <w:tcW w:w="14730" w:type="dxa"/>
            <w:gridSpan w:val="2"/>
            <w:shd w:val="clear" w:color="auto" w:fill="EDEDED" w:themeFill="accent3" w:themeFillTint="33"/>
            <w:vAlign w:val="center"/>
          </w:tcPr>
          <w:p w14:paraId="570CB082" w14:textId="5006CD22" w:rsidR="00EC4E0E" w:rsidRPr="00EC4E0E" w:rsidRDefault="00EC4E0E" w:rsidP="00EC4E0E">
            <w:pPr>
              <w:jc w:val="center"/>
              <w:rPr>
                <w:b/>
                <w:bCs/>
                <w:noProof/>
              </w:rPr>
            </w:pPr>
            <w:r w:rsidRPr="00EC4E0E">
              <w:rPr>
                <w:b/>
                <w:bCs/>
                <w:noProof/>
              </w:rPr>
              <w:lastRenderedPageBreak/>
              <w:t>Key AIHW Specialist Homelessness Service Collection</w:t>
            </w:r>
            <w:r>
              <w:rPr>
                <w:b/>
                <w:bCs/>
                <w:noProof/>
              </w:rPr>
              <w:t xml:space="preserve"> Findings and Analysis </w:t>
            </w:r>
          </w:p>
        </w:tc>
      </w:tr>
      <w:tr w:rsidR="001C48D1" w14:paraId="6C110F2C" w14:textId="77777777" w:rsidTr="000B2CA0">
        <w:trPr>
          <w:trHeight w:val="3171"/>
        </w:trPr>
        <w:tc>
          <w:tcPr>
            <w:tcW w:w="5807" w:type="dxa"/>
            <w:vAlign w:val="center"/>
          </w:tcPr>
          <w:p w14:paraId="5E23A581" w14:textId="1CC482A6" w:rsidR="001C48D1" w:rsidRPr="00E14304" w:rsidRDefault="001C48D1" w:rsidP="00E14304">
            <w:pPr>
              <w:pStyle w:val="ListParagraph"/>
              <w:numPr>
                <w:ilvl w:val="0"/>
                <w:numId w:val="5"/>
              </w:numPr>
              <w:rPr>
                <w:rFonts w:cstheme="minorHAnsi"/>
              </w:rPr>
            </w:pPr>
            <w:r w:rsidRPr="00E14304">
              <w:rPr>
                <w:rFonts w:cstheme="minorHAnsi"/>
              </w:rPr>
              <w:t xml:space="preserve">The number of clients seeking assistance from </w:t>
            </w:r>
            <w:r w:rsidR="006819CF" w:rsidRPr="00E14304">
              <w:rPr>
                <w:rFonts w:cstheme="minorHAnsi"/>
              </w:rPr>
              <w:t>the ACT specialist homelessness sector (sector)</w:t>
            </w:r>
            <w:r w:rsidRPr="00E14304">
              <w:rPr>
                <w:rFonts w:cstheme="minorHAnsi"/>
              </w:rPr>
              <w:t xml:space="preserve"> in the ACT has fluctuated over the last </w:t>
            </w:r>
            <w:r w:rsidR="000B2CA0" w:rsidRPr="00E14304">
              <w:rPr>
                <w:rFonts w:cstheme="minorHAnsi"/>
              </w:rPr>
              <w:t>four</w:t>
            </w:r>
            <w:r w:rsidRPr="00E14304">
              <w:rPr>
                <w:rFonts w:cstheme="minorHAnsi"/>
              </w:rPr>
              <w:t xml:space="preserve"> years.</w:t>
            </w:r>
          </w:p>
          <w:p w14:paraId="7C3AE961" w14:textId="68B79B79" w:rsidR="000B2CA0" w:rsidRPr="00E14304" w:rsidRDefault="00041F5A" w:rsidP="00E14304">
            <w:pPr>
              <w:pStyle w:val="ListParagraph"/>
              <w:numPr>
                <w:ilvl w:val="0"/>
                <w:numId w:val="5"/>
              </w:numPr>
              <w:rPr>
                <w:rFonts w:cstheme="minorHAnsi"/>
              </w:rPr>
            </w:pPr>
            <w:r w:rsidRPr="00E14304">
              <w:rPr>
                <w:rFonts w:cstheme="minorHAnsi"/>
              </w:rPr>
              <w:t>Following an</w:t>
            </w:r>
            <w:r w:rsidR="001C48D1" w:rsidRPr="00E14304">
              <w:rPr>
                <w:rFonts w:cstheme="minorHAnsi"/>
              </w:rPr>
              <w:t xml:space="preserve"> increase</w:t>
            </w:r>
            <w:r w:rsidRPr="00E14304">
              <w:rPr>
                <w:rFonts w:cstheme="minorHAnsi"/>
              </w:rPr>
              <w:t xml:space="preserve"> of</w:t>
            </w:r>
            <w:r w:rsidR="001C48D1" w:rsidRPr="00E14304">
              <w:rPr>
                <w:rFonts w:cstheme="minorHAnsi"/>
              </w:rPr>
              <w:t xml:space="preserve"> 9% to 4143</w:t>
            </w:r>
            <w:r w:rsidR="001C48D1" w:rsidRPr="00E14304">
              <w:rPr>
                <w:rFonts w:cstheme="minorHAnsi"/>
                <w:b/>
                <w:bCs/>
              </w:rPr>
              <w:t xml:space="preserve"> </w:t>
            </w:r>
            <w:r w:rsidR="001C48D1" w:rsidRPr="00E14304">
              <w:rPr>
                <w:rFonts w:cstheme="minorHAnsi"/>
              </w:rPr>
              <w:t xml:space="preserve">in 2019-20, the number of clients </w:t>
            </w:r>
            <w:r w:rsidRPr="00E14304">
              <w:rPr>
                <w:rFonts w:cstheme="minorHAnsi"/>
              </w:rPr>
              <w:t xml:space="preserve">has </w:t>
            </w:r>
            <w:r w:rsidR="001C48D1" w:rsidRPr="00E14304">
              <w:rPr>
                <w:rFonts w:cstheme="minorHAnsi"/>
              </w:rPr>
              <w:t xml:space="preserve">reduced </w:t>
            </w:r>
            <w:r w:rsidR="000B2CA0" w:rsidRPr="00E14304">
              <w:rPr>
                <w:rFonts w:cstheme="minorHAnsi"/>
              </w:rPr>
              <w:t xml:space="preserve">over the last two years to 3811 in 2021-22, which is similar to the number in 2018-19. </w:t>
            </w:r>
          </w:p>
          <w:p w14:paraId="541E0A4C" w14:textId="3DA7F3EA" w:rsidR="001C48D1" w:rsidRPr="00E14304" w:rsidRDefault="000B2CA0" w:rsidP="00E14304">
            <w:pPr>
              <w:pStyle w:val="ListParagraph"/>
              <w:numPr>
                <w:ilvl w:val="0"/>
                <w:numId w:val="5"/>
              </w:numPr>
              <w:rPr>
                <w:rFonts w:cstheme="minorHAnsi"/>
              </w:rPr>
            </w:pPr>
            <w:r w:rsidRPr="00E14304">
              <w:rPr>
                <w:rFonts w:cstheme="minorHAnsi"/>
              </w:rPr>
              <w:t xml:space="preserve">Nationally, the number of clients has gradually and consistently decreased over the last four years. </w:t>
            </w:r>
          </w:p>
          <w:p w14:paraId="3E89FBD8" w14:textId="2243ACEB" w:rsidR="001C48D1" w:rsidRPr="00CA293A" w:rsidRDefault="00534586" w:rsidP="00CA293A">
            <w:pPr>
              <w:pStyle w:val="ListParagraph"/>
              <w:numPr>
                <w:ilvl w:val="0"/>
                <w:numId w:val="5"/>
              </w:numPr>
              <w:rPr>
                <w:rFonts w:ascii="Arial" w:hAnsi="Arial" w:cs="Arial"/>
                <w:sz w:val="20"/>
                <w:szCs w:val="20"/>
              </w:rPr>
            </w:pPr>
            <w:r w:rsidRPr="00E14304">
              <w:rPr>
                <w:rFonts w:cstheme="minorHAnsi"/>
              </w:rPr>
              <w:t>In the ACT, m</w:t>
            </w:r>
            <w:r w:rsidR="001C48D1" w:rsidRPr="00E14304">
              <w:rPr>
                <w:rFonts w:cstheme="minorHAnsi"/>
              </w:rPr>
              <w:t>ore women access services than men. In 202</w:t>
            </w:r>
            <w:r w:rsidR="007D0CEF" w:rsidRPr="00E14304">
              <w:rPr>
                <w:rFonts w:cstheme="minorHAnsi"/>
              </w:rPr>
              <w:t>1-22</w:t>
            </w:r>
            <w:r w:rsidR="001C48D1" w:rsidRPr="00E14304">
              <w:rPr>
                <w:rFonts w:cstheme="minorHAnsi"/>
              </w:rPr>
              <w:t>, women accounted for 5</w:t>
            </w:r>
            <w:r w:rsidR="007D0CEF" w:rsidRPr="00E14304">
              <w:rPr>
                <w:rFonts w:cstheme="minorHAnsi"/>
              </w:rPr>
              <w:t>7.5</w:t>
            </w:r>
            <w:r w:rsidR="001C48D1" w:rsidRPr="00E14304">
              <w:rPr>
                <w:rFonts w:cstheme="minorHAnsi"/>
              </w:rPr>
              <w:t>% of the total number of clients</w:t>
            </w:r>
            <w:r w:rsidR="00041F5A" w:rsidRPr="00E14304">
              <w:rPr>
                <w:rFonts w:cstheme="minorHAnsi"/>
              </w:rPr>
              <w:t>;</w:t>
            </w:r>
            <w:r w:rsidR="001C48D1" w:rsidRPr="00E14304">
              <w:rPr>
                <w:rFonts w:cstheme="minorHAnsi"/>
              </w:rPr>
              <w:t xml:space="preserve"> while men accounted for 4</w:t>
            </w:r>
            <w:r w:rsidR="007D0CEF" w:rsidRPr="00E14304">
              <w:rPr>
                <w:rFonts w:cstheme="minorHAnsi"/>
              </w:rPr>
              <w:t>2.5</w:t>
            </w:r>
            <w:r w:rsidR="001C48D1" w:rsidRPr="00E14304">
              <w:rPr>
                <w:rFonts w:cstheme="minorHAnsi"/>
              </w:rPr>
              <w:t>%.</w:t>
            </w:r>
          </w:p>
        </w:tc>
        <w:tc>
          <w:tcPr>
            <w:tcW w:w="8923" w:type="dxa"/>
          </w:tcPr>
          <w:p w14:paraId="4E8F5733" w14:textId="335D96B9" w:rsidR="001C48D1" w:rsidRPr="005F3057" w:rsidRDefault="000B2CA0">
            <w:r>
              <w:rPr>
                <w:noProof/>
              </w:rPr>
              <w:drawing>
                <wp:inline distT="0" distB="0" distL="0" distR="0" wp14:anchorId="1F8AC1BB" wp14:editId="2EBC1E01">
                  <wp:extent cx="2743200" cy="2278966"/>
                  <wp:effectExtent l="0" t="0" r="0" b="7620"/>
                  <wp:docPr id="2" name="Chart 2" descr="This chart shows the trends in ACT client number/men/women. The total number of clients has remained stable from 2018-19 to 2021-22 for both men and women.">
                    <a:extLst xmlns:a="http://schemas.openxmlformats.org/drawingml/2006/main">
                      <a:ext uri="{FF2B5EF4-FFF2-40B4-BE49-F238E27FC236}">
                        <a16:creationId xmlns:a16="http://schemas.microsoft.com/office/drawing/2014/main" id="{7B3B0D26-4CDD-44DE-9858-EF685BD3F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t xml:space="preserve"> </w:t>
            </w:r>
            <w:r>
              <w:rPr>
                <w:noProof/>
              </w:rPr>
              <w:drawing>
                <wp:inline distT="0" distB="0" distL="0" distR="0" wp14:anchorId="59968EC0" wp14:editId="68F0011B">
                  <wp:extent cx="2736850" cy="2264898"/>
                  <wp:effectExtent l="0" t="0" r="6350" b="2540"/>
                  <wp:docPr id="9" name="Chart 9" descr="Trends in National clients in SHS for both men and women. The total number of men has declined from 116,669 in 2018-19 to 108,263 in 2021-22 with the total number of women also declining from 173,648 in 2018-19 to 164,431 in 2021-22. ">
                    <a:extLst xmlns:a="http://schemas.openxmlformats.org/drawingml/2006/main">
                      <a:ext uri="{FF2B5EF4-FFF2-40B4-BE49-F238E27FC236}">
                        <a16:creationId xmlns:a16="http://schemas.microsoft.com/office/drawing/2014/main" id="{62427040-0C9A-453A-8AFE-28936ACF7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1C48D1" w:rsidRPr="005F3057">
              <w:rPr>
                <w:i/>
                <w:iCs/>
                <w:sz w:val="16"/>
                <w:szCs w:val="16"/>
              </w:rPr>
              <w:t>Sourc</w:t>
            </w:r>
            <w:r w:rsidR="001C48D1">
              <w:rPr>
                <w:i/>
                <w:iCs/>
                <w:sz w:val="16"/>
                <w:szCs w:val="16"/>
              </w:rPr>
              <w:t>e: AIHW Specialist Homelessness Services Data Tables in 2018-19, 2019-20, 2020-21</w:t>
            </w:r>
            <w:r>
              <w:rPr>
                <w:i/>
                <w:iCs/>
                <w:sz w:val="16"/>
                <w:szCs w:val="16"/>
              </w:rPr>
              <w:t xml:space="preserve">, 2021-22 </w:t>
            </w:r>
            <w:r w:rsidR="001C48D1">
              <w:rPr>
                <w:i/>
                <w:iCs/>
                <w:sz w:val="16"/>
                <w:szCs w:val="16"/>
              </w:rPr>
              <w:t xml:space="preserve">(Table 1).  </w:t>
            </w:r>
          </w:p>
        </w:tc>
      </w:tr>
      <w:tr w:rsidR="0095690A" w14:paraId="41267164" w14:textId="77777777" w:rsidTr="004823C0">
        <w:trPr>
          <w:trHeight w:val="4101"/>
        </w:trPr>
        <w:tc>
          <w:tcPr>
            <w:tcW w:w="5807" w:type="dxa"/>
            <w:vAlign w:val="center"/>
          </w:tcPr>
          <w:p w14:paraId="42402D89" w14:textId="77777777" w:rsidR="0095690A" w:rsidRPr="00E14304" w:rsidRDefault="00FD4FD8" w:rsidP="003C583E">
            <w:pPr>
              <w:pStyle w:val="ListParagraph"/>
              <w:numPr>
                <w:ilvl w:val="0"/>
                <w:numId w:val="7"/>
              </w:numPr>
              <w:rPr>
                <w:rFonts w:cstheme="minorHAnsi"/>
              </w:rPr>
            </w:pPr>
            <w:r w:rsidRPr="00E14304">
              <w:rPr>
                <w:rFonts w:cstheme="minorHAnsi"/>
              </w:rPr>
              <w:t xml:space="preserve">While the total annual number of clients fluctuated, the monthly number of clients has increased over the past four years. </w:t>
            </w:r>
          </w:p>
          <w:p w14:paraId="4670E5BB" w14:textId="52FA5300" w:rsidR="00FD4FD8" w:rsidRPr="00E14304" w:rsidRDefault="00FD4FD8" w:rsidP="003C583E">
            <w:pPr>
              <w:pStyle w:val="ListParagraph"/>
              <w:numPr>
                <w:ilvl w:val="0"/>
                <w:numId w:val="7"/>
              </w:numPr>
              <w:rPr>
                <w:rFonts w:cstheme="minorHAnsi"/>
              </w:rPr>
            </w:pPr>
            <w:r w:rsidRPr="00E14304">
              <w:rPr>
                <w:rFonts w:cstheme="minorHAnsi"/>
              </w:rPr>
              <w:t>The same trend can be observed in the</w:t>
            </w:r>
            <w:r w:rsidR="00065445">
              <w:rPr>
                <w:rFonts w:cstheme="minorHAnsi"/>
              </w:rPr>
              <w:t xml:space="preserve"> monthly</w:t>
            </w:r>
            <w:r w:rsidRPr="00E14304">
              <w:rPr>
                <w:rFonts w:cstheme="minorHAnsi"/>
              </w:rPr>
              <w:t xml:space="preserve"> number of young clients, old clients, and clients from Aboriginal and Torres Straits Islander community. </w:t>
            </w:r>
          </w:p>
          <w:p w14:paraId="0B1B87FC" w14:textId="1EE5D8F9" w:rsidR="00FD4FD8" w:rsidRPr="003C583E" w:rsidRDefault="00FD4FD8" w:rsidP="003C583E">
            <w:pPr>
              <w:pStyle w:val="ListParagraph"/>
              <w:numPr>
                <w:ilvl w:val="0"/>
                <w:numId w:val="7"/>
              </w:numPr>
              <w:rPr>
                <w:rFonts w:ascii="Arial" w:hAnsi="Arial" w:cs="Arial"/>
                <w:sz w:val="20"/>
                <w:szCs w:val="20"/>
              </w:rPr>
            </w:pPr>
            <w:r w:rsidRPr="00E14304">
              <w:rPr>
                <w:rFonts w:cstheme="minorHAnsi"/>
              </w:rPr>
              <w:t xml:space="preserve">This reflects </w:t>
            </w:r>
            <w:r w:rsidR="00430D04" w:rsidRPr="00E14304">
              <w:rPr>
                <w:rFonts w:cstheme="minorHAnsi"/>
              </w:rPr>
              <w:t>longer</w:t>
            </w:r>
            <w:r w:rsidRPr="00E14304">
              <w:rPr>
                <w:rFonts w:cstheme="minorHAnsi"/>
              </w:rPr>
              <w:t xml:space="preserve"> support and accommodation period in the ACT</w:t>
            </w:r>
            <w:r w:rsidR="00430D04" w:rsidRPr="00E14304">
              <w:rPr>
                <w:rFonts w:cstheme="minorHAnsi"/>
              </w:rPr>
              <w:t>, that resulted in a higher number of clients being supported at any point in time.</w:t>
            </w:r>
            <w:r w:rsidR="00430D04">
              <w:rPr>
                <w:rFonts w:ascii="Arial" w:hAnsi="Arial" w:cs="Arial"/>
                <w:sz w:val="20"/>
                <w:szCs w:val="20"/>
              </w:rPr>
              <w:t xml:space="preserve"> </w:t>
            </w:r>
          </w:p>
        </w:tc>
        <w:tc>
          <w:tcPr>
            <w:tcW w:w="8923" w:type="dxa"/>
          </w:tcPr>
          <w:p w14:paraId="00851AF9" w14:textId="7BB62A32" w:rsidR="0095690A" w:rsidRDefault="00C70FE8" w:rsidP="00F370D8">
            <w:pPr>
              <w:rPr>
                <w:noProof/>
              </w:rPr>
            </w:pPr>
            <w:r>
              <w:rPr>
                <w:noProof/>
              </w:rPr>
              <w:drawing>
                <wp:inline distT="0" distB="0" distL="0" distR="0" wp14:anchorId="6982F1E7" wp14:editId="320DABF6">
                  <wp:extent cx="1441450" cy="2529288"/>
                  <wp:effectExtent l="0" t="0" r="6350" b="4445"/>
                  <wp:docPr id="1" name="Chart 1" descr="the number of clients (all) monthly average was 1619 in 18-19, 1783 in 19-20, 1863 in 20-21 and 1895 in 21-22. ">
                    <a:extLst xmlns:a="http://schemas.openxmlformats.org/drawingml/2006/main">
                      <a:ext uri="{FF2B5EF4-FFF2-40B4-BE49-F238E27FC236}">
                        <a16:creationId xmlns:a16="http://schemas.microsoft.com/office/drawing/2014/main" id="{F701C3F4-3046-97BB-EDAB-A3655F5E7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823C0">
              <w:rPr>
                <w:noProof/>
              </w:rPr>
              <w:drawing>
                <wp:inline distT="0" distB="0" distL="0" distR="0" wp14:anchorId="5CD8D57A" wp14:editId="242B583B">
                  <wp:extent cx="1281495" cy="2542540"/>
                  <wp:effectExtent l="0" t="0" r="13970" b="10160"/>
                  <wp:docPr id="4" name="Chart 4" descr="the number of young clients - monthly average was 375 in 18-19, 389 in 19-20, 411 in 20-21 and 414 in 21-22. ">
                    <a:extLst xmlns:a="http://schemas.openxmlformats.org/drawingml/2006/main">
                      <a:ext uri="{FF2B5EF4-FFF2-40B4-BE49-F238E27FC236}">
                        <a16:creationId xmlns:a16="http://schemas.microsoft.com/office/drawing/2014/main" id="{0BED273A-D49E-915F-BA2D-57A8EFB5A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823C0">
              <w:rPr>
                <w:noProof/>
              </w:rPr>
              <w:drawing>
                <wp:inline distT="0" distB="0" distL="0" distR="0" wp14:anchorId="5A29EE86" wp14:editId="698085CE">
                  <wp:extent cx="1341120" cy="2529131"/>
                  <wp:effectExtent l="0" t="0" r="11430" b="5080"/>
                  <wp:docPr id="16" name="Chart 16" descr="the number of old clients - monthly average was 109 in 18-19, 122 in 19-20, 123 in 20-21 and 143 in 21-22. ">
                    <a:extLst xmlns:a="http://schemas.openxmlformats.org/drawingml/2006/main">
                      <a:ext uri="{FF2B5EF4-FFF2-40B4-BE49-F238E27FC236}">
                        <a16:creationId xmlns:a16="http://schemas.microsoft.com/office/drawing/2014/main" id="{7AEDD7A6-6CA0-7AE7-AF73-74D7AA286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823C0">
              <w:rPr>
                <w:noProof/>
              </w:rPr>
              <w:drawing>
                <wp:inline distT="0" distB="0" distL="0" distR="0" wp14:anchorId="167DB9DA" wp14:editId="19A66C1B">
                  <wp:extent cx="1388110" cy="2535991"/>
                  <wp:effectExtent l="0" t="0" r="2540" b="17145"/>
                  <wp:docPr id="17" name="Chart 17" descr="the number of Indigenous clients - monthly average was 235 in 18-19, 276 in 19-20, 316 in 20-21 and 370 in 21-22. ">
                    <a:extLst xmlns:a="http://schemas.openxmlformats.org/drawingml/2006/main">
                      <a:ext uri="{FF2B5EF4-FFF2-40B4-BE49-F238E27FC236}">
                        <a16:creationId xmlns:a16="http://schemas.microsoft.com/office/drawing/2014/main" id="{307BB255-E90B-094F-3808-CF5BCF2E8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3C94D5" w14:textId="3320FBD9" w:rsidR="00C04F1F" w:rsidRDefault="00C04F1F" w:rsidP="00F370D8">
            <w:pPr>
              <w:rPr>
                <w:noProof/>
              </w:rPr>
            </w:pPr>
            <w:r w:rsidRPr="00C04F1F">
              <w:rPr>
                <w:i/>
                <w:iCs/>
                <w:sz w:val="16"/>
                <w:szCs w:val="16"/>
              </w:rPr>
              <w:t>Source:</w:t>
            </w:r>
            <w:r>
              <w:rPr>
                <w:i/>
                <w:iCs/>
                <w:sz w:val="16"/>
                <w:szCs w:val="16"/>
              </w:rPr>
              <w:t xml:space="preserve"> Analysis of AIHW SHSC Monthly Data </w:t>
            </w:r>
          </w:p>
        </w:tc>
      </w:tr>
      <w:tr w:rsidR="00430D04" w14:paraId="3F031023" w14:textId="77777777" w:rsidTr="00E14304">
        <w:trPr>
          <w:trHeight w:val="3941"/>
        </w:trPr>
        <w:tc>
          <w:tcPr>
            <w:tcW w:w="5807" w:type="dxa"/>
            <w:vAlign w:val="center"/>
          </w:tcPr>
          <w:p w14:paraId="4A473579" w14:textId="77777777" w:rsidR="00430D04" w:rsidRPr="00E14304" w:rsidRDefault="00430D04" w:rsidP="00430D04">
            <w:pPr>
              <w:pStyle w:val="ListParagraph"/>
              <w:numPr>
                <w:ilvl w:val="0"/>
                <w:numId w:val="7"/>
              </w:numPr>
              <w:rPr>
                <w:rFonts w:cstheme="minorHAnsi"/>
              </w:rPr>
            </w:pPr>
            <w:r w:rsidRPr="00E14304">
              <w:rPr>
                <w:rFonts w:cstheme="minorHAnsi"/>
              </w:rPr>
              <w:lastRenderedPageBreak/>
              <w:t xml:space="preserve">Both the length of accommodation and length of support in the ACT sector have increased significantly over the last four years and are consistently higher than those across Australia. This may also highlight challenges in exploring exit pathways. </w:t>
            </w:r>
          </w:p>
          <w:p w14:paraId="6D93DD50" w14:textId="77777777" w:rsidR="00430D04" w:rsidRPr="003C583E" w:rsidRDefault="00430D04" w:rsidP="00430D04">
            <w:pPr>
              <w:pStyle w:val="ListParagraph"/>
              <w:rPr>
                <w:rFonts w:ascii="Arial" w:hAnsi="Arial" w:cs="Arial"/>
                <w:sz w:val="20"/>
                <w:szCs w:val="20"/>
              </w:rPr>
            </w:pPr>
          </w:p>
        </w:tc>
        <w:tc>
          <w:tcPr>
            <w:tcW w:w="8923" w:type="dxa"/>
          </w:tcPr>
          <w:p w14:paraId="5C9E467D" w14:textId="173716F4" w:rsidR="00430D04" w:rsidRDefault="00430D04" w:rsidP="00F370D8">
            <w:pPr>
              <w:rPr>
                <w:noProof/>
              </w:rPr>
            </w:pPr>
            <w:r>
              <w:rPr>
                <w:noProof/>
              </w:rPr>
              <w:drawing>
                <wp:inline distT="0" distB="0" distL="0" distR="0" wp14:anchorId="71CC9176" wp14:editId="0EF8F257">
                  <wp:extent cx="2736850" cy="2356356"/>
                  <wp:effectExtent l="0" t="0" r="6350" b="6350"/>
                  <wp:docPr id="5" name="Chart 5" descr="this graph shows the length of accommodation (mean - number of nights) for both ACT and Nationally over the past four years. The mean length of accommodation at a National level was 81.1 in 18-19, 82.4 in 19-20, 89.7 in 20-21 and 93.9 in 21-22. The mean length of accommodation in the ACT was 168.8 in 18-19, 161.3 in 19-20, 206.9 in 20-21 and 202.9 in 21-22. ">
                    <a:extLst xmlns:a="http://schemas.openxmlformats.org/drawingml/2006/main">
                      <a:ext uri="{FF2B5EF4-FFF2-40B4-BE49-F238E27FC236}">
                        <a16:creationId xmlns:a16="http://schemas.microsoft.com/office/drawing/2014/main" id="{4DF7BE36-480C-451D-B5C3-734E55D5B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14:anchorId="1D31EE70" wp14:editId="592C1022">
                  <wp:extent cx="2725549" cy="2366645"/>
                  <wp:effectExtent l="0" t="0" r="17780" b="14605"/>
                  <wp:docPr id="7" name="Chart 7" descr="the graph shows the length of support (mean - number of days) for both ACT and Nationally over the past four years. The mean length of support at a National level was 88.6 in 18-19, 89 in 19-20, 98.5 in 20-21 and 102.3 in 21-22. The mean length of support in the ACT was 144.6 in 18-19, 148 in 19-20, 164.1 in 20-21 and 179.1 in 21-22.">
                    <a:extLst xmlns:a="http://schemas.openxmlformats.org/drawingml/2006/main">
                      <a:ext uri="{FF2B5EF4-FFF2-40B4-BE49-F238E27FC236}">
                        <a16:creationId xmlns:a16="http://schemas.microsoft.com/office/drawing/2014/main" id="{5931E47A-5DC5-4AD7-B262-205878D6C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rPr>
              <w:t xml:space="preserve"> </w:t>
            </w:r>
            <w:r w:rsidR="00E14304" w:rsidRPr="001F6CCB">
              <w:rPr>
                <w:i/>
                <w:iCs/>
                <w:sz w:val="16"/>
                <w:szCs w:val="16"/>
              </w:rPr>
              <w:t>Source:</w:t>
            </w:r>
            <w:r w:rsidR="00E14304">
              <w:rPr>
                <w:i/>
                <w:iCs/>
                <w:sz w:val="16"/>
                <w:szCs w:val="16"/>
              </w:rPr>
              <w:t xml:space="preserve"> AIHW Specialist Homelessness Services Data Table in2018-19, 2019-20, and 2020-21 (Table 24 and 28)</w:t>
            </w:r>
          </w:p>
        </w:tc>
      </w:tr>
      <w:tr w:rsidR="00E14304" w14:paraId="383667A7" w14:textId="77777777" w:rsidTr="007D0CEF">
        <w:trPr>
          <w:trHeight w:val="4101"/>
        </w:trPr>
        <w:tc>
          <w:tcPr>
            <w:tcW w:w="5807" w:type="dxa"/>
            <w:vAlign w:val="center"/>
          </w:tcPr>
          <w:p w14:paraId="38F9362A" w14:textId="77777777" w:rsidR="00E14304" w:rsidRPr="00CA293A" w:rsidRDefault="00E14304" w:rsidP="00E14304">
            <w:pPr>
              <w:rPr>
                <w:rFonts w:ascii="Arial" w:hAnsi="Arial" w:cs="Arial"/>
                <w:sz w:val="20"/>
                <w:szCs w:val="20"/>
              </w:rPr>
            </w:pPr>
          </w:p>
          <w:p w14:paraId="122E0BC9" w14:textId="77777777" w:rsidR="00E14304" w:rsidRPr="00E14304" w:rsidRDefault="00E14304" w:rsidP="00E14304">
            <w:pPr>
              <w:pStyle w:val="ListParagraph"/>
              <w:numPr>
                <w:ilvl w:val="0"/>
                <w:numId w:val="7"/>
              </w:numPr>
              <w:rPr>
                <w:rFonts w:cstheme="minorHAnsi"/>
              </w:rPr>
            </w:pPr>
            <w:r w:rsidRPr="00E14304">
              <w:rPr>
                <w:rFonts w:cstheme="minorHAnsi"/>
              </w:rPr>
              <w:t xml:space="preserve">Number of clients from several cohorts with high level of vulnerability and complexities such as clients with mental health, clients experiencing domestic and family violence, clients with alcohol and other drug issues, rough sleepers, clients with nil income, and clients with disability have increased over the last four years. </w:t>
            </w:r>
          </w:p>
          <w:p w14:paraId="4F6D26E2" w14:textId="3DB71D8C" w:rsidR="00E14304" w:rsidRPr="003C583E" w:rsidRDefault="00E14304" w:rsidP="00E14304">
            <w:pPr>
              <w:pStyle w:val="ListParagraph"/>
              <w:numPr>
                <w:ilvl w:val="0"/>
                <w:numId w:val="7"/>
              </w:numPr>
              <w:rPr>
                <w:rFonts w:ascii="Arial" w:hAnsi="Arial" w:cs="Arial"/>
                <w:sz w:val="20"/>
                <w:szCs w:val="20"/>
              </w:rPr>
            </w:pPr>
            <w:r w:rsidRPr="00E14304">
              <w:rPr>
                <w:rFonts w:cstheme="minorHAnsi"/>
              </w:rPr>
              <w:t>Clients with high</w:t>
            </w:r>
            <w:r w:rsidR="00065445">
              <w:rPr>
                <w:rFonts w:cstheme="minorHAnsi"/>
              </w:rPr>
              <w:t>er</w:t>
            </w:r>
            <w:r w:rsidRPr="00E14304">
              <w:rPr>
                <w:rFonts w:cstheme="minorHAnsi"/>
              </w:rPr>
              <w:t xml:space="preserve"> and complex needs require longer and more intensive support period. The higher number of clients from this cohort has contributed to the increased length of support and accommodation in the ACT.</w:t>
            </w:r>
            <w:r>
              <w:rPr>
                <w:rFonts w:ascii="Arial" w:hAnsi="Arial" w:cs="Arial"/>
                <w:sz w:val="20"/>
                <w:szCs w:val="20"/>
              </w:rPr>
              <w:t xml:space="preserve"> </w:t>
            </w:r>
          </w:p>
        </w:tc>
        <w:tc>
          <w:tcPr>
            <w:tcW w:w="8923" w:type="dxa"/>
          </w:tcPr>
          <w:p w14:paraId="2979942E" w14:textId="65FCA21B" w:rsidR="00E14304" w:rsidRDefault="00E14304" w:rsidP="00F370D8">
            <w:pPr>
              <w:rPr>
                <w:noProof/>
              </w:rPr>
            </w:pPr>
            <w:r>
              <w:rPr>
                <w:noProof/>
              </w:rPr>
              <w:drawing>
                <wp:inline distT="0" distB="0" distL="0" distR="0" wp14:anchorId="27E3D228" wp14:editId="4295F1E2">
                  <wp:extent cx="5528945" cy="3045350"/>
                  <wp:effectExtent l="0" t="0" r="14605" b="3175"/>
                  <wp:docPr id="8" name="Chart 8" descr="This graph highlights the trend in clients with vulnerability and complexities. The number of clients with mental health has increased from 1524 to 1720 over four years, with the number of clients experiencing domestic and family violence increased from 1274 to 1505 over this period. Other cohorts (rough sleepers, clients will nil income, clients with AOD issues and clients with disability have remained relatively stable. ">
                    <a:extLst xmlns:a="http://schemas.openxmlformats.org/drawingml/2006/main">
                      <a:ext uri="{FF2B5EF4-FFF2-40B4-BE49-F238E27FC236}">
                        <a16:creationId xmlns:a16="http://schemas.microsoft.com/office/drawing/2014/main" id="{53D3DA40-D891-4CA9-8EE2-E50C90679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711661" w14:paraId="3E3893BB" w14:textId="77777777" w:rsidTr="00355CF4">
        <w:trPr>
          <w:trHeight w:val="3374"/>
        </w:trPr>
        <w:tc>
          <w:tcPr>
            <w:tcW w:w="5807" w:type="dxa"/>
            <w:vAlign w:val="center"/>
          </w:tcPr>
          <w:p w14:paraId="72B9E884" w14:textId="7837FFD4" w:rsidR="00711661" w:rsidRPr="00EF6CCD" w:rsidRDefault="000463C0" w:rsidP="00EF6CCD">
            <w:pPr>
              <w:pStyle w:val="ListParagraph"/>
              <w:numPr>
                <w:ilvl w:val="0"/>
                <w:numId w:val="21"/>
              </w:numPr>
              <w:rPr>
                <w:rFonts w:cstheme="minorHAnsi"/>
              </w:rPr>
            </w:pPr>
            <w:r>
              <w:rPr>
                <w:rFonts w:cstheme="minorHAnsi"/>
              </w:rPr>
              <w:lastRenderedPageBreak/>
              <w:t>N</w:t>
            </w:r>
            <w:r w:rsidR="00EF6CCD">
              <w:rPr>
                <w:rFonts w:cstheme="minorHAnsi"/>
              </w:rPr>
              <w:t xml:space="preserve">umber of clients experiencing domestic and family violence, clients with mental health issues, clients with alcohol and other drug issues (AOD) </w:t>
            </w:r>
            <w:r>
              <w:rPr>
                <w:rFonts w:cstheme="minorHAnsi"/>
              </w:rPr>
              <w:t xml:space="preserve">supported by services monthly </w:t>
            </w:r>
            <w:r w:rsidR="00EF6CCD">
              <w:rPr>
                <w:rFonts w:cstheme="minorHAnsi"/>
              </w:rPr>
              <w:t xml:space="preserve">have increased consistently over the last four years. </w:t>
            </w:r>
          </w:p>
        </w:tc>
        <w:tc>
          <w:tcPr>
            <w:tcW w:w="8923" w:type="dxa"/>
          </w:tcPr>
          <w:p w14:paraId="2215D728" w14:textId="43C14A07" w:rsidR="00711661" w:rsidRDefault="00355CF4" w:rsidP="00F370D8">
            <w:pPr>
              <w:rPr>
                <w:noProof/>
              </w:rPr>
            </w:pPr>
            <w:r>
              <w:rPr>
                <w:noProof/>
              </w:rPr>
              <w:drawing>
                <wp:inline distT="0" distB="0" distL="0" distR="0" wp14:anchorId="60F7034D" wp14:editId="5051C13E">
                  <wp:extent cx="1861820" cy="2382182"/>
                  <wp:effectExtent l="0" t="0" r="5080" b="18415"/>
                  <wp:docPr id="19" name="Chart 19" descr="The number of clients with DOV - monthly average has increased from 520 in 18-19 to 720 in 21-22.">
                    <a:extLst xmlns:a="http://schemas.openxmlformats.org/drawingml/2006/main">
                      <a:ext uri="{FF2B5EF4-FFF2-40B4-BE49-F238E27FC236}">
                        <a16:creationId xmlns:a16="http://schemas.microsoft.com/office/drawing/2014/main" id="{1A0657A4-D4B1-2C6F-12E4-8B1AFC0E5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14:anchorId="09F361F9" wp14:editId="5C46DDFC">
                  <wp:extent cx="1821815" cy="2395628"/>
                  <wp:effectExtent l="0" t="0" r="6985" b="5080"/>
                  <wp:docPr id="23" name="Chart 23" descr="The number of clients with mental health - monthly average has increased from 522 in 18-19 to 665 in 21-22.">
                    <a:extLst xmlns:a="http://schemas.openxmlformats.org/drawingml/2006/main">
                      <a:ext uri="{FF2B5EF4-FFF2-40B4-BE49-F238E27FC236}">
                        <a16:creationId xmlns:a16="http://schemas.microsoft.com/office/drawing/2014/main" id="{AA302E7C-61F1-9328-6609-BE97BC7FD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rPr>
              <w:drawing>
                <wp:inline distT="0" distB="0" distL="0" distR="0" wp14:anchorId="6941DA23" wp14:editId="4FF28DBB">
                  <wp:extent cx="1788754" cy="2389454"/>
                  <wp:effectExtent l="0" t="0" r="2540" b="11430"/>
                  <wp:docPr id="24" name="Chart 24" descr="The number of clients with AOD - monthly average has increased from 149 in 18-19 to 227 in 21-22.">
                    <a:extLst xmlns:a="http://schemas.openxmlformats.org/drawingml/2006/main">
                      <a:ext uri="{FF2B5EF4-FFF2-40B4-BE49-F238E27FC236}">
                        <a16:creationId xmlns:a16="http://schemas.microsoft.com/office/drawing/2014/main" id="{3F5751EB-EC63-ECF8-4C88-41B4D18BE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11A04D7" w14:textId="3AEBD94C" w:rsidR="00711661" w:rsidRDefault="00711661" w:rsidP="00F370D8">
            <w:pPr>
              <w:rPr>
                <w:noProof/>
              </w:rPr>
            </w:pPr>
            <w:r w:rsidRPr="005F3057">
              <w:rPr>
                <w:i/>
                <w:iCs/>
                <w:sz w:val="16"/>
                <w:szCs w:val="16"/>
              </w:rPr>
              <w:t>Sourc</w:t>
            </w:r>
            <w:r>
              <w:rPr>
                <w:i/>
                <w:iCs/>
                <w:sz w:val="16"/>
                <w:szCs w:val="16"/>
              </w:rPr>
              <w:t>e: Analysis of AIHW SHSC Monthly data</w:t>
            </w:r>
          </w:p>
        </w:tc>
      </w:tr>
      <w:tr w:rsidR="0030459A" w14:paraId="715AB8BB" w14:textId="77777777" w:rsidTr="007D0CEF">
        <w:trPr>
          <w:trHeight w:val="4101"/>
        </w:trPr>
        <w:tc>
          <w:tcPr>
            <w:tcW w:w="5807" w:type="dxa"/>
            <w:vAlign w:val="center"/>
          </w:tcPr>
          <w:p w14:paraId="4B129CF8" w14:textId="3178733F" w:rsidR="0030459A" w:rsidRPr="00065445" w:rsidRDefault="0030459A" w:rsidP="00065445">
            <w:pPr>
              <w:pStyle w:val="ListParagraph"/>
              <w:numPr>
                <w:ilvl w:val="0"/>
                <w:numId w:val="7"/>
              </w:numPr>
              <w:rPr>
                <w:rFonts w:cstheme="minorHAnsi"/>
              </w:rPr>
            </w:pPr>
            <w:r w:rsidRPr="0037767C">
              <w:rPr>
                <w:rFonts w:cstheme="minorHAnsi"/>
              </w:rPr>
              <w:t xml:space="preserve">During late 2020, Housing ACT worked closely with OneLink, and other rough sleeper services including Street to Home, Early Morning Centre, Winter Lodge, and Axial Housing to pilot an on-going mechanism to collect data about rough sleepers in the ACT. </w:t>
            </w:r>
          </w:p>
          <w:p w14:paraId="01BE865A" w14:textId="77777777" w:rsidR="00EF6CCD" w:rsidRDefault="0030459A" w:rsidP="0030459A">
            <w:pPr>
              <w:pStyle w:val="ListParagraph"/>
              <w:numPr>
                <w:ilvl w:val="0"/>
                <w:numId w:val="7"/>
              </w:numPr>
              <w:rPr>
                <w:rFonts w:cstheme="minorHAnsi"/>
              </w:rPr>
            </w:pPr>
            <w:r w:rsidRPr="0037767C">
              <w:rPr>
                <w:rFonts w:cstheme="minorHAnsi"/>
              </w:rPr>
              <w:t>As a result of this collaboration, since January 2021, OneLink and rough sleeper services have been able to provide a snapshot of people sleeping rough on monthly basis.</w:t>
            </w:r>
            <w:r w:rsidR="00065445">
              <w:rPr>
                <w:rFonts w:cstheme="minorHAnsi"/>
              </w:rPr>
              <w:t xml:space="preserve"> </w:t>
            </w:r>
          </w:p>
          <w:p w14:paraId="58165675" w14:textId="77777777" w:rsidR="00BD2EAA" w:rsidRDefault="00065445" w:rsidP="00BD2EAA">
            <w:pPr>
              <w:pStyle w:val="ListParagraph"/>
              <w:numPr>
                <w:ilvl w:val="0"/>
                <w:numId w:val="7"/>
              </w:numPr>
              <w:rPr>
                <w:rFonts w:cstheme="minorHAnsi"/>
              </w:rPr>
            </w:pPr>
            <w:r>
              <w:rPr>
                <w:rFonts w:cstheme="minorHAnsi"/>
              </w:rPr>
              <w:t xml:space="preserve">The findings show an increasing trend in the number of confirmed rough sleepers in the ACT over the last two years. </w:t>
            </w:r>
          </w:p>
          <w:p w14:paraId="1E10DEE6" w14:textId="0A4611D7" w:rsidR="00D33EA6" w:rsidRPr="00BD2EAA" w:rsidRDefault="0030459A" w:rsidP="00BD2EAA">
            <w:pPr>
              <w:pStyle w:val="ListParagraph"/>
              <w:numPr>
                <w:ilvl w:val="0"/>
                <w:numId w:val="7"/>
              </w:numPr>
              <w:rPr>
                <w:rFonts w:cstheme="minorHAnsi"/>
              </w:rPr>
            </w:pPr>
            <w:r w:rsidRPr="00BD2EAA">
              <w:rPr>
                <w:rFonts w:cstheme="minorHAnsi"/>
              </w:rPr>
              <w:t xml:space="preserve">Further work is needed to refine the methodology for this mechanism to mature over time. Release of the Census 2021 </w:t>
            </w:r>
            <w:r w:rsidR="00D33EA6" w:rsidRPr="00BD2EAA">
              <w:rPr>
                <w:rFonts w:cstheme="minorHAnsi"/>
              </w:rPr>
              <w:t xml:space="preserve">on 22 March has provided a </w:t>
            </w:r>
            <w:r w:rsidRPr="00BD2EAA">
              <w:rPr>
                <w:rFonts w:cstheme="minorHAnsi"/>
              </w:rPr>
              <w:t xml:space="preserve">good reference to </w:t>
            </w:r>
            <w:r w:rsidR="00D33EA6" w:rsidRPr="00BD2EAA">
              <w:rPr>
                <w:rFonts w:cstheme="minorHAnsi"/>
              </w:rPr>
              <w:t xml:space="preserve">the </w:t>
            </w:r>
            <w:r w:rsidR="00C74F58" w:rsidRPr="00BD2EAA">
              <w:rPr>
                <w:rFonts w:cstheme="minorHAnsi"/>
              </w:rPr>
              <w:t xml:space="preserve">rough sleeper </w:t>
            </w:r>
            <w:r w:rsidR="00D33EA6" w:rsidRPr="00BD2EAA">
              <w:rPr>
                <w:rFonts w:cstheme="minorHAnsi"/>
              </w:rPr>
              <w:t>counting mechanism</w:t>
            </w:r>
            <w:r w:rsidR="00C74F58" w:rsidRPr="00BD2EAA">
              <w:rPr>
                <w:rFonts w:cstheme="minorHAnsi"/>
              </w:rPr>
              <w:t xml:space="preserve"> in the ACT</w:t>
            </w:r>
            <w:r w:rsidRPr="00BD2EAA">
              <w:rPr>
                <w:rFonts w:cstheme="minorHAnsi"/>
              </w:rPr>
              <w:t>.</w:t>
            </w:r>
            <w:r w:rsidR="00D33EA6" w:rsidRPr="00BD2EAA">
              <w:rPr>
                <w:rFonts w:cstheme="minorHAnsi"/>
              </w:rPr>
              <w:t xml:space="preserve"> T</w:t>
            </w:r>
            <w:r w:rsidR="00A66D20">
              <w:rPr>
                <w:rFonts w:cstheme="minorHAnsi"/>
              </w:rPr>
              <w:t xml:space="preserve">he consistency of </w:t>
            </w:r>
            <w:r w:rsidR="00D33EA6" w:rsidRPr="00BD2EAA">
              <w:rPr>
                <w:rFonts w:cstheme="minorHAnsi"/>
              </w:rPr>
              <w:t xml:space="preserve">the two numbers (Census - 59 and Counting </w:t>
            </w:r>
            <w:r w:rsidR="00C74F58" w:rsidRPr="00BD2EAA">
              <w:rPr>
                <w:rFonts w:cstheme="minorHAnsi"/>
              </w:rPr>
              <w:t>mechanism</w:t>
            </w:r>
            <w:r w:rsidR="00D33EA6" w:rsidRPr="00BD2EAA">
              <w:rPr>
                <w:rFonts w:cstheme="minorHAnsi"/>
              </w:rPr>
              <w:t xml:space="preserve"> - 57) validate</w:t>
            </w:r>
            <w:r w:rsidR="00A66D20">
              <w:rPr>
                <w:rFonts w:cstheme="minorHAnsi"/>
              </w:rPr>
              <w:t>s</w:t>
            </w:r>
            <w:r w:rsidR="00D33EA6" w:rsidRPr="00BD2EAA">
              <w:rPr>
                <w:rFonts w:cstheme="minorHAnsi"/>
              </w:rPr>
              <w:t xml:space="preserve"> the rough sleeper </w:t>
            </w:r>
            <w:r w:rsidR="00C74F58" w:rsidRPr="00BD2EAA">
              <w:rPr>
                <w:rFonts w:cstheme="minorHAnsi"/>
              </w:rPr>
              <w:t xml:space="preserve">counting </w:t>
            </w:r>
            <w:r w:rsidR="00D33EA6" w:rsidRPr="00BD2EAA">
              <w:rPr>
                <w:rFonts w:cstheme="minorHAnsi"/>
              </w:rPr>
              <w:t xml:space="preserve">mechanism in the ACT. </w:t>
            </w:r>
          </w:p>
          <w:p w14:paraId="443F833E" w14:textId="0843D4DB" w:rsidR="0030459A" w:rsidRPr="003921D5" w:rsidRDefault="0030459A" w:rsidP="00D33EA6">
            <w:pPr>
              <w:pStyle w:val="ListParagraph"/>
              <w:rPr>
                <w:rFonts w:cstheme="minorHAnsi"/>
              </w:rPr>
            </w:pPr>
          </w:p>
        </w:tc>
        <w:tc>
          <w:tcPr>
            <w:tcW w:w="8923" w:type="dxa"/>
          </w:tcPr>
          <w:p w14:paraId="1FAB62A5" w14:textId="77777777" w:rsidR="0030459A" w:rsidRDefault="0030459A" w:rsidP="00F370D8">
            <w:pPr>
              <w:rPr>
                <w:noProof/>
              </w:rPr>
            </w:pPr>
            <w:r>
              <w:rPr>
                <w:noProof/>
              </w:rPr>
              <w:drawing>
                <wp:inline distT="0" distB="0" distL="0" distR="0" wp14:anchorId="6D3C50AC" wp14:editId="5EE60736">
                  <wp:extent cx="5528945" cy="3155950"/>
                  <wp:effectExtent l="0" t="0" r="14605" b="6350"/>
                  <wp:docPr id="18" name="Chart 18" descr="the monthly count of rough sleepers show an increased trend in confirmed rough sleepers in the act over the past two years, from 40 in jan 2021 to 51 in dec 2022. The number of possible rough sleepers has also increased over this period, from 80 to 105.">
                    <a:extLst xmlns:a="http://schemas.openxmlformats.org/drawingml/2006/main">
                      <a:ext uri="{FF2B5EF4-FFF2-40B4-BE49-F238E27FC236}">
                        <a16:creationId xmlns:a16="http://schemas.microsoft.com/office/drawing/2014/main" id="{AAF4943E-7E9D-035A-CBFF-6AD10A870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39AB691" w14:textId="0CF40EC3" w:rsidR="0030459A" w:rsidRDefault="0030459A" w:rsidP="00F370D8">
            <w:pPr>
              <w:rPr>
                <w:noProof/>
              </w:rPr>
            </w:pPr>
            <w:r w:rsidRPr="0000763F">
              <w:rPr>
                <w:i/>
                <w:iCs/>
                <w:sz w:val="16"/>
                <w:szCs w:val="16"/>
              </w:rPr>
              <w:t>Sources</w:t>
            </w:r>
            <w:r>
              <w:rPr>
                <w:i/>
                <w:iCs/>
                <w:sz w:val="16"/>
                <w:szCs w:val="16"/>
              </w:rPr>
              <w:t>: Data are provided by OneLink, Axial, Street to Home, Early Morning Centre, Winter Lodge, and consolidated by OneLink</w:t>
            </w:r>
          </w:p>
        </w:tc>
      </w:tr>
      <w:tr w:rsidR="005E7FEC" w14:paraId="35A61DC7" w14:textId="77777777" w:rsidTr="007D0CEF">
        <w:trPr>
          <w:trHeight w:val="4101"/>
        </w:trPr>
        <w:tc>
          <w:tcPr>
            <w:tcW w:w="5807" w:type="dxa"/>
            <w:vAlign w:val="center"/>
          </w:tcPr>
          <w:p w14:paraId="7E2E3B9B" w14:textId="5B070A73" w:rsidR="003C583E" w:rsidRPr="003921D5" w:rsidRDefault="003C583E" w:rsidP="003921D5">
            <w:pPr>
              <w:pStyle w:val="ListParagraph"/>
              <w:numPr>
                <w:ilvl w:val="0"/>
                <w:numId w:val="7"/>
              </w:numPr>
              <w:rPr>
                <w:rFonts w:cstheme="minorHAnsi"/>
              </w:rPr>
            </w:pPr>
            <w:r w:rsidRPr="003921D5">
              <w:rPr>
                <w:rFonts w:cstheme="minorHAnsi"/>
              </w:rPr>
              <w:lastRenderedPageBreak/>
              <w:t>Reduction in the number of family and young people</w:t>
            </w:r>
          </w:p>
          <w:p w14:paraId="2965C562" w14:textId="4051FBDF" w:rsidR="003C583E" w:rsidRPr="003921D5" w:rsidRDefault="00041F5A" w:rsidP="003C583E">
            <w:pPr>
              <w:pStyle w:val="ListParagraph"/>
              <w:numPr>
                <w:ilvl w:val="1"/>
                <w:numId w:val="5"/>
              </w:numPr>
              <w:rPr>
                <w:rFonts w:cstheme="minorHAnsi"/>
              </w:rPr>
            </w:pPr>
            <w:r w:rsidRPr="003921D5">
              <w:rPr>
                <w:rFonts w:cstheme="minorHAnsi"/>
              </w:rPr>
              <w:t xml:space="preserve">Over past </w:t>
            </w:r>
            <w:r w:rsidR="003C583E" w:rsidRPr="003921D5">
              <w:rPr>
                <w:rFonts w:cstheme="minorHAnsi"/>
              </w:rPr>
              <w:t>four</w:t>
            </w:r>
            <w:r w:rsidRPr="003921D5">
              <w:rPr>
                <w:rFonts w:cstheme="minorHAnsi"/>
              </w:rPr>
              <w:t xml:space="preserve"> years, the n</w:t>
            </w:r>
            <w:r w:rsidR="00F370D8" w:rsidRPr="003921D5">
              <w:rPr>
                <w:rFonts w:cstheme="minorHAnsi"/>
              </w:rPr>
              <w:t xml:space="preserve">umber of </w:t>
            </w:r>
            <w:r w:rsidR="003C583E" w:rsidRPr="003921D5">
              <w:rPr>
                <w:rFonts w:cstheme="minorHAnsi"/>
              </w:rPr>
              <w:t>family reduced by 11% from 2113 in 2018-19 to 1889 in 2021-22.</w:t>
            </w:r>
          </w:p>
          <w:p w14:paraId="63B36799" w14:textId="43C80169" w:rsidR="003C583E" w:rsidRPr="003921D5" w:rsidRDefault="003C583E" w:rsidP="003C583E">
            <w:pPr>
              <w:pStyle w:val="ListParagraph"/>
              <w:numPr>
                <w:ilvl w:val="1"/>
                <w:numId w:val="5"/>
              </w:numPr>
              <w:rPr>
                <w:rFonts w:cstheme="minorHAnsi"/>
              </w:rPr>
            </w:pPr>
            <w:r w:rsidRPr="003921D5">
              <w:rPr>
                <w:rFonts w:cstheme="minorHAnsi"/>
              </w:rPr>
              <w:t xml:space="preserve">The number of young people reduced by 8% from 776 in 2018-19 to 716 in 2021-22. </w:t>
            </w:r>
          </w:p>
          <w:p w14:paraId="5E41C03A" w14:textId="22014754" w:rsidR="003C583E" w:rsidRPr="003921D5" w:rsidRDefault="003C583E" w:rsidP="003C583E">
            <w:pPr>
              <w:pStyle w:val="ListParagraph"/>
              <w:numPr>
                <w:ilvl w:val="0"/>
                <w:numId w:val="7"/>
              </w:numPr>
              <w:rPr>
                <w:rFonts w:cstheme="minorHAnsi"/>
              </w:rPr>
            </w:pPr>
            <w:r w:rsidRPr="003921D5">
              <w:rPr>
                <w:rFonts w:cstheme="minorHAnsi"/>
              </w:rPr>
              <w:t xml:space="preserve">Increase trend in the number of old people and number of clients from the Aboriginal and Torres Strait Islander </w:t>
            </w:r>
            <w:proofErr w:type="gramStart"/>
            <w:r w:rsidRPr="003921D5">
              <w:rPr>
                <w:rFonts w:cstheme="minorHAnsi"/>
              </w:rPr>
              <w:t>community</w:t>
            </w:r>
            <w:proofErr w:type="gramEnd"/>
          </w:p>
          <w:p w14:paraId="74593A72" w14:textId="092A5BF1" w:rsidR="003C583E" w:rsidRPr="003921D5" w:rsidRDefault="003C583E" w:rsidP="003C583E">
            <w:pPr>
              <w:pStyle w:val="ListParagraph"/>
              <w:numPr>
                <w:ilvl w:val="1"/>
                <w:numId w:val="5"/>
              </w:numPr>
              <w:rPr>
                <w:rFonts w:cstheme="minorHAnsi"/>
              </w:rPr>
            </w:pPr>
            <w:r w:rsidRPr="003921D5">
              <w:rPr>
                <w:rFonts w:cstheme="minorHAnsi"/>
              </w:rPr>
              <w:t>Over the last four years, the n</w:t>
            </w:r>
            <w:r w:rsidR="00F370D8" w:rsidRPr="003921D5">
              <w:rPr>
                <w:rFonts w:cstheme="minorHAnsi"/>
              </w:rPr>
              <w:t>umber of older people</w:t>
            </w:r>
            <w:r w:rsidRPr="003921D5">
              <w:rPr>
                <w:rFonts w:cstheme="minorHAnsi"/>
              </w:rPr>
              <w:t xml:space="preserve"> increased by 22% from 245 in 2018-19 to 300 in 2021-22 </w:t>
            </w:r>
          </w:p>
          <w:p w14:paraId="77368286" w14:textId="1038C0DB" w:rsidR="007A4016" w:rsidRPr="003C583E" w:rsidRDefault="003C583E" w:rsidP="003C583E">
            <w:pPr>
              <w:pStyle w:val="ListParagraph"/>
              <w:numPr>
                <w:ilvl w:val="1"/>
                <w:numId w:val="5"/>
              </w:numPr>
              <w:rPr>
                <w:rFonts w:ascii="Arial" w:hAnsi="Arial" w:cs="Arial"/>
                <w:sz w:val="20"/>
                <w:szCs w:val="20"/>
              </w:rPr>
            </w:pPr>
            <w:r w:rsidRPr="003921D5">
              <w:rPr>
                <w:rFonts w:cstheme="minorHAnsi"/>
              </w:rPr>
              <w:t>During the same period, the n</w:t>
            </w:r>
            <w:r w:rsidR="0096765B" w:rsidRPr="003921D5">
              <w:rPr>
                <w:rFonts w:cstheme="minorHAnsi"/>
              </w:rPr>
              <w:t xml:space="preserve">umber of clients from </w:t>
            </w:r>
            <w:r w:rsidR="00041F5A" w:rsidRPr="003921D5">
              <w:rPr>
                <w:rFonts w:cstheme="minorHAnsi"/>
              </w:rPr>
              <w:t xml:space="preserve">the </w:t>
            </w:r>
            <w:r w:rsidR="0096765B" w:rsidRPr="003921D5">
              <w:rPr>
                <w:rFonts w:cstheme="minorHAnsi"/>
              </w:rPr>
              <w:t>Aboriginal and Torres Strait</w:t>
            </w:r>
            <w:r w:rsidR="00041F5A" w:rsidRPr="003921D5">
              <w:rPr>
                <w:rFonts w:cstheme="minorHAnsi"/>
              </w:rPr>
              <w:t xml:space="preserve"> </w:t>
            </w:r>
            <w:r w:rsidR="0096765B" w:rsidRPr="003921D5">
              <w:rPr>
                <w:rFonts w:cstheme="minorHAnsi"/>
              </w:rPr>
              <w:t>Islander</w:t>
            </w:r>
            <w:r w:rsidR="00191EA9" w:rsidRPr="003921D5">
              <w:rPr>
                <w:rFonts w:cstheme="minorHAnsi"/>
              </w:rPr>
              <w:t xml:space="preserve"> </w:t>
            </w:r>
            <w:r w:rsidR="0096765B" w:rsidRPr="003921D5">
              <w:rPr>
                <w:rFonts w:cstheme="minorHAnsi"/>
              </w:rPr>
              <w:t xml:space="preserve">community </w:t>
            </w:r>
            <w:r w:rsidRPr="003921D5">
              <w:rPr>
                <w:rFonts w:cstheme="minorHAnsi"/>
              </w:rPr>
              <w:t xml:space="preserve">increased </w:t>
            </w:r>
            <w:r w:rsidR="0096765B" w:rsidRPr="003921D5">
              <w:rPr>
                <w:rFonts w:cstheme="minorHAnsi"/>
              </w:rPr>
              <w:t xml:space="preserve">  consistently and continuously</w:t>
            </w:r>
            <w:r w:rsidR="00B86C96" w:rsidRPr="003921D5">
              <w:rPr>
                <w:rFonts w:cstheme="minorHAnsi"/>
              </w:rPr>
              <w:t xml:space="preserve"> by </w:t>
            </w:r>
            <w:r w:rsidRPr="003921D5">
              <w:rPr>
                <w:rFonts w:cstheme="minorHAnsi"/>
              </w:rPr>
              <w:t>21% from 610 in 2018-19 to 736 in 2021-22</w:t>
            </w:r>
          </w:p>
        </w:tc>
        <w:tc>
          <w:tcPr>
            <w:tcW w:w="8923" w:type="dxa"/>
          </w:tcPr>
          <w:p w14:paraId="2F9D480F" w14:textId="07F32DF7" w:rsidR="007A4016" w:rsidRDefault="007D0CEF" w:rsidP="00F370D8">
            <w:r>
              <w:rPr>
                <w:noProof/>
              </w:rPr>
              <w:drawing>
                <wp:inline distT="0" distB="0" distL="0" distR="0" wp14:anchorId="07A010AD" wp14:editId="72265021">
                  <wp:extent cx="5435600" cy="2660650"/>
                  <wp:effectExtent l="0" t="0" r="12700" b="6350"/>
                  <wp:docPr id="12" name="Chart 12" descr="this graph shows trends in selected demographic groups. While the number of clients who are young, old or from Indigenous status remains stable over four years, the number of families have decreased from 2113 in 18=19 down to 1889 in 21-22">
                    <a:extLst xmlns:a="http://schemas.openxmlformats.org/drawingml/2006/main">
                      <a:ext uri="{FF2B5EF4-FFF2-40B4-BE49-F238E27FC236}">
                        <a16:creationId xmlns:a16="http://schemas.microsoft.com/office/drawing/2014/main" id="{FC6CD3CE-6F18-458F-AD91-4A5A32344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430D04" w:rsidRPr="001F6CCB">
              <w:rPr>
                <w:i/>
                <w:iCs/>
                <w:sz w:val="16"/>
                <w:szCs w:val="16"/>
              </w:rPr>
              <w:t xml:space="preserve"> </w:t>
            </w:r>
          </w:p>
          <w:p w14:paraId="013A539B" w14:textId="3B70CA1B" w:rsidR="00046667" w:rsidRPr="00BB4832" w:rsidRDefault="00F370D8" w:rsidP="00F370D8">
            <w:pPr>
              <w:rPr>
                <w:i/>
                <w:iCs/>
                <w:sz w:val="16"/>
                <w:szCs w:val="16"/>
              </w:rPr>
            </w:pPr>
            <w:r w:rsidRPr="005F3057">
              <w:rPr>
                <w:i/>
                <w:iCs/>
                <w:sz w:val="16"/>
                <w:szCs w:val="16"/>
              </w:rPr>
              <w:t>Sourc</w:t>
            </w:r>
            <w:r>
              <w:rPr>
                <w:i/>
                <w:iCs/>
                <w:sz w:val="16"/>
                <w:szCs w:val="16"/>
              </w:rPr>
              <w:t>e: AIHW Specialist Homelessness Services Data Table</w:t>
            </w:r>
            <w:r w:rsidR="00837D20">
              <w:rPr>
                <w:i/>
                <w:iCs/>
                <w:sz w:val="16"/>
                <w:szCs w:val="16"/>
              </w:rPr>
              <w:t>s</w:t>
            </w:r>
            <w:r>
              <w:rPr>
                <w:i/>
                <w:iCs/>
                <w:sz w:val="16"/>
                <w:szCs w:val="16"/>
              </w:rPr>
              <w:t xml:space="preserve"> in 2018-19, 2019-20, 2020-21</w:t>
            </w:r>
            <w:r w:rsidR="000652A5">
              <w:rPr>
                <w:i/>
                <w:iCs/>
                <w:sz w:val="16"/>
                <w:szCs w:val="16"/>
              </w:rPr>
              <w:t xml:space="preserve"> </w:t>
            </w:r>
            <w:r w:rsidR="00BB4832">
              <w:rPr>
                <w:i/>
                <w:iCs/>
                <w:sz w:val="16"/>
                <w:szCs w:val="16"/>
              </w:rPr>
              <w:t xml:space="preserve">(Table 10) </w:t>
            </w:r>
            <w:r w:rsidR="000652A5">
              <w:rPr>
                <w:i/>
                <w:iCs/>
                <w:sz w:val="16"/>
                <w:szCs w:val="16"/>
              </w:rPr>
              <w:t>and Supplementary Tables – History table</w:t>
            </w:r>
            <w:r w:rsidR="00BB4832">
              <w:rPr>
                <w:i/>
                <w:iCs/>
                <w:sz w:val="16"/>
                <w:szCs w:val="16"/>
              </w:rPr>
              <w:t>s SHSC</w:t>
            </w:r>
            <w:r w:rsidR="000652A5">
              <w:rPr>
                <w:i/>
                <w:iCs/>
                <w:sz w:val="16"/>
                <w:szCs w:val="16"/>
              </w:rPr>
              <w:t xml:space="preserve"> 2018-19 to 2020-2</w:t>
            </w:r>
            <w:r w:rsidR="00BB4832">
              <w:rPr>
                <w:i/>
                <w:iCs/>
                <w:sz w:val="16"/>
                <w:szCs w:val="16"/>
              </w:rPr>
              <w:t xml:space="preserve">1.  </w:t>
            </w:r>
          </w:p>
        </w:tc>
      </w:tr>
      <w:tr w:rsidR="00774A69" w14:paraId="5DE8ADDA" w14:textId="77777777" w:rsidTr="002574A8">
        <w:trPr>
          <w:trHeight w:val="143"/>
        </w:trPr>
        <w:tc>
          <w:tcPr>
            <w:tcW w:w="5807" w:type="dxa"/>
            <w:vAlign w:val="center"/>
          </w:tcPr>
          <w:p w14:paraId="43458B0B" w14:textId="77777777" w:rsidR="00774A69" w:rsidRPr="00CA293A" w:rsidRDefault="00774A69" w:rsidP="00CA293A">
            <w:pPr>
              <w:pStyle w:val="ListParagraph"/>
              <w:rPr>
                <w:rFonts w:ascii="Arial" w:hAnsi="Arial" w:cs="Arial"/>
                <w:sz w:val="20"/>
                <w:szCs w:val="20"/>
              </w:rPr>
            </w:pPr>
          </w:p>
          <w:p w14:paraId="5DF406DA" w14:textId="018104DB" w:rsidR="00774A69" w:rsidRPr="003921D5" w:rsidRDefault="00774A69" w:rsidP="00CA293A">
            <w:pPr>
              <w:pStyle w:val="ListParagraph"/>
              <w:numPr>
                <w:ilvl w:val="0"/>
                <w:numId w:val="5"/>
              </w:numPr>
              <w:rPr>
                <w:rFonts w:cstheme="minorHAnsi"/>
              </w:rPr>
            </w:pPr>
            <w:r w:rsidRPr="003921D5">
              <w:rPr>
                <w:rFonts w:cstheme="minorHAnsi"/>
              </w:rPr>
              <w:t xml:space="preserve">Lone person is the largest group and has increased over the last </w:t>
            </w:r>
            <w:r w:rsidR="002574A8" w:rsidRPr="003921D5">
              <w:rPr>
                <w:rFonts w:cstheme="minorHAnsi"/>
              </w:rPr>
              <w:t>four</w:t>
            </w:r>
            <w:r w:rsidRPr="003921D5">
              <w:rPr>
                <w:rFonts w:cstheme="minorHAnsi"/>
              </w:rPr>
              <w:t xml:space="preserve"> years. </w:t>
            </w:r>
          </w:p>
          <w:p w14:paraId="75B7BB93" w14:textId="77777777" w:rsidR="00774A69" w:rsidRPr="003921D5" w:rsidRDefault="00774A69" w:rsidP="00774A69">
            <w:pPr>
              <w:pStyle w:val="ListParagraph"/>
              <w:rPr>
                <w:rFonts w:cstheme="minorHAnsi"/>
              </w:rPr>
            </w:pPr>
          </w:p>
          <w:p w14:paraId="3F105694" w14:textId="49E47AF1" w:rsidR="00774A69" w:rsidRPr="003921D5" w:rsidRDefault="00774A69" w:rsidP="00CA293A">
            <w:pPr>
              <w:pStyle w:val="ListParagraph"/>
              <w:numPr>
                <w:ilvl w:val="0"/>
                <w:numId w:val="5"/>
              </w:numPr>
              <w:rPr>
                <w:rFonts w:cstheme="minorHAnsi"/>
              </w:rPr>
            </w:pPr>
            <w:r w:rsidRPr="003921D5">
              <w:rPr>
                <w:rFonts w:cstheme="minorHAnsi"/>
              </w:rPr>
              <w:t xml:space="preserve">One parent with children is the second largest, </w:t>
            </w:r>
            <w:r w:rsidR="00041F5A" w:rsidRPr="003921D5">
              <w:rPr>
                <w:rFonts w:cstheme="minorHAnsi"/>
              </w:rPr>
              <w:t xml:space="preserve">with </w:t>
            </w:r>
            <w:r w:rsidRPr="003921D5">
              <w:rPr>
                <w:rFonts w:cstheme="minorHAnsi"/>
              </w:rPr>
              <w:t>the number fluctuat</w:t>
            </w:r>
            <w:r w:rsidR="00041F5A" w:rsidRPr="003921D5">
              <w:rPr>
                <w:rFonts w:cstheme="minorHAnsi"/>
              </w:rPr>
              <w:t>ing</w:t>
            </w:r>
            <w:r w:rsidRPr="003921D5">
              <w:rPr>
                <w:rFonts w:cstheme="minorHAnsi"/>
              </w:rPr>
              <w:t xml:space="preserve"> during the last </w:t>
            </w:r>
            <w:r w:rsidR="002574A8" w:rsidRPr="003921D5">
              <w:rPr>
                <w:rFonts w:cstheme="minorHAnsi"/>
              </w:rPr>
              <w:t>four</w:t>
            </w:r>
            <w:r w:rsidRPr="003921D5">
              <w:rPr>
                <w:rFonts w:cstheme="minorHAnsi"/>
              </w:rPr>
              <w:t xml:space="preserve"> years. This fluctuation can also be observed in the number of couple</w:t>
            </w:r>
            <w:r w:rsidR="00041F5A" w:rsidRPr="003921D5">
              <w:rPr>
                <w:rFonts w:cstheme="minorHAnsi"/>
              </w:rPr>
              <w:t>s</w:t>
            </w:r>
            <w:r w:rsidRPr="003921D5">
              <w:rPr>
                <w:rFonts w:cstheme="minorHAnsi"/>
              </w:rPr>
              <w:t xml:space="preserve"> with </w:t>
            </w:r>
            <w:r w:rsidR="002574A8" w:rsidRPr="003921D5">
              <w:rPr>
                <w:rFonts w:cstheme="minorHAnsi"/>
              </w:rPr>
              <w:t>children</w:t>
            </w:r>
            <w:r w:rsidRPr="003921D5">
              <w:rPr>
                <w:rFonts w:cstheme="minorHAnsi"/>
              </w:rPr>
              <w:t xml:space="preserve">, and </w:t>
            </w:r>
            <w:r w:rsidR="00B260BB" w:rsidRPr="003921D5">
              <w:rPr>
                <w:rFonts w:cstheme="minorHAnsi"/>
              </w:rPr>
              <w:t>o</w:t>
            </w:r>
            <w:r w:rsidRPr="003921D5">
              <w:rPr>
                <w:rFonts w:cstheme="minorHAnsi"/>
              </w:rPr>
              <w:t xml:space="preserve">ther family. </w:t>
            </w:r>
          </w:p>
          <w:p w14:paraId="70D64E12" w14:textId="77777777" w:rsidR="00774A69" w:rsidRPr="003921D5" w:rsidRDefault="00774A69" w:rsidP="00774A69">
            <w:pPr>
              <w:pStyle w:val="ListParagraph"/>
              <w:rPr>
                <w:rFonts w:cstheme="minorHAnsi"/>
              </w:rPr>
            </w:pPr>
          </w:p>
          <w:p w14:paraId="474DA0AC" w14:textId="1AD9694E" w:rsidR="00774A69" w:rsidRPr="00CA293A" w:rsidRDefault="00774A69" w:rsidP="00CA293A">
            <w:pPr>
              <w:pStyle w:val="ListParagraph"/>
              <w:numPr>
                <w:ilvl w:val="0"/>
                <w:numId w:val="5"/>
              </w:numPr>
              <w:rPr>
                <w:rFonts w:ascii="Arial" w:hAnsi="Arial" w:cs="Arial"/>
                <w:sz w:val="20"/>
                <w:szCs w:val="20"/>
              </w:rPr>
            </w:pPr>
            <w:r w:rsidRPr="003921D5">
              <w:rPr>
                <w:rFonts w:cstheme="minorHAnsi"/>
              </w:rPr>
              <w:t xml:space="preserve">While the number of couples without children reduced gradually over the past </w:t>
            </w:r>
            <w:r w:rsidR="002574A8" w:rsidRPr="003921D5">
              <w:rPr>
                <w:rFonts w:cstheme="minorHAnsi"/>
              </w:rPr>
              <w:t xml:space="preserve">four </w:t>
            </w:r>
            <w:r w:rsidRPr="003921D5">
              <w:rPr>
                <w:rFonts w:cstheme="minorHAnsi"/>
              </w:rPr>
              <w:t>years, the number of groups increased consistently during the same period</w:t>
            </w:r>
            <w:r w:rsidR="00041F5A" w:rsidRPr="00CA293A">
              <w:rPr>
                <w:rFonts w:ascii="Arial" w:hAnsi="Arial" w:cs="Arial"/>
                <w:sz w:val="20"/>
                <w:szCs w:val="20"/>
              </w:rPr>
              <w:t>.</w:t>
            </w:r>
          </w:p>
        </w:tc>
        <w:tc>
          <w:tcPr>
            <w:tcW w:w="8923" w:type="dxa"/>
          </w:tcPr>
          <w:p w14:paraId="28867644" w14:textId="052E97B9" w:rsidR="00774A69" w:rsidRDefault="002574A8">
            <w:pPr>
              <w:rPr>
                <w:noProof/>
              </w:rPr>
            </w:pPr>
            <w:r>
              <w:rPr>
                <w:noProof/>
              </w:rPr>
              <w:drawing>
                <wp:inline distT="0" distB="0" distL="0" distR="0" wp14:anchorId="677F5970" wp14:editId="23992CDB">
                  <wp:extent cx="5511800" cy="3009900"/>
                  <wp:effectExtent l="0" t="0" r="12700" b="0"/>
                  <wp:docPr id="13" name="Chart 13" descr="This data table shows ACT- CLIENTS by living arrangement over the past 4 years. The number of lone person has increased from 1502 in 18-19 to 17223 in 21-22, while one parent child has dropped from 1352 to 1270 over this period. The number of clients as a couple with children dropped from 439 to 321 over the four period, while couple without children, other family and not stated remained stable.">
                    <a:extLst xmlns:a="http://schemas.openxmlformats.org/drawingml/2006/main">
                      <a:ext uri="{FF2B5EF4-FFF2-40B4-BE49-F238E27FC236}">
                        <a16:creationId xmlns:a16="http://schemas.microsoft.com/office/drawing/2014/main" id="{0EE32631-234E-4074-9AA7-DF44A9FAD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819B95C" w14:textId="183E8EF5" w:rsidR="00774A69" w:rsidRDefault="00774A69">
            <w:pPr>
              <w:rPr>
                <w:noProof/>
              </w:rPr>
            </w:pPr>
            <w:r w:rsidRPr="005F3057">
              <w:rPr>
                <w:i/>
                <w:iCs/>
                <w:sz w:val="16"/>
                <w:szCs w:val="16"/>
              </w:rPr>
              <w:t>Sourc</w:t>
            </w:r>
            <w:r>
              <w:rPr>
                <w:i/>
                <w:iCs/>
                <w:sz w:val="16"/>
                <w:szCs w:val="16"/>
              </w:rPr>
              <w:t>e: AIHW Specialist Homelessness Services Data Tables in 2018-19, 2019-20, 2020-21</w:t>
            </w:r>
            <w:r w:rsidR="001630DE">
              <w:rPr>
                <w:i/>
                <w:iCs/>
                <w:sz w:val="16"/>
                <w:szCs w:val="16"/>
              </w:rPr>
              <w:t>, 2021-22</w:t>
            </w:r>
            <w:r>
              <w:rPr>
                <w:i/>
                <w:iCs/>
                <w:sz w:val="16"/>
                <w:szCs w:val="16"/>
              </w:rPr>
              <w:t xml:space="preserve"> (Table 10)</w:t>
            </w:r>
          </w:p>
        </w:tc>
      </w:tr>
      <w:tr w:rsidR="00046667" w14:paraId="21743377" w14:textId="77777777" w:rsidTr="001630DE">
        <w:trPr>
          <w:trHeight w:val="143"/>
        </w:trPr>
        <w:tc>
          <w:tcPr>
            <w:tcW w:w="5807" w:type="dxa"/>
            <w:vAlign w:val="center"/>
          </w:tcPr>
          <w:p w14:paraId="03C6429E" w14:textId="77777777" w:rsidR="00046667" w:rsidRPr="00CA293A" w:rsidRDefault="00046667" w:rsidP="00CA293A">
            <w:pPr>
              <w:rPr>
                <w:rFonts w:ascii="Arial" w:hAnsi="Arial" w:cs="Arial"/>
                <w:sz w:val="20"/>
                <w:szCs w:val="20"/>
              </w:rPr>
            </w:pPr>
          </w:p>
          <w:p w14:paraId="72427DF1" w14:textId="77777777" w:rsidR="00D31F31" w:rsidRPr="00CA293A" w:rsidRDefault="00D31F31" w:rsidP="00D31F31">
            <w:pPr>
              <w:rPr>
                <w:rFonts w:ascii="Arial" w:hAnsi="Arial" w:cs="Arial"/>
                <w:sz w:val="20"/>
                <w:szCs w:val="20"/>
              </w:rPr>
            </w:pPr>
          </w:p>
          <w:p w14:paraId="129B4288" w14:textId="77777777" w:rsidR="00BA21C3" w:rsidRPr="00CA293A" w:rsidRDefault="00BA21C3" w:rsidP="00BA21C3">
            <w:pPr>
              <w:pStyle w:val="ListParagraph"/>
              <w:rPr>
                <w:rFonts w:ascii="Arial" w:hAnsi="Arial" w:cs="Arial"/>
                <w:sz w:val="20"/>
                <w:szCs w:val="20"/>
              </w:rPr>
            </w:pPr>
          </w:p>
          <w:p w14:paraId="1FE57C51" w14:textId="056CFBF4" w:rsidR="00BA21C3" w:rsidRPr="003921D5" w:rsidRDefault="00B057D2" w:rsidP="00CA293A">
            <w:pPr>
              <w:pStyle w:val="ListParagraph"/>
              <w:numPr>
                <w:ilvl w:val="0"/>
                <w:numId w:val="5"/>
              </w:numPr>
              <w:rPr>
                <w:rFonts w:cstheme="minorHAnsi"/>
              </w:rPr>
            </w:pPr>
            <w:r w:rsidRPr="003921D5">
              <w:rPr>
                <w:rFonts w:cstheme="minorHAnsi"/>
              </w:rPr>
              <w:t xml:space="preserve">Compared to other homelessness services across Australia, the ACT </w:t>
            </w:r>
            <w:r w:rsidR="00BA21C3" w:rsidRPr="003921D5">
              <w:rPr>
                <w:rFonts w:cstheme="minorHAnsi"/>
              </w:rPr>
              <w:t>sector</w:t>
            </w:r>
            <w:r w:rsidR="006819CF" w:rsidRPr="003921D5">
              <w:rPr>
                <w:rFonts w:cstheme="minorHAnsi"/>
              </w:rPr>
              <w:t xml:space="preserve"> </w:t>
            </w:r>
            <w:r w:rsidR="00BA21C3" w:rsidRPr="003921D5">
              <w:rPr>
                <w:rFonts w:cstheme="minorHAnsi"/>
              </w:rPr>
              <w:t>supported a higher proportion of clients whose countries of birth was not Australia</w:t>
            </w:r>
            <w:r w:rsidRPr="003921D5">
              <w:rPr>
                <w:rFonts w:cstheme="minorHAnsi"/>
              </w:rPr>
              <w:t xml:space="preserve">. </w:t>
            </w:r>
            <w:r w:rsidR="00BA21C3" w:rsidRPr="003921D5">
              <w:rPr>
                <w:rFonts w:cstheme="minorHAnsi"/>
              </w:rPr>
              <w:t>For example, in 202</w:t>
            </w:r>
            <w:r w:rsidR="001630DE" w:rsidRPr="003921D5">
              <w:rPr>
                <w:rFonts w:cstheme="minorHAnsi"/>
              </w:rPr>
              <w:t>1</w:t>
            </w:r>
            <w:r w:rsidR="00BA21C3" w:rsidRPr="003921D5">
              <w:rPr>
                <w:rFonts w:cstheme="minorHAnsi"/>
              </w:rPr>
              <w:t>-2</w:t>
            </w:r>
            <w:r w:rsidR="001630DE" w:rsidRPr="003921D5">
              <w:rPr>
                <w:rFonts w:cstheme="minorHAnsi"/>
              </w:rPr>
              <w:t xml:space="preserve">2, </w:t>
            </w:r>
            <w:r w:rsidR="00BA21C3" w:rsidRPr="003921D5">
              <w:rPr>
                <w:rFonts w:cstheme="minorHAnsi"/>
              </w:rPr>
              <w:t>2</w:t>
            </w:r>
            <w:r w:rsidR="001630DE" w:rsidRPr="003921D5">
              <w:rPr>
                <w:rFonts w:cstheme="minorHAnsi"/>
              </w:rPr>
              <w:t>1</w:t>
            </w:r>
            <w:r w:rsidR="00BA21C3" w:rsidRPr="003921D5">
              <w:rPr>
                <w:rFonts w:cstheme="minorHAnsi"/>
              </w:rPr>
              <w:t>.</w:t>
            </w:r>
            <w:r w:rsidR="001630DE" w:rsidRPr="003921D5">
              <w:rPr>
                <w:rFonts w:cstheme="minorHAnsi"/>
              </w:rPr>
              <w:t>8</w:t>
            </w:r>
            <w:r w:rsidR="00BA21C3" w:rsidRPr="003921D5">
              <w:rPr>
                <w:rFonts w:cstheme="minorHAnsi"/>
              </w:rPr>
              <w:t>% of clients in the sector were born outside Australia, while this figure across Australia was 1</w:t>
            </w:r>
            <w:r w:rsidR="001630DE" w:rsidRPr="003921D5">
              <w:rPr>
                <w:rFonts w:cstheme="minorHAnsi"/>
              </w:rPr>
              <w:t>1.6</w:t>
            </w:r>
            <w:r w:rsidR="00BA21C3" w:rsidRPr="003921D5">
              <w:rPr>
                <w:rFonts w:cstheme="minorHAnsi"/>
              </w:rPr>
              <w:t>%.</w:t>
            </w:r>
          </w:p>
          <w:p w14:paraId="47DF1415" w14:textId="77777777" w:rsidR="00A71AB2" w:rsidRPr="00CA293A" w:rsidRDefault="00A71AB2" w:rsidP="00A71AB2">
            <w:pPr>
              <w:rPr>
                <w:rFonts w:ascii="Arial" w:hAnsi="Arial" w:cs="Arial"/>
                <w:sz w:val="20"/>
                <w:szCs w:val="20"/>
              </w:rPr>
            </w:pPr>
          </w:p>
          <w:p w14:paraId="5E736494" w14:textId="77777777" w:rsidR="00A71AB2" w:rsidRPr="00CA293A" w:rsidRDefault="00A71AB2" w:rsidP="00A71AB2">
            <w:pPr>
              <w:rPr>
                <w:rFonts w:ascii="Arial" w:hAnsi="Arial" w:cs="Arial"/>
                <w:sz w:val="20"/>
                <w:szCs w:val="20"/>
              </w:rPr>
            </w:pPr>
          </w:p>
          <w:p w14:paraId="232F0EA0" w14:textId="77777777" w:rsidR="00A71AB2" w:rsidRPr="00CA293A" w:rsidRDefault="00A71AB2" w:rsidP="00A71AB2">
            <w:pPr>
              <w:rPr>
                <w:rFonts w:ascii="Arial" w:hAnsi="Arial" w:cs="Arial"/>
                <w:sz w:val="20"/>
                <w:szCs w:val="20"/>
              </w:rPr>
            </w:pPr>
          </w:p>
          <w:p w14:paraId="393E932D" w14:textId="77777777" w:rsidR="00A71AB2" w:rsidRPr="00CA293A" w:rsidRDefault="00A71AB2" w:rsidP="00A71AB2">
            <w:pPr>
              <w:rPr>
                <w:rFonts w:ascii="Arial" w:hAnsi="Arial" w:cs="Arial"/>
                <w:sz w:val="20"/>
                <w:szCs w:val="20"/>
              </w:rPr>
            </w:pPr>
          </w:p>
          <w:p w14:paraId="2C423C69" w14:textId="77777777" w:rsidR="00A71AB2" w:rsidRPr="00CA293A" w:rsidRDefault="00A71AB2" w:rsidP="00A71AB2">
            <w:pPr>
              <w:rPr>
                <w:rFonts w:ascii="Arial" w:hAnsi="Arial" w:cs="Arial"/>
                <w:sz w:val="20"/>
                <w:szCs w:val="20"/>
              </w:rPr>
            </w:pPr>
          </w:p>
          <w:p w14:paraId="1C9B36BF" w14:textId="77777777" w:rsidR="00A71AB2" w:rsidRPr="00CA293A" w:rsidRDefault="00A71AB2" w:rsidP="00A71AB2">
            <w:pPr>
              <w:rPr>
                <w:rFonts w:ascii="Arial" w:hAnsi="Arial" w:cs="Arial"/>
                <w:sz w:val="20"/>
                <w:szCs w:val="20"/>
              </w:rPr>
            </w:pPr>
          </w:p>
          <w:p w14:paraId="76650E6C" w14:textId="77777777" w:rsidR="00A71AB2" w:rsidRPr="00CA293A" w:rsidRDefault="00A71AB2" w:rsidP="00A71AB2">
            <w:pPr>
              <w:rPr>
                <w:rFonts w:ascii="Arial" w:hAnsi="Arial" w:cs="Arial"/>
                <w:sz w:val="20"/>
                <w:szCs w:val="20"/>
              </w:rPr>
            </w:pPr>
          </w:p>
          <w:p w14:paraId="4B7C9593" w14:textId="77777777" w:rsidR="00A71AB2" w:rsidRPr="00CA293A" w:rsidRDefault="00A71AB2" w:rsidP="00A71AB2">
            <w:pPr>
              <w:rPr>
                <w:rFonts w:ascii="Arial" w:hAnsi="Arial" w:cs="Arial"/>
                <w:sz w:val="20"/>
                <w:szCs w:val="20"/>
              </w:rPr>
            </w:pPr>
          </w:p>
          <w:p w14:paraId="42A6C510" w14:textId="1DE73F85" w:rsidR="00A71AB2" w:rsidRPr="00CA293A" w:rsidRDefault="00A71AB2" w:rsidP="00A71AB2">
            <w:pPr>
              <w:rPr>
                <w:rFonts w:ascii="Arial" w:hAnsi="Arial" w:cs="Arial"/>
                <w:sz w:val="20"/>
                <w:szCs w:val="20"/>
              </w:rPr>
            </w:pPr>
          </w:p>
        </w:tc>
        <w:tc>
          <w:tcPr>
            <w:tcW w:w="8923" w:type="dxa"/>
          </w:tcPr>
          <w:p w14:paraId="23405718" w14:textId="213BA1D6" w:rsidR="00046667" w:rsidRDefault="001630DE">
            <w:r>
              <w:rPr>
                <w:noProof/>
              </w:rPr>
              <w:drawing>
                <wp:inline distT="0" distB="0" distL="0" distR="0" wp14:anchorId="3C60ABE5" wp14:editId="62A4EB1D">
                  <wp:extent cx="2749550" cy="3003550"/>
                  <wp:effectExtent l="0" t="0" r="12700" b="6350"/>
                  <wp:docPr id="32" name="Chart 32" descr="this graph shows the clients by country of birth in the ACT. From 18-19 to 21-22 to number born in Australia increased from 2614 to 2827, with the number of non-Australians remaining stable and the number not stated reducing from 391 to 154 over this period.">
                    <a:extLst xmlns:a="http://schemas.openxmlformats.org/drawingml/2006/main">
                      <a:ext uri="{FF2B5EF4-FFF2-40B4-BE49-F238E27FC236}">
                        <a16:creationId xmlns:a16="http://schemas.microsoft.com/office/drawing/2014/main" id="{FFCCD1C4-CD28-7406-47E8-388F41315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A75BC8">
              <w:rPr>
                <w:noProof/>
              </w:rPr>
              <w:t xml:space="preserve"> </w:t>
            </w:r>
            <w:r>
              <w:rPr>
                <w:noProof/>
              </w:rPr>
              <w:drawing>
                <wp:inline distT="0" distB="0" distL="0" distR="0" wp14:anchorId="07BC5614" wp14:editId="2AD383F1">
                  <wp:extent cx="2711450" cy="3003550"/>
                  <wp:effectExtent l="0" t="0" r="12700" b="6350"/>
                  <wp:docPr id="33" name="Chart 33" descr="This graph shows the proportion of clients whose country of birth is non-Australia both Nationally and in the ACT. Between 18-19 and 21-22 this percentage in ACT went from 21.2 to 21.8, while across australia it decreased mildly from 12.3 to 11.6">
                    <a:extLst xmlns:a="http://schemas.openxmlformats.org/drawingml/2006/main">
                      <a:ext uri="{FF2B5EF4-FFF2-40B4-BE49-F238E27FC236}">
                        <a16:creationId xmlns:a16="http://schemas.microsoft.com/office/drawing/2014/main" id="{31512F6E-524F-B9EB-B071-168A2EDA2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2E2CA36" w14:textId="7105702B" w:rsidR="00897B72" w:rsidRPr="000622D7" w:rsidRDefault="00897B72">
            <w:r w:rsidRPr="005F3057">
              <w:rPr>
                <w:i/>
                <w:iCs/>
                <w:sz w:val="16"/>
                <w:szCs w:val="16"/>
              </w:rPr>
              <w:t>Sourc</w:t>
            </w:r>
            <w:r>
              <w:rPr>
                <w:i/>
                <w:iCs/>
                <w:sz w:val="16"/>
                <w:szCs w:val="16"/>
              </w:rPr>
              <w:t>e: AIHW Specialist Homelessness Services Data Tables in 2019-20, 2020-21</w:t>
            </w:r>
            <w:r w:rsidR="001630DE">
              <w:rPr>
                <w:i/>
                <w:iCs/>
                <w:sz w:val="16"/>
                <w:szCs w:val="16"/>
              </w:rPr>
              <w:t>, 2021-22</w:t>
            </w:r>
            <w:r>
              <w:rPr>
                <w:i/>
                <w:iCs/>
                <w:sz w:val="16"/>
                <w:szCs w:val="16"/>
              </w:rPr>
              <w:t xml:space="preserve"> (Table 3).  </w:t>
            </w:r>
          </w:p>
        </w:tc>
      </w:tr>
      <w:tr w:rsidR="005E7FEC" w14:paraId="3DD11012" w14:textId="77777777" w:rsidTr="005374C1">
        <w:trPr>
          <w:trHeight w:val="143"/>
        </w:trPr>
        <w:tc>
          <w:tcPr>
            <w:tcW w:w="5807" w:type="dxa"/>
            <w:vAlign w:val="center"/>
          </w:tcPr>
          <w:p w14:paraId="52F5A611" w14:textId="77777777" w:rsidR="007A4016" w:rsidRPr="00CA293A" w:rsidRDefault="007A4016" w:rsidP="00CA293A">
            <w:pPr>
              <w:pStyle w:val="ListParagraph"/>
              <w:rPr>
                <w:rFonts w:ascii="Arial" w:hAnsi="Arial" w:cs="Arial"/>
                <w:sz w:val="20"/>
                <w:szCs w:val="20"/>
              </w:rPr>
            </w:pPr>
          </w:p>
          <w:p w14:paraId="6E72C2C9" w14:textId="3A774706" w:rsidR="00191EA9" w:rsidRPr="003921D5" w:rsidRDefault="00191EA9" w:rsidP="00CA293A">
            <w:pPr>
              <w:pStyle w:val="ListParagraph"/>
              <w:numPr>
                <w:ilvl w:val="0"/>
                <w:numId w:val="5"/>
              </w:numPr>
              <w:rPr>
                <w:rFonts w:cstheme="minorHAnsi"/>
              </w:rPr>
            </w:pPr>
            <w:r w:rsidRPr="003921D5">
              <w:rPr>
                <w:rFonts w:cstheme="minorHAnsi"/>
              </w:rPr>
              <w:t xml:space="preserve">Number of new clients reduced by </w:t>
            </w:r>
            <w:r w:rsidR="00CC18ED" w:rsidRPr="003921D5">
              <w:rPr>
                <w:rFonts w:cstheme="minorHAnsi"/>
              </w:rPr>
              <w:t>30</w:t>
            </w:r>
            <w:r w:rsidRPr="003921D5">
              <w:rPr>
                <w:rFonts w:cstheme="minorHAnsi"/>
              </w:rPr>
              <w:t>%</w:t>
            </w:r>
            <w:r w:rsidR="001E5F69" w:rsidRPr="003921D5">
              <w:rPr>
                <w:rFonts w:cstheme="minorHAnsi"/>
              </w:rPr>
              <w:t xml:space="preserve"> over the past two years</w:t>
            </w:r>
            <w:r w:rsidRPr="003921D5">
              <w:rPr>
                <w:rFonts w:cstheme="minorHAnsi"/>
              </w:rPr>
              <w:t xml:space="preserve">. </w:t>
            </w:r>
          </w:p>
          <w:p w14:paraId="4F3E4060" w14:textId="77777777" w:rsidR="003F5999" w:rsidRPr="003921D5" w:rsidRDefault="003F5999" w:rsidP="003F5999">
            <w:pPr>
              <w:pStyle w:val="ListParagraph"/>
              <w:rPr>
                <w:rFonts w:cstheme="minorHAnsi"/>
              </w:rPr>
            </w:pPr>
          </w:p>
          <w:p w14:paraId="00F3FAC3" w14:textId="7813FFE4" w:rsidR="00191EA9" w:rsidRPr="003921D5" w:rsidRDefault="001E5F69" w:rsidP="00CA293A">
            <w:pPr>
              <w:pStyle w:val="ListParagraph"/>
              <w:numPr>
                <w:ilvl w:val="0"/>
                <w:numId w:val="5"/>
              </w:numPr>
              <w:rPr>
                <w:rFonts w:cstheme="minorHAnsi"/>
              </w:rPr>
            </w:pPr>
            <w:r w:rsidRPr="003921D5">
              <w:rPr>
                <w:rFonts w:cstheme="minorHAnsi"/>
              </w:rPr>
              <w:t>However, during the same period, n</w:t>
            </w:r>
            <w:r w:rsidR="00191EA9" w:rsidRPr="003921D5">
              <w:rPr>
                <w:rFonts w:cstheme="minorHAnsi"/>
              </w:rPr>
              <w:t xml:space="preserve">umber of returning clients increased by </w:t>
            </w:r>
            <w:r w:rsidR="00CC18ED" w:rsidRPr="003921D5">
              <w:rPr>
                <w:rFonts w:cstheme="minorHAnsi"/>
              </w:rPr>
              <w:t>7</w:t>
            </w:r>
            <w:r w:rsidR="00191EA9" w:rsidRPr="003921D5">
              <w:rPr>
                <w:rFonts w:cstheme="minorHAnsi"/>
              </w:rPr>
              <w:t>%</w:t>
            </w:r>
            <w:r w:rsidRPr="003921D5">
              <w:rPr>
                <w:rFonts w:cstheme="minorHAnsi"/>
              </w:rPr>
              <w:t xml:space="preserve">. </w:t>
            </w:r>
            <w:r w:rsidR="00191EA9" w:rsidRPr="003921D5">
              <w:rPr>
                <w:rFonts w:cstheme="minorHAnsi"/>
              </w:rPr>
              <w:t xml:space="preserve"> </w:t>
            </w:r>
          </w:p>
          <w:p w14:paraId="14DA253A" w14:textId="77777777" w:rsidR="007A4016" w:rsidRPr="00CA293A" w:rsidRDefault="007A4016">
            <w:pPr>
              <w:rPr>
                <w:rFonts w:ascii="Arial" w:hAnsi="Arial" w:cs="Arial"/>
                <w:sz w:val="20"/>
                <w:szCs w:val="20"/>
              </w:rPr>
            </w:pPr>
          </w:p>
          <w:p w14:paraId="27656160" w14:textId="77777777" w:rsidR="007A4016" w:rsidRPr="00CA293A" w:rsidRDefault="007A4016">
            <w:pPr>
              <w:rPr>
                <w:rFonts w:ascii="Arial" w:hAnsi="Arial" w:cs="Arial"/>
                <w:sz w:val="20"/>
                <w:szCs w:val="20"/>
              </w:rPr>
            </w:pPr>
          </w:p>
          <w:p w14:paraId="44A9062B" w14:textId="77777777" w:rsidR="003921D5" w:rsidRDefault="003921D5">
            <w:pPr>
              <w:rPr>
                <w:rFonts w:ascii="Arial" w:hAnsi="Arial" w:cs="Arial"/>
                <w:sz w:val="20"/>
                <w:szCs w:val="20"/>
              </w:rPr>
            </w:pPr>
          </w:p>
          <w:p w14:paraId="7BF323B0" w14:textId="77777777" w:rsidR="00A96563" w:rsidRDefault="00A96563">
            <w:pPr>
              <w:rPr>
                <w:rFonts w:ascii="Arial" w:hAnsi="Arial" w:cs="Arial"/>
                <w:sz w:val="20"/>
                <w:szCs w:val="20"/>
              </w:rPr>
            </w:pPr>
          </w:p>
          <w:p w14:paraId="414F06F6" w14:textId="77777777" w:rsidR="00A96563" w:rsidRDefault="00A96563">
            <w:pPr>
              <w:rPr>
                <w:rFonts w:ascii="Arial" w:hAnsi="Arial" w:cs="Arial"/>
                <w:sz w:val="20"/>
                <w:szCs w:val="20"/>
              </w:rPr>
            </w:pPr>
          </w:p>
          <w:p w14:paraId="40D1252C" w14:textId="39AD1D6F" w:rsidR="00A96563" w:rsidRPr="00CA293A" w:rsidRDefault="00A96563">
            <w:pPr>
              <w:rPr>
                <w:rFonts w:ascii="Arial" w:hAnsi="Arial" w:cs="Arial"/>
                <w:sz w:val="20"/>
                <w:szCs w:val="20"/>
              </w:rPr>
            </w:pPr>
          </w:p>
        </w:tc>
        <w:tc>
          <w:tcPr>
            <w:tcW w:w="8923" w:type="dxa"/>
          </w:tcPr>
          <w:p w14:paraId="2EF5294B" w14:textId="5132BFC5" w:rsidR="000622D7" w:rsidRDefault="005374C1">
            <w:r>
              <w:rPr>
                <w:noProof/>
              </w:rPr>
              <w:drawing>
                <wp:inline distT="0" distB="0" distL="0" distR="0" wp14:anchorId="22F3C388" wp14:editId="107BF0DB">
                  <wp:extent cx="5492750" cy="2768600"/>
                  <wp:effectExtent l="0" t="0" r="12700" b="12700"/>
                  <wp:docPr id="34" name="Chart 34" descr="this graph shows the number of clients by new and returning status in the ACT over the past 3 years. The number of new clients dropped from 1666 to 1160 over this period, with the number of returning clients increasing from 2477 to 2651 over this period.">
                    <a:extLst xmlns:a="http://schemas.openxmlformats.org/drawingml/2006/main">
                      <a:ext uri="{FF2B5EF4-FFF2-40B4-BE49-F238E27FC236}">
                        <a16:creationId xmlns:a16="http://schemas.microsoft.com/office/drawing/2014/main" id="{61C28320-1107-456A-8A2E-C26D734BD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28BF209" w14:textId="52BF8D32" w:rsidR="003921D5" w:rsidRPr="003921D5" w:rsidRDefault="00661374">
            <w:pPr>
              <w:rPr>
                <w:i/>
                <w:iCs/>
                <w:sz w:val="16"/>
                <w:szCs w:val="16"/>
              </w:rPr>
            </w:pPr>
            <w:r w:rsidRPr="005F3057">
              <w:rPr>
                <w:i/>
                <w:iCs/>
                <w:sz w:val="16"/>
                <w:szCs w:val="16"/>
              </w:rPr>
              <w:t>Sourc</w:t>
            </w:r>
            <w:r>
              <w:rPr>
                <w:i/>
                <w:iCs/>
                <w:sz w:val="16"/>
                <w:szCs w:val="16"/>
              </w:rPr>
              <w:t xml:space="preserve">e: AIHW Specialist Homelessness Services Data Tables in 2019-20, 2020-21 (Table 2).  </w:t>
            </w:r>
          </w:p>
        </w:tc>
      </w:tr>
      <w:tr w:rsidR="00A96563" w14:paraId="57F12405" w14:textId="77777777">
        <w:trPr>
          <w:trHeight w:val="143"/>
        </w:trPr>
        <w:tc>
          <w:tcPr>
            <w:tcW w:w="14730" w:type="dxa"/>
            <w:gridSpan w:val="2"/>
            <w:vAlign w:val="center"/>
          </w:tcPr>
          <w:p w14:paraId="59A385E3" w14:textId="77777777" w:rsidR="00A96563" w:rsidRDefault="00A96563" w:rsidP="00A96563">
            <w:pPr>
              <w:pStyle w:val="ListParagraph"/>
              <w:rPr>
                <w:rFonts w:cstheme="minorHAnsi"/>
              </w:rPr>
            </w:pPr>
          </w:p>
          <w:p w14:paraId="73C6979F" w14:textId="211910BA" w:rsidR="00A96563" w:rsidRDefault="00A96563" w:rsidP="00A96563">
            <w:pPr>
              <w:pStyle w:val="ListParagraph"/>
              <w:numPr>
                <w:ilvl w:val="0"/>
                <w:numId w:val="5"/>
              </w:numPr>
              <w:rPr>
                <w:rFonts w:cstheme="minorHAnsi"/>
              </w:rPr>
            </w:pPr>
            <w:r>
              <w:rPr>
                <w:rFonts w:cstheme="minorHAnsi"/>
              </w:rPr>
              <w:t>S</w:t>
            </w:r>
            <w:r w:rsidRPr="00145D9B">
              <w:rPr>
                <w:rFonts w:cstheme="minorHAnsi"/>
              </w:rPr>
              <w:t xml:space="preserve">hort-term or emergency, medium-term, and long-term </w:t>
            </w:r>
            <w:r>
              <w:rPr>
                <w:rFonts w:cstheme="minorHAnsi"/>
              </w:rPr>
              <w:t>accommodation, advice/information, advocacy/liaison on behalf of clients, and other basic assistance are</w:t>
            </w:r>
            <w:r w:rsidRPr="00145D9B">
              <w:rPr>
                <w:rFonts w:cstheme="minorHAnsi"/>
              </w:rPr>
              <w:t xml:space="preserve"> the top five service needs </w:t>
            </w:r>
            <w:r>
              <w:rPr>
                <w:rFonts w:cstheme="minorHAnsi"/>
              </w:rPr>
              <w:t xml:space="preserve">identified </w:t>
            </w:r>
            <w:r w:rsidRPr="00145D9B">
              <w:rPr>
                <w:rFonts w:cstheme="minorHAnsi"/>
              </w:rPr>
              <w:t xml:space="preserve">over the past four years. </w:t>
            </w:r>
          </w:p>
          <w:p w14:paraId="693BF126" w14:textId="6112F7EB" w:rsidR="00A96563" w:rsidRDefault="00A96563" w:rsidP="00A96563">
            <w:pPr>
              <w:pStyle w:val="ListParagraph"/>
              <w:numPr>
                <w:ilvl w:val="0"/>
                <w:numId w:val="5"/>
              </w:numPr>
              <w:rPr>
                <w:rFonts w:cstheme="minorHAnsi"/>
              </w:rPr>
            </w:pPr>
            <w:r>
              <w:rPr>
                <w:rFonts w:cstheme="minorHAnsi"/>
              </w:rPr>
              <w:t xml:space="preserve">Accommodation for short-term accommodation increased significantly from 2018-19 to 2019-20 when the COVID-19 pandemic hit, and gradually reduced in 2020-21 and 2021-22, however still stayed at similar level as that in 2018-19. </w:t>
            </w:r>
          </w:p>
          <w:p w14:paraId="2FBDD820" w14:textId="77777777" w:rsidR="00A96563" w:rsidRPr="00A96563" w:rsidRDefault="00A96563" w:rsidP="00A96563">
            <w:pPr>
              <w:pStyle w:val="ListParagraph"/>
              <w:rPr>
                <w:rFonts w:cstheme="minorHAnsi"/>
              </w:rPr>
            </w:pPr>
          </w:p>
          <w:tbl>
            <w:tblPr>
              <w:tblStyle w:val="TableGrid"/>
              <w:tblW w:w="14605" w:type="dxa"/>
              <w:tblLayout w:type="fixed"/>
              <w:tblLook w:val="04A0" w:firstRow="1" w:lastRow="0" w:firstColumn="1" w:lastColumn="0" w:noHBand="0" w:noVBand="1"/>
            </w:tblPr>
            <w:tblGrid>
              <w:gridCol w:w="736"/>
              <w:gridCol w:w="2124"/>
              <w:gridCol w:w="891"/>
              <w:gridCol w:w="393"/>
              <w:gridCol w:w="2279"/>
              <w:gridCol w:w="891"/>
              <w:gridCol w:w="393"/>
              <w:gridCol w:w="2279"/>
              <w:gridCol w:w="891"/>
              <w:gridCol w:w="393"/>
              <w:gridCol w:w="2436"/>
              <w:gridCol w:w="891"/>
              <w:gridCol w:w="8"/>
            </w:tblGrid>
            <w:tr w:rsidR="00A96563" w:rsidRPr="00D80D35" w14:paraId="4D232D15" w14:textId="77777777">
              <w:trPr>
                <w:gridAfter w:val="1"/>
                <w:wAfter w:w="8" w:type="dxa"/>
                <w:trHeight w:val="211"/>
              </w:trPr>
              <w:tc>
                <w:tcPr>
                  <w:tcW w:w="736" w:type="dxa"/>
                  <w:tcBorders>
                    <w:bottom w:val="single" w:sz="4" w:space="0" w:color="auto"/>
                  </w:tcBorders>
                </w:tcPr>
                <w:p w14:paraId="2C3302EE" w14:textId="77777777" w:rsidR="00A96563" w:rsidRPr="0012252D" w:rsidRDefault="00A96563" w:rsidP="00A96563">
                  <w:pPr>
                    <w:rPr>
                      <w:rFonts w:cstheme="minorHAnsi"/>
                      <w:b/>
                      <w:bCs/>
                      <w:sz w:val="18"/>
                      <w:szCs w:val="18"/>
                    </w:rPr>
                  </w:pPr>
                  <w:r w:rsidRPr="0012252D">
                    <w:rPr>
                      <w:rFonts w:cstheme="minorHAnsi"/>
                      <w:b/>
                      <w:bCs/>
                      <w:sz w:val="18"/>
                      <w:szCs w:val="18"/>
                    </w:rPr>
                    <w:t>Top 10</w:t>
                  </w:r>
                </w:p>
              </w:tc>
              <w:tc>
                <w:tcPr>
                  <w:tcW w:w="2124" w:type="dxa"/>
                  <w:tcBorders>
                    <w:bottom w:val="single" w:sz="4" w:space="0" w:color="auto"/>
                  </w:tcBorders>
                </w:tcPr>
                <w:p w14:paraId="3C043B4E" w14:textId="77777777" w:rsidR="00A96563" w:rsidRPr="00D80D35" w:rsidRDefault="00A96563" w:rsidP="00A96563">
                  <w:pPr>
                    <w:rPr>
                      <w:rFonts w:cstheme="minorHAnsi"/>
                      <w:b/>
                      <w:bCs/>
                      <w:sz w:val="18"/>
                      <w:szCs w:val="18"/>
                    </w:rPr>
                  </w:pPr>
                  <w:r w:rsidRPr="00D80D35">
                    <w:rPr>
                      <w:rFonts w:cstheme="minorHAnsi"/>
                      <w:b/>
                      <w:bCs/>
                      <w:sz w:val="18"/>
                      <w:szCs w:val="18"/>
                    </w:rPr>
                    <w:t>2018-19</w:t>
                  </w:r>
                </w:p>
              </w:tc>
              <w:tc>
                <w:tcPr>
                  <w:tcW w:w="891" w:type="dxa"/>
                  <w:tcBorders>
                    <w:bottom w:val="single" w:sz="4" w:space="0" w:color="auto"/>
                    <w:right w:val="single" w:sz="4" w:space="0" w:color="auto"/>
                  </w:tcBorders>
                </w:tcPr>
                <w:p w14:paraId="0963E6D2" w14:textId="77777777" w:rsidR="00A96563" w:rsidRPr="00D80D35" w:rsidRDefault="00A96563" w:rsidP="00A96563">
                  <w:pPr>
                    <w:rPr>
                      <w:rFonts w:cstheme="minorHAnsi"/>
                      <w:b/>
                      <w:bCs/>
                      <w:sz w:val="18"/>
                      <w:szCs w:val="18"/>
                    </w:rPr>
                  </w:pPr>
                  <w:r>
                    <w:rPr>
                      <w:rFonts w:cstheme="minorHAnsi"/>
                      <w:b/>
                      <w:bCs/>
                      <w:sz w:val="18"/>
                      <w:szCs w:val="18"/>
                    </w:rPr>
                    <w:t>Needs</w:t>
                  </w:r>
                </w:p>
              </w:tc>
              <w:tc>
                <w:tcPr>
                  <w:tcW w:w="393" w:type="dxa"/>
                  <w:tcBorders>
                    <w:top w:val="nil"/>
                    <w:left w:val="single" w:sz="4" w:space="0" w:color="auto"/>
                    <w:bottom w:val="nil"/>
                    <w:right w:val="single" w:sz="4" w:space="0" w:color="auto"/>
                  </w:tcBorders>
                </w:tcPr>
                <w:p w14:paraId="589AC4B4" w14:textId="77777777" w:rsidR="00A96563" w:rsidRPr="00D80D35" w:rsidRDefault="00A96563" w:rsidP="00A96563">
                  <w:pPr>
                    <w:rPr>
                      <w:rFonts w:cstheme="minorHAnsi"/>
                      <w:b/>
                      <w:bCs/>
                      <w:sz w:val="18"/>
                      <w:szCs w:val="18"/>
                    </w:rPr>
                  </w:pPr>
                </w:p>
              </w:tc>
              <w:tc>
                <w:tcPr>
                  <w:tcW w:w="2279" w:type="dxa"/>
                  <w:tcBorders>
                    <w:left w:val="single" w:sz="4" w:space="0" w:color="auto"/>
                    <w:bottom w:val="single" w:sz="4" w:space="0" w:color="auto"/>
                  </w:tcBorders>
                </w:tcPr>
                <w:p w14:paraId="447912FE" w14:textId="77777777" w:rsidR="00A96563" w:rsidRPr="00D80D35" w:rsidRDefault="00A96563" w:rsidP="00A96563">
                  <w:pPr>
                    <w:rPr>
                      <w:rFonts w:cstheme="minorHAnsi"/>
                      <w:b/>
                      <w:bCs/>
                      <w:sz w:val="18"/>
                      <w:szCs w:val="18"/>
                    </w:rPr>
                  </w:pPr>
                  <w:r w:rsidRPr="00D80D35">
                    <w:rPr>
                      <w:rFonts w:cstheme="minorHAnsi"/>
                      <w:b/>
                      <w:bCs/>
                      <w:sz w:val="18"/>
                      <w:szCs w:val="18"/>
                    </w:rPr>
                    <w:t>2019-20</w:t>
                  </w:r>
                </w:p>
              </w:tc>
              <w:tc>
                <w:tcPr>
                  <w:tcW w:w="891" w:type="dxa"/>
                  <w:tcBorders>
                    <w:right w:val="single" w:sz="4" w:space="0" w:color="auto"/>
                  </w:tcBorders>
                </w:tcPr>
                <w:p w14:paraId="73DA7FCC" w14:textId="77777777" w:rsidR="00A96563" w:rsidRPr="00D80D35" w:rsidRDefault="00A96563" w:rsidP="00A96563">
                  <w:pPr>
                    <w:rPr>
                      <w:rFonts w:cstheme="minorHAnsi"/>
                      <w:b/>
                      <w:bCs/>
                      <w:sz w:val="18"/>
                      <w:szCs w:val="18"/>
                    </w:rPr>
                  </w:pPr>
                  <w:r>
                    <w:rPr>
                      <w:rFonts w:cstheme="minorHAnsi"/>
                      <w:b/>
                      <w:bCs/>
                      <w:sz w:val="18"/>
                      <w:szCs w:val="18"/>
                    </w:rPr>
                    <w:t>Needs</w:t>
                  </w:r>
                </w:p>
              </w:tc>
              <w:tc>
                <w:tcPr>
                  <w:tcW w:w="393" w:type="dxa"/>
                  <w:tcBorders>
                    <w:top w:val="nil"/>
                    <w:left w:val="single" w:sz="4" w:space="0" w:color="auto"/>
                    <w:bottom w:val="nil"/>
                    <w:right w:val="single" w:sz="4" w:space="0" w:color="auto"/>
                  </w:tcBorders>
                </w:tcPr>
                <w:p w14:paraId="2065BA09" w14:textId="77777777" w:rsidR="00A96563" w:rsidRPr="00D80D35" w:rsidRDefault="00A96563" w:rsidP="00A96563">
                  <w:pPr>
                    <w:rPr>
                      <w:rFonts w:cstheme="minorHAnsi"/>
                      <w:b/>
                      <w:bCs/>
                      <w:sz w:val="18"/>
                      <w:szCs w:val="18"/>
                    </w:rPr>
                  </w:pPr>
                </w:p>
              </w:tc>
              <w:tc>
                <w:tcPr>
                  <w:tcW w:w="2279" w:type="dxa"/>
                  <w:tcBorders>
                    <w:left w:val="single" w:sz="4" w:space="0" w:color="auto"/>
                  </w:tcBorders>
                </w:tcPr>
                <w:p w14:paraId="799EA7BC" w14:textId="77777777" w:rsidR="00A96563" w:rsidRPr="00D80D35" w:rsidRDefault="00A96563" w:rsidP="00A96563">
                  <w:pPr>
                    <w:rPr>
                      <w:rFonts w:cstheme="minorHAnsi"/>
                      <w:b/>
                      <w:bCs/>
                      <w:sz w:val="18"/>
                      <w:szCs w:val="18"/>
                    </w:rPr>
                  </w:pPr>
                  <w:r w:rsidRPr="00D80D35">
                    <w:rPr>
                      <w:rFonts w:cstheme="minorHAnsi"/>
                      <w:b/>
                      <w:bCs/>
                      <w:sz w:val="18"/>
                      <w:szCs w:val="18"/>
                    </w:rPr>
                    <w:t>2020-21</w:t>
                  </w:r>
                </w:p>
              </w:tc>
              <w:tc>
                <w:tcPr>
                  <w:tcW w:w="891" w:type="dxa"/>
                  <w:tcBorders>
                    <w:right w:val="single" w:sz="4" w:space="0" w:color="auto"/>
                  </w:tcBorders>
                </w:tcPr>
                <w:p w14:paraId="5695C78A" w14:textId="77777777" w:rsidR="00A96563" w:rsidRPr="00D80D35" w:rsidRDefault="00A96563" w:rsidP="00A96563">
                  <w:pPr>
                    <w:rPr>
                      <w:rFonts w:cstheme="minorHAnsi"/>
                      <w:b/>
                      <w:bCs/>
                      <w:sz w:val="18"/>
                      <w:szCs w:val="18"/>
                    </w:rPr>
                  </w:pPr>
                  <w:r>
                    <w:rPr>
                      <w:rFonts w:cstheme="minorHAnsi"/>
                      <w:b/>
                      <w:bCs/>
                      <w:sz w:val="18"/>
                      <w:szCs w:val="18"/>
                    </w:rPr>
                    <w:t>Needs</w:t>
                  </w:r>
                </w:p>
              </w:tc>
              <w:tc>
                <w:tcPr>
                  <w:tcW w:w="393" w:type="dxa"/>
                  <w:tcBorders>
                    <w:top w:val="nil"/>
                    <w:left w:val="single" w:sz="4" w:space="0" w:color="auto"/>
                    <w:bottom w:val="nil"/>
                    <w:right w:val="single" w:sz="4" w:space="0" w:color="auto"/>
                  </w:tcBorders>
                </w:tcPr>
                <w:p w14:paraId="4B14D6DE" w14:textId="77777777" w:rsidR="00A96563" w:rsidRPr="00D80D35" w:rsidRDefault="00A96563" w:rsidP="00A96563">
                  <w:pPr>
                    <w:rPr>
                      <w:rFonts w:cstheme="minorHAnsi"/>
                      <w:b/>
                      <w:bCs/>
                      <w:sz w:val="18"/>
                      <w:szCs w:val="18"/>
                    </w:rPr>
                  </w:pPr>
                </w:p>
              </w:tc>
              <w:tc>
                <w:tcPr>
                  <w:tcW w:w="2436" w:type="dxa"/>
                  <w:tcBorders>
                    <w:left w:val="single" w:sz="4" w:space="0" w:color="auto"/>
                  </w:tcBorders>
                </w:tcPr>
                <w:p w14:paraId="7983E567" w14:textId="77777777" w:rsidR="00A96563" w:rsidRPr="00D80D35" w:rsidRDefault="00A96563" w:rsidP="00A96563">
                  <w:pPr>
                    <w:rPr>
                      <w:rFonts w:cstheme="minorHAnsi"/>
                      <w:b/>
                      <w:bCs/>
                      <w:sz w:val="18"/>
                      <w:szCs w:val="18"/>
                    </w:rPr>
                  </w:pPr>
                  <w:r w:rsidRPr="00D80D35">
                    <w:rPr>
                      <w:rFonts w:cstheme="minorHAnsi"/>
                      <w:b/>
                      <w:bCs/>
                      <w:sz w:val="18"/>
                      <w:szCs w:val="18"/>
                    </w:rPr>
                    <w:t>2021-22</w:t>
                  </w:r>
                </w:p>
              </w:tc>
              <w:tc>
                <w:tcPr>
                  <w:tcW w:w="891" w:type="dxa"/>
                </w:tcPr>
                <w:p w14:paraId="540489B1" w14:textId="77777777" w:rsidR="00A96563" w:rsidRPr="00D80D35" w:rsidRDefault="00A96563" w:rsidP="00A96563">
                  <w:pPr>
                    <w:rPr>
                      <w:rFonts w:cstheme="minorHAnsi"/>
                      <w:b/>
                      <w:bCs/>
                      <w:sz w:val="18"/>
                      <w:szCs w:val="18"/>
                    </w:rPr>
                  </w:pPr>
                  <w:r>
                    <w:rPr>
                      <w:rFonts w:cstheme="minorHAnsi"/>
                      <w:b/>
                      <w:bCs/>
                      <w:sz w:val="18"/>
                      <w:szCs w:val="18"/>
                    </w:rPr>
                    <w:t>Needs</w:t>
                  </w:r>
                </w:p>
              </w:tc>
            </w:tr>
            <w:tr w:rsidR="00A96563" w:rsidRPr="00D80D35" w14:paraId="6B5DBB9D" w14:textId="77777777">
              <w:trPr>
                <w:gridAfter w:val="1"/>
                <w:wAfter w:w="8" w:type="dxa"/>
                <w:trHeight w:val="147"/>
              </w:trPr>
              <w:tc>
                <w:tcPr>
                  <w:tcW w:w="736" w:type="dxa"/>
                  <w:shd w:val="clear" w:color="auto" w:fill="FFE599" w:themeFill="accent4" w:themeFillTint="66"/>
                </w:tcPr>
                <w:p w14:paraId="59855A0A" w14:textId="77777777" w:rsidR="00A96563" w:rsidRPr="00D80D35" w:rsidRDefault="00A96563" w:rsidP="00A96563">
                  <w:pPr>
                    <w:rPr>
                      <w:rFonts w:cstheme="minorHAnsi"/>
                      <w:b/>
                      <w:bCs/>
                      <w:sz w:val="18"/>
                      <w:szCs w:val="18"/>
                    </w:rPr>
                  </w:pPr>
                  <w:r w:rsidRPr="00D80D35">
                    <w:rPr>
                      <w:rFonts w:cstheme="minorHAnsi"/>
                      <w:b/>
                      <w:bCs/>
                      <w:sz w:val="18"/>
                      <w:szCs w:val="18"/>
                    </w:rPr>
                    <w:t>1</w:t>
                  </w:r>
                </w:p>
              </w:tc>
              <w:tc>
                <w:tcPr>
                  <w:tcW w:w="2124" w:type="dxa"/>
                  <w:shd w:val="clear" w:color="auto" w:fill="FFE599" w:themeFill="accent4" w:themeFillTint="66"/>
                  <w:vAlign w:val="bottom"/>
                </w:tcPr>
                <w:p w14:paraId="6BDC228C" w14:textId="77777777" w:rsidR="00A96563" w:rsidRPr="00D80D35" w:rsidRDefault="00A96563" w:rsidP="00A96563">
                  <w:pPr>
                    <w:rPr>
                      <w:rFonts w:cstheme="minorHAnsi"/>
                      <w:b/>
                      <w:bCs/>
                      <w:sz w:val="18"/>
                      <w:szCs w:val="18"/>
                    </w:rPr>
                  </w:pPr>
                  <w:r w:rsidRPr="00D80D35">
                    <w:rPr>
                      <w:rFonts w:cstheme="minorHAnsi"/>
                      <w:b/>
                      <w:bCs/>
                      <w:color w:val="000000"/>
                      <w:sz w:val="18"/>
                      <w:szCs w:val="18"/>
                    </w:rPr>
                    <w:t>Advice/information</w:t>
                  </w:r>
                </w:p>
              </w:tc>
              <w:tc>
                <w:tcPr>
                  <w:tcW w:w="891" w:type="dxa"/>
                  <w:tcBorders>
                    <w:right w:val="single" w:sz="4" w:space="0" w:color="auto"/>
                  </w:tcBorders>
                  <w:shd w:val="clear" w:color="auto" w:fill="FFE599" w:themeFill="accent4" w:themeFillTint="66"/>
                  <w:vAlign w:val="bottom"/>
                </w:tcPr>
                <w:p w14:paraId="77264ACB" w14:textId="77777777" w:rsidR="00A96563" w:rsidRPr="00D80D35" w:rsidRDefault="00A96563" w:rsidP="00A96563">
                  <w:pPr>
                    <w:rPr>
                      <w:rFonts w:cstheme="minorHAnsi"/>
                      <w:b/>
                      <w:bCs/>
                      <w:sz w:val="18"/>
                      <w:szCs w:val="18"/>
                    </w:rPr>
                  </w:pPr>
                  <w:r w:rsidRPr="00D80D35">
                    <w:rPr>
                      <w:rFonts w:cstheme="minorHAnsi"/>
                      <w:b/>
                      <w:bCs/>
                      <w:color w:val="000000"/>
                      <w:sz w:val="18"/>
                      <w:szCs w:val="18"/>
                    </w:rPr>
                    <w:t>3,411</w:t>
                  </w:r>
                </w:p>
              </w:tc>
              <w:tc>
                <w:tcPr>
                  <w:tcW w:w="393" w:type="dxa"/>
                  <w:tcBorders>
                    <w:top w:val="nil"/>
                    <w:left w:val="single" w:sz="4" w:space="0" w:color="auto"/>
                    <w:bottom w:val="nil"/>
                    <w:right w:val="single" w:sz="4" w:space="0" w:color="auto"/>
                  </w:tcBorders>
                  <w:shd w:val="clear" w:color="auto" w:fill="FFFFFF" w:themeFill="background1"/>
                </w:tcPr>
                <w:p w14:paraId="13104A5B"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FFE599" w:themeFill="accent4" w:themeFillTint="66"/>
                  <w:vAlign w:val="bottom"/>
                </w:tcPr>
                <w:p w14:paraId="73013B3B" w14:textId="77777777" w:rsidR="00A96563" w:rsidRPr="00D80D35" w:rsidRDefault="00A96563" w:rsidP="00A96563">
                  <w:pPr>
                    <w:rPr>
                      <w:rFonts w:cstheme="minorHAnsi"/>
                      <w:b/>
                      <w:bCs/>
                      <w:sz w:val="18"/>
                      <w:szCs w:val="18"/>
                    </w:rPr>
                  </w:pPr>
                  <w:r w:rsidRPr="00D80D35">
                    <w:rPr>
                      <w:rFonts w:cstheme="minorHAnsi"/>
                      <w:b/>
                      <w:bCs/>
                      <w:color w:val="000000"/>
                      <w:sz w:val="18"/>
                      <w:szCs w:val="18"/>
                    </w:rPr>
                    <w:t>Advice/information</w:t>
                  </w:r>
                </w:p>
              </w:tc>
              <w:tc>
                <w:tcPr>
                  <w:tcW w:w="891" w:type="dxa"/>
                  <w:tcBorders>
                    <w:right w:val="single" w:sz="4" w:space="0" w:color="auto"/>
                  </w:tcBorders>
                  <w:shd w:val="clear" w:color="auto" w:fill="FFE599" w:themeFill="accent4" w:themeFillTint="66"/>
                  <w:vAlign w:val="bottom"/>
                </w:tcPr>
                <w:p w14:paraId="114A2CCA" w14:textId="77777777" w:rsidR="00A96563" w:rsidRPr="00D80D35" w:rsidRDefault="00A96563" w:rsidP="00A96563">
                  <w:pPr>
                    <w:rPr>
                      <w:rFonts w:cstheme="minorHAnsi"/>
                      <w:b/>
                      <w:bCs/>
                      <w:sz w:val="18"/>
                      <w:szCs w:val="18"/>
                    </w:rPr>
                  </w:pPr>
                  <w:r w:rsidRPr="00D80D35">
                    <w:rPr>
                      <w:rFonts w:cstheme="minorHAnsi"/>
                      <w:b/>
                      <w:bCs/>
                      <w:color w:val="000000"/>
                      <w:sz w:val="18"/>
                      <w:szCs w:val="18"/>
                    </w:rPr>
                    <w:t>3,710</w:t>
                  </w:r>
                </w:p>
              </w:tc>
              <w:tc>
                <w:tcPr>
                  <w:tcW w:w="393" w:type="dxa"/>
                  <w:tcBorders>
                    <w:top w:val="nil"/>
                    <w:left w:val="single" w:sz="4" w:space="0" w:color="auto"/>
                    <w:bottom w:val="nil"/>
                    <w:right w:val="single" w:sz="4" w:space="0" w:color="auto"/>
                  </w:tcBorders>
                  <w:shd w:val="clear" w:color="auto" w:fill="FFFFFF" w:themeFill="background1"/>
                </w:tcPr>
                <w:p w14:paraId="65A4F9A7"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FFE599" w:themeFill="accent4" w:themeFillTint="66"/>
                  <w:vAlign w:val="bottom"/>
                </w:tcPr>
                <w:p w14:paraId="050A6552" w14:textId="77777777" w:rsidR="00A96563" w:rsidRPr="00D80D35" w:rsidRDefault="00A96563" w:rsidP="00A96563">
                  <w:pPr>
                    <w:rPr>
                      <w:rFonts w:cstheme="minorHAnsi"/>
                      <w:b/>
                      <w:bCs/>
                      <w:sz w:val="18"/>
                      <w:szCs w:val="18"/>
                    </w:rPr>
                  </w:pPr>
                  <w:r w:rsidRPr="00D80D35">
                    <w:rPr>
                      <w:rFonts w:cstheme="minorHAnsi"/>
                      <w:b/>
                      <w:bCs/>
                      <w:color w:val="000000"/>
                      <w:sz w:val="18"/>
                      <w:szCs w:val="18"/>
                    </w:rPr>
                    <w:t>Advice/information</w:t>
                  </w:r>
                </w:p>
              </w:tc>
              <w:tc>
                <w:tcPr>
                  <w:tcW w:w="891" w:type="dxa"/>
                  <w:tcBorders>
                    <w:right w:val="single" w:sz="4" w:space="0" w:color="auto"/>
                  </w:tcBorders>
                  <w:shd w:val="clear" w:color="auto" w:fill="FFE599" w:themeFill="accent4" w:themeFillTint="66"/>
                  <w:vAlign w:val="bottom"/>
                </w:tcPr>
                <w:p w14:paraId="7ADDB29B" w14:textId="77777777" w:rsidR="00A96563" w:rsidRPr="00D80D35" w:rsidRDefault="00A96563" w:rsidP="00A96563">
                  <w:pPr>
                    <w:rPr>
                      <w:rFonts w:cstheme="minorHAnsi"/>
                      <w:b/>
                      <w:bCs/>
                      <w:sz w:val="18"/>
                      <w:szCs w:val="18"/>
                    </w:rPr>
                  </w:pPr>
                  <w:r w:rsidRPr="00D80D35">
                    <w:rPr>
                      <w:rFonts w:cstheme="minorHAnsi"/>
                      <w:b/>
                      <w:bCs/>
                      <w:color w:val="000000"/>
                      <w:sz w:val="18"/>
                      <w:szCs w:val="18"/>
                    </w:rPr>
                    <w:t>3,542</w:t>
                  </w:r>
                </w:p>
              </w:tc>
              <w:tc>
                <w:tcPr>
                  <w:tcW w:w="393" w:type="dxa"/>
                  <w:tcBorders>
                    <w:top w:val="nil"/>
                    <w:left w:val="single" w:sz="4" w:space="0" w:color="auto"/>
                    <w:bottom w:val="nil"/>
                    <w:right w:val="single" w:sz="4" w:space="0" w:color="auto"/>
                  </w:tcBorders>
                  <w:shd w:val="clear" w:color="auto" w:fill="FFFFFF" w:themeFill="background1"/>
                </w:tcPr>
                <w:p w14:paraId="2619F0E0"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shd w:val="clear" w:color="auto" w:fill="FFE599" w:themeFill="accent4" w:themeFillTint="66"/>
                  <w:vAlign w:val="bottom"/>
                </w:tcPr>
                <w:p w14:paraId="4C3A91EC" w14:textId="77777777" w:rsidR="00A96563" w:rsidRPr="00D80D35" w:rsidRDefault="00A96563" w:rsidP="00A96563">
                  <w:pPr>
                    <w:rPr>
                      <w:rFonts w:cstheme="minorHAnsi"/>
                      <w:b/>
                      <w:bCs/>
                      <w:sz w:val="18"/>
                      <w:szCs w:val="18"/>
                    </w:rPr>
                  </w:pPr>
                  <w:r w:rsidRPr="00D80D35">
                    <w:rPr>
                      <w:rFonts w:cstheme="minorHAnsi"/>
                      <w:b/>
                      <w:bCs/>
                      <w:color w:val="000000"/>
                      <w:sz w:val="18"/>
                      <w:szCs w:val="18"/>
                    </w:rPr>
                    <w:t>Advice/information</w:t>
                  </w:r>
                </w:p>
              </w:tc>
              <w:tc>
                <w:tcPr>
                  <w:tcW w:w="891" w:type="dxa"/>
                  <w:shd w:val="clear" w:color="auto" w:fill="FFE599" w:themeFill="accent4" w:themeFillTint="66"/>
                  <w:vAlign w:val="bottom"/>
                </w:tcPr>
                <w:p w14:paraId="7DFCEEAF" w14:textId="77777777" w:rsidR="00A96563" w:rsidRPr="00D80D35" w:rsidRDefault="00A96563" w:rsidP="00A96563">
                  <w:pPr>
                    <w:rPr>
                      <w:rFonts w:cstheme="minorHAnsi"/>
                      <w:b/>
                      <w:bCs/>
                      <w:sz w:val="18"/>
                      <w:szCs w:val="18"/>
                    </w:rPr>
                  </w:pPr>
                  <w:r w:rsidRPr="00D80D35">
                    <w:rPr>
                      <w:rFonts w:cstheme="minorHAnsi"/>
                      <w:b/>
                      <w:bCs/>
                      <w:color w:val="000000"/>
                      <w:sz w:val="18"/>
                      <w:szCs w:val="18"/>
                    </w:rPr>
                    <w:t>3,438</w:t>
                  </w:r>
                </w:p>
              </w:tc>
            </w:tr>
            <w:tr w:rsidR="00A96563" w:rsidRPr="00D80D35" w14:paraId="0A42025C" w14:textId="77777777">
              <w:trPr>
                <w:gridAfter w:val="1"/>
                <w:wAfter w:w="8" w:type="dxa"/>
                <w:trHeight w:val="306"/>
              </w:trPr>
              <w:tc>
                <w:tcPr>
                  <w:tcW w:w="736" w:type="dxa"/>
                  <w:shd w:val="clear" w:color="auto" w:fill="F4B083" w:themeFill="accent2" w:themeFillTint="99"/>
                </w:tcPr>
                <w:p w14:paraId="05F3629C" w14:textId="77777777" w:rsidR="00A96563" w:rsidRPr="00D80D35" w:rsidRDefault="00A96563" w:rsidP="00A96563">
                  <w:pPr>
                    <w:rPr>
                      <w:rFonts w:cstheme="minorHAnsi"/>
                      <w:b/>
                      <w:bCs/>
                      <w:sz w:val="18"/>
                      <w:szCs w:val="18"/>
                    </w:rPr>
                  </w:pPr>
                  <w:r w:rsidRPr="00D80D35">
                    <w:rPr>
                      <w:rFonts w:cstheme="minorHAnsi"/>
                      <w:b/>
                      <w:bCs/>
                      <w:sz w:val="18"/>
                      <w:szCs w:val="18"/>
                    </w:rPr>
                    <w:t>2</w:t>
                  </w:r>
                </w:p>
              </w:tc>
              <w:tc>
                <w:tcPr>
                  <w:tcW w:w="2124" w:type="dxa"/>
                  <w:shd w:val="clear" w:color="auto" w:fill="F4B083" w:themeFill="accent2" w:themeFillTint="99"/>
                  <w:vAlign w:val="bottom"/>
                </w:tcPr>
                <w:p w14:paraId="651AB5CA" w14:textId="77777777" w:rsidR="00A96563" w:rsidRPr="00D80D35" w:rsidRDefault="00A96563" w:rsidP="00A96563">
                  <w:pPr>
                    <w:rPr>
                      <w:rFonts w:cstheme="minorHAnsi"/>
                      <w:b/>
                      <w:bCs/>
                      <w:sz w:val="18"/>
                      <w:szCs w:val="18"/>
                    </w:rPr>
                  </w:pPr>
                  <w:r w:rsidRPr="00D80D35">
                    <w:rPr>
                      <w:rFonts w:cstheme="minorHAnsi"/>
                      <w:b/>
                      <w:bCs/>
                      <w:color w:val="000000"/>
                      <w:sz w:val="18"/>
                      <w:szCs w:val="18"/>
                    </w:rPr>
                    <w:t>Advocacy/liaison on behalf of client</w:t>
                  </w:r>
                </w:p>
              </w:tc>
              <w:tc>
                <w:tcPr>
                  <w:tcW w:w="891" w:type="dxa"/>
                  <w:tcBorders>
                    <w:right w:val="single" w:sz="4" w:space="0" w:color="auto"/>
                  </w:tcBorders>
                  <w:shd w:val="clear" w:color="auto" w:fill="F4B083" w:themeFill="accent2" w:themeFillTint="99"/>
                  <w:vAlign w:val="bottom"/>
                </w:tcPr>
                <w:p w14:paraId="4CBCEC49" w14:textId="77777777" w:rsidR="00A96563" w:rsidRPr="00D80D35" w:rsidRDefault="00A96563" w:rsidP="00A96563">
                  <w:pPr>
                    <w:rPr>
                      <w:rFonts w:cstheme="minorHAnsi"/>
                      <w:b/>
                      <w:bCs/>
                      <w:sz w:val="18"/>
                      <w:szCs w:val="18"/>
                    </w:rPr>
                  </w:pPr>
                  <w:r w:rsidRPr="00D80D35">
                    <w:rPr>
                      <w:rFonts w:cstheme="minorHAnsi"/>
                      <w:b/>
                      <w:bCs/>
                      <w:color w:val="000000"/>
                      <w:sz w:val="18"/>
                      <w:szCs w:val="18"/>
                    </w:rPr>
                    <w:t>2,062</w:t>
                  </w:r>
                </w:p>
              </w:tc>
              <w:tc>
                <w:tcPr>
                  <w:tcW w:w="393" w:type="dxa"/>
                  <w:tcBorders>
                    <w:top w:val="nil"/>
                    <w:left w:val="single" w:sz="4" w:space="0" w:color="auto"/>
                    <w:bottom w:val="nil"/>
                    <w:right w:val="single" w:sz="4" w:space="0" w:color="auto"/>
                  </w:tcBorders>
                  <w:shd w:val="clear" w:color="auto" w:fill="FFFFFF" w:themeFill="background1"/>
                </w:tcPr>
                <w:p w14:paraId="06C18790"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F4B083" w:themeFill="accent2" w:themeFillTint="99"/>
                  <w:vAlign w:val="bottom"/>
                </w:tcPr>
                <w:p w14:paraId="497A4706" w14:textId="77777777" w:rsidR="00A96563" w:rsidRPr="00D80D35" w:rsidRDefault="00A96563" w:rsidP="00A96563">
                  <w:pPr>
                    <w:rPr>
                      <w:rFonts w:cstheme="minorHAnsi"/>
                      <w:b/>
                      <w:bCs/>
                      <w:sz w:val="18"/>
                      <w:szCs w:val="18"/>
                    </w:rPr>
                  </w:pPr>
                  <w:r w:rsidRPr="00D80D35">
                    <w:rPr>
                      <w:rFonts w:cstheme="minorHAnsi"/>
                      <w:b/>
                      <w:bCs/>
                      <w:color w:val="000000"/>
                      <w:sz w:val="18"/>
                      <w:szCs w:val="18"/>
                    </w:rPr>
                    <w:t>Long term housing</w:t>
                  </w:r>
                </w:p>
              </w:tc>
              <w:tc>
                <w:tcPr>
                  <w:tcW w:w="891" w:type="dxa"/>
                  <w:tcBorders>
                    <w:right w:val="single" w:sz="4" w:space="0" w:color="auto"/>
                  </w:tcBorders>
                  <w:shd w:val="clear" w:color="auto" w:fill="F4B083" w:themeFill="accent2" w:themeFillTint="99"/>
                  <w:vAlign w:val="bottom"/>
                </w:tcPr>
                <w:p w14:paraId="7303955B" w14:textId="77777777" w:rsidR="00A96563" w:rsidRPr="00D80D35" w:rsidRDefault="00A96563" w:rsidP="00A96563">
                  <w:pPr>
                    <w:rPr>
                      <w:rFonts w:cstheme="minorHAnsi"/>
                      <w:b/>
                      <w:bCs/>
                      <w:sz w:val="18"/>
                      <w:szCs w:val="18"/>
                    </w:rPr>
                  </w:pPr>
                  <w:r w:rsidRPr="00D80D35">
                    <w:rPr>
                      <w:rFonts w:cstheme="minorHAnsi"/>
                      <w:b/>
                      <w:bCs/>
                      <w:color w:val="000000"/>
                      <w:sz w:val="18"/>
                      <w:szCs w:val="18"/>
                    </w:rPr>
                    <w:t>2,437</w:t>
                  </w:r>
                </w:p>
              </w:tc>
              <w:tc>
                <w:tcPr>
                  <w:tcW w:w="393" w:type="dxa"/>
                  <w:tcBorders>
                    <w:top w:val="nil"/>
                    <w:left w:val="single" w:sz="4" w:space="0" w:color="auto"/>
                    <w:bottom w:val="nil"/>
                    <w:right w:val="single" w:sz="4" w:space="0" w:color="auto"/>
                  </w:tcBorders>
                  <w:shd w:val="clear" w:color="auto" w:fill="FFFFFF" w:themeFill="background1"/>
                </w:tcPr>
                <w:p w14:paraId="6B85BEA4"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F4B083" w:themeFill="accent2" w:themeFillTint="99"/>
                  <w:vAlign w:val="bottom"/>
                </w:tcPr>
                <w:p w14:paraId="04EF79B7" w14:textId="77777777" w:rsidR="00A96563" w:rsidRPr="00D80D35" w:rsidRDefault="00A96563" w:rsidP="00A96563">
                  <w:pPr>
                    <w:rPr>
                      <w:rFonts w:cstheme="minorHAnsi"/>
                      <w:b/>
                      <w:bCs/>
                      <w:sz w:val="18"/>
                      <w:szCs w:val="18"/>
                    </w:rPr>
                  </w:pPr>
                  <w:r w:rsidRPr="00D80D35">
                    <w:rPr>
                      <w:rFonts w:cstheme="minorHAnsi"/>
                      <w:b/>
                      <w:bCs/>
                      <w:color w:val="000000"/>
                      <w:sz w:val="18"/>
                      <w:szCs w:val="18"/>
                    </w:rPr>
                    <w:t>Advocacy/liaison on behalf of client</w:t>
                  </w:r>
                </w:p>
              </w:tc>
              <w:tc>
                <w:tcPr>
                  <w:tcW w:w="891" w:type="dxa"/>
                  <w:tcBorders>
                    <w:right w:val="single" w:sz="4" w:space="0" w:color="auto"/>
                  </w:tcBorders>
                  <w:shd w:val="clear" w:color="auto" w:fill="F4B083" w:themeFill="accent2" w:themeFillTint="99"/>
                  <w:vAlign w:val="bottom"/>
                </w:tcPr>
                <w:p w14:paraId="721D16C0" w14:textId="77777777" w:rsidR="00A96563" w:rsidRPr="00D80D35" w:rsidRDefault="00A96563" w:rsidP="00A96563">
                  <w:pPr>
                    <w:rPr>
                      <w:rFonts w:cstheme="minorHAnsi"/>
                      <w:b/>
                      <w:bCs/>
                      <w:sz w:val="18"/>
                      <w:szCs w:val="18"/>
                    </w:rPr>
                  </w:pPr>
                  <w:r w:rsidRPr="00D80D35">
                    <w:rPr>
                      <w:rFonts w:cstheme="minorHAnsi"/>
                      <w:b/>
                      <w:bCs/>
                      <w:color w:val="000000"/>
                      <w:sz w:val="18"/>
                      <w:szCs w:val="18"/>
                    </w:rPr>
                    <w:t>2,774</w:t>
                  </w:r>
                </w:p>
              </w:tc>
              <w:tc>
                <w:tcPr>
                  <w:tcW w:w="393" w:type="dxa"/>
                  <w:tcBorders>
                    <w:top w:val="nil"/>
                    <w:left w:val="single" w:sz="4" w:space="0" w:color="auto"/>
                    <w:bottom w:val="nil"/>
                    <w:right w:val="single" w:sz="4" w:space="0" w:color="auto"/>
                  </w:tcBorders>
                  <w:shd w:val="clear" w:color="auto" w:fill="FFFFFF" w:themeFill="background1"/>
                </w:tcPr>
                <w:p w14:paraId="60FEC992"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shd w:val="clear" w:color="auto" w:fill="F4B083" w:themeFill="accent2" w:themeFillTint="99"/>
                  <w:vAlign w:val="bottom"/>
                </w:tcPr>
                <w:p w14:paraId="2987CFC4" w14:textId="77777777" w:rsidR="00A96563" w:rsidRPr="00D80D35" w:rsidRDefault="00A96563" w:rsidP="00A96563">
                  <w:pPr>
                    <w:rPr>
                      <w:rFonts w:cstheme="minorHAnsi"/>
                      <w:b/>
                      <w:bCs/>
                      <w:sz w:val="18"/>
                      <w:szCs w:val="18"/>
                    </w:rPr>
                  </w:pPr>
                  <w:r w:rsidRPr="00D80D35">
                    <w:rPr>
                      <w:rFonts w:cstheme="minorHAnsi"/>
                      <w:b/>
                      <w:bCs/>
                      <w:color w:val="000000"/>
                      <w:sz w:val="18"/>
                      <w:szCs w:val="18"/>
                    </w:rPr>
                    <w:t>Other basic assistance</w:t>
                  </w:r>
                </w:p>
              </w:tc>
              <w:tc>
                <w:tcPr>
                  <w:tcW w:w="891" w:type="dxa"/>
                  <w:shd w:val="clear" w:color="auto" w:fill="F4B083" w:themeFill="accent2" w:themeFillTint="99"/>
                  <w:vAlign w:val="bottom"/>
                </w:tcPr>
                <w:p w14:paraId="5A3A50FE" w14:textId="77777777" w:rsidR="00A96563" w:rsidRPr="00D80D35" w:rsidRDefault="00A96563" w:rsidP="00A96563">
                  <w:pPr>
                    <w:rPr>
                      <w:rFonts w:cstheme="minorHAnsi"/>
                      <w:b/>
                      <w:bCs/>
                      <w:sz w:val="18"/>
                      <w:szCs w:val="18"/>
                    </w:rPr>
                  </w:pPr>
                  <w:r w:rsidRPr="00D80D35">
                    <w:rPr>
                      <w:rFonts w:cstheme="minorHAnsi"/>
                      <w:b/>
                      <w:bCs/>
                      <w:color w:val="000000"/>
                      <w:sz w:val="18"/>
                      <w:szCs w:val="18"/>
                    </w:rPr>
                    <w:t>2,444</w:t>
                  </w:r>
                </w:p>
              </w:tc>
            </w:tr>
            <w:tr w:rsidR="00A96563" w:rsidRPr="00D80D35" w14:paraId="734DF04B" w14:textId="77777777">
              <w:trPr>
                <w:gridAfter w:val="1"/>
                <w:wAfter w:w="8" w:type="dxa"/>
                <w:trHeight w:val="313"/>
              </w:trPr>
              <w:tc>
                <w:tcPr>
                  <w:tcW w:w="736" w:type="dxa"/>
                  <w:shd w:val="clear" w:color="auto" w:fill="C5E0B3" w:themeFill="accent6" w:themeFillTint="66"/>
                </w:tcPr>
                <w:p w14:paraId="21612DFC" w14:textId="77777777" w:rsidR="00A96563" w:rsidRPr="00D80D35" w:rsidRDefault="00A96563" w:rsidP="00A96563">
                  <w:pPr>
                    <w:rPr>
                      <w:rFonts w:cstheme="minorHAnsi"/>
                      <w:b/>
                      <w:bCs/>
                      <w:sz w:val="18"/>
                      <w:szCs w:val="18"/>
                    </w:rPr>
                  </w:pPr>
                  <w:r w:rsidRPr="00D80D35">
                    <w:rPr>
                      <w:rFonts w:cstheme="minorHAnsi"/>
                      <w:b/>
                      <w:bCs/>
                      <w:sz w:val="18"/>
                      <w:szCs w:val="18"/>
                    </w:rPr>
                    <w:t>3</w:t>
                  </w:r>
                </w:p>
              </w:tc>
              <w:tc>
                <w:tcPr>
                  <w:tcW w:w="2124" w:type="dxa"/>
                  <w:shd w:val="clear" w:color="auto" w:fill="C5E0B3" w:themeFill="accent6" w:themeFillTint="66"/>
                  <w:vAlign w:val="bottom"/>
                </w:tcPr>
                <w:p w14:paraId="282DD69E" w14:textId="77777777" w:rsidR="00A96563" w:rsidRPr="00D80D35" w:rsidRDefault="00A96563" w:rsidP="00A96563">
                  <w:pPr>
                    <w:rPr>
                      <w:rFonts w:cstheme="minorHAnsi"/>
                      <w:b/>
                      <w:bCs/>
                      <w:sz w:val="18"/>
                      <w:szCs w:val="18"/>
                    </w:rPr>
                  </w:pPr>
                  <w:r w:rsidRPr="00D80D35">
                    <w:rPr>
                      <w:rFonts w:cstheme="minorHAnsi"/>
                      <w:b/>
                      <w:bCs/>
                      <w:color w:val="000000"/>
                      <w:sz w:val="18"/>
                      <w:szCs w:val="18"/>
                    </w:rPr>
                    <w:t>Long term housing</w:t>
                  </w:r>
                </w:p>
              </w:tc>
              <w:tc>
                <w:tcPr>
                  <w:tcW w:w="891" w:type="dxa"/>
                  <w:tcBorders>
                    <w:right w:val="single" w:sz="4" w:space="0" w:color="auto"/>
                  </w:tcBorders>
                  <w:shd w:val="clear" w:color="auto" w:fill="C5E0B3" w:themeFill="accent6" w:themeFillTint="66"/>
                  <w:vAlign w:val="bottom"/>
                </w:tcPr>
                <w:p w14:paraId="018F3C7A" w14:textId="77777777" w:rsidR="00A96563" w:rsidRPr="00D80D35" w:rsidRDefault="00A96563" w:rsidP="00A96563">
                  <w:pPr>
                    <w:rPr>
                      <w:rFonts w:cstheme="minorHAnsi"/>
                      <w:b/>
                      <w:bCs/>
                      <w:sz w:val="18"/>
                      <w:szCs w:val="18"/>
                    </w:rPr>
                  </w:pPr>
                  <w:r w:rsidRPr="00D80D35">
                    <w:rPr>
                      <w:rFonts w:cstheme="minorHAnsi"/>
                      <w:b/>
                      <w:bCs/>
                      <w:color w:val="000000"/>
                      <w:sz w:val="18"/>
                      <w:szCs w:val="18"/>
                    </w:rPr>
                    <w:t>1,990</w:t>
                  </w:r>
                </w:p>
              </w:tc>
              <w:tc>
                <w:tcPr>
                  <w:tcW w:w="393" w:type="dxa"/>
                  <w:tcBorders>
                    <w:top w:val="nil"/>
                    <w:left w:val="single" w:sz="4" w:space="0" w:color="auto"/>
                    <w:bottom w:val="nil"/>
                    <w:right w:val="single" w:sz="4" w:space="0" w:color="auto"/>
                  </w:tcBorders>
                  <w:shd w:val="clear" w:color="auto" w:fill="FFFFFF" w:themeFill="background1"/>
                </w:tcPr>
                <w:p w14:paraId="6F0FB5F6"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C5E0B3" w:themeFill="accent6" w:themeFillTint="66"/>
                  <w:vAlign w:val="bottom"/>
                </w:tcPr>
                <w:p w14:paraId="48C48D90" w14:textId="77777777" w:rsidR="00A96563" w:rsidRPr="00D80D35" w:rsidRDefault="00A96563" w:rsidP="00A96563">
                  <w:pPr>
                    <w:rPr>
                      <w:rFonts w:cstheme="minorHAnsi"/>
                      <w:b/>
                      <w:bCs/>
                      <w:sz w:val="18"/>
                      <w:szCs w:val="18"/>
                    </w:rPr>
                  </w:pPr>
                  <w:r w:rsidRPr="00D80D35">
                    <w:rPr>
                      <w:rFonts w:cstheme="minorHAnsi"/>
                      <w:b/>
                      <w:bCs/>
                      <w:color w:val="000000"/>
                      <w:sz w:val="18"/>
                      <w:szCs w:val="18"/>
                    </w:rPr>
                    <w:t>Advocacy/liaison on behalf of client</w:t>
                  </w:r>
                </w:p>
              </w:tc>
              <w:tc>
                <w:tcPr>
                  <w:tcW w:w="891" w:type="dxa"/>
                  <w:tcBorders>
                    <w:right w:val="single" w:sz="4" w:space="0" w:color="auto"/>
                  </w:tcBorders>
                  <w:shd w:val="clear" w:color="auto" w:fill="C5E0B3" w:themeFill="accent6" w:themeFillTint="66"/>
                  <w:vAlign w:val="bottom"/>
                </w:tcPr>
                <w:p w14:paraId="3777A19C" w14:textId="77777777" w:rsidR="00A96563" w:rsidRPr="00D80D35" w:rsidRDefault="00A96563" w:rsidP="00A96563">
                  <w:pPr>
                    <w:rPr>
                      <w:rFonts w:cstheme="minorHAnsi"/>
                      <w:b/>
                      <w:bCs/>
                      <w:sz w:val="18"/>
                      <w:szCs w:val="18"/>
                    </w:rPr>
                  </w:pPr>
                  <w:r w:rsidRPr="00D80D35">
                    <w:rPr>
                      <w:rFonts w:cstheme="minorHAnsi"/>
                      <w:b/>
                      <w:bCs/>
                      <w:color w:val="000000"/>
                      <w:sz w:val="18"/>
                      <w:szCs w:val="18"/>
                    </w:rPr>
                    <w:t>2,371</w:t>
                  </w:r>
                </w:p>
              </w:tc>
              <w:tc>
                <w:tcPr>
                  <w:tcW w:w="393" w:type="dxa"/>
                  <w:tcBorders>
                    <w:top w:val="nil"/>
                    <w:left w:val="single" w:sz="4" w:space="0" w:color="auto"/>
                    <w:bottom w:val="nil"/>
                    <w:right w:val="single" w:sz="4" w:space="0" w:color="auto"/>
                  </w:tcBorders>
                  <w:shd w:val="clear" w:color="auto" w:fill="FFFFFF" w:themeFill="background1"/>
                </w:tcPr>
                <w:p w14:paraId="037F9E6A"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C5E0B3" w:themeFill="accent6" w:themeFillTint="66"/>
                  <w:vAlign w:val="bottom"/>
                </w:tcPr>
                <w:p w14:paraId="51ECF996" w14:textId="77777777" w:rsidR="00A96563" w:rsidRPr="00D80D35" w:rsidRDefault="00A96563" w:rsidP="00A96563">
                  <w:pPr>
                    <w:rPr>
                      <w:rFonts w:cstheme="minorHAnsi"/>
                      <w:b/>
                      <w:bCs/>
                      <w:sz w:val="18"/>
                      <w:szCs w:val="18"/>
                    </w:rPr>
                  </w:pPr>
                  <w:r w:rsidRPr="00D80D35">
                    <w:rPr>
                      <w:rFonts w:cstheme="minorHAnsi"/>
                      <w:b/>
                      <w:bCs/>
                      <w:color w:val="000000"/>
                      <w:sz w:val="18"/>
                      <w:szCs w:val="18"/>
                    </w:rPr>
                    <w:t>Other basic assistance</w:t>
                  </w:r>
                </w:p>
              </w:tc>
              <w:tc>
                <w:tcPr>
                  <w:tcW w:w="891" w:type="dxa"/>
                  <w:tcBorders>
                    <w:right w:val="single" w:sz="4" w:space="0" w:color="auto"/>
                  </w:tcBorders>
                  <w:shd w:val="clear" w:color="auto" w:fill="C5E0B3" w:themeFill="accent6" w:themeFillTint="66"/>
                  <w:vAlign w:val="bottom"/>
                </w:tcPr>
                <w:p w14:paraId="0B2FC85C" w14:textId="77777777" w:rsidR="00A96563" w:rsidRPr="00D80D35" w:rsidRDefault="00A96563" w:rsidP="00A96563">
                  <w:pPr>
                    <w:rPr>
                      <w:rFonts w:cstheme="minorHAnsi"/>
                      <w:b/>
                      <w:bCs/>
                      <w:sz w:val="18"/>
                      <w:szCs w:val="18"/>
                    </w:rPr>
                  </w:pPr>
                  <w:r w:rsidRPr="00D80D35">
                    <w:rPr>
                      <w:rFonts w:cstheme="minorHAnsi"/>
                      <w:b/>
                      <w:bCs/>
                      <w:color w:val="000000"/>
                      <w:sz w:val="18"/>
                      <w:szCs w:val="18"/>
                    </w:rPr>
                    <w:t>2,259</w:t>
                  </w:r>
                </w:p>
              </w:tc>
              <w:tc>
                <w:tcPr>
                  <w:tcW w:w="393" w:type="dxa"/>
                  <w:tcBorders>
                    <w:top w:val="nil"/>
                    <w:left w:val="single" w:sz="4" w:space="0" w:color="auto"/>
                    <w:bottom w:val="nil"/>
                    <w:right w:val="single" w:sz="4" w:space="0" w:color="auto"/>
                  </w:tcBorders>
                  <w:shd w:val="clear" w:color="auto" w:fill="FFFFFF" w:themeFill="background1"/>
                </w:tcPr>
                <w:p w14:paraId="4326353B"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shd w:val="clear" w:color="auto" w:fill="C5E0B3" w:themeFill="accent6" w:themeFillTint="66"/>
                  <w:vAlign w:val="bottom"/>
                </w:tcPr>
                <w:p w14:paraId="2BD50109" w14:textId="77777777" w:rsidR="00A96563" w:rsidRPr="00D80D35" w:rsidRDefault="00A96563" w:rsidP="00A96563">
                  <w:pPr>
                    <w:rPr>
                      <w:rFonts w:cstheme="minorHAnsi"/>
                      <w:b/>
                      <w:bCs/>
                      <w:sz w:val="18"/>
                      <w:szCs w:val="18"/>
                    </w:rPr>
                  </w:pPr>
                  <w:r w:rsidRPr="00D80D35">
                    <w:rPr>
                      <w:rFonts w:cstheme="minorHAnsi"/>
                      <w:b/>
                      <w:bCs/>
                      <w:color w:val="000000"/>
                      <w:sz w:val="18"/>
                      <w:szCs w:val="18"/>
                    </w:rPr>
                    <w:t>Advocacy/liaison on behalf of client</w:t>
                  </w:r>
                </w:p>
              </w:tc>
              <w:tc>
                <w:tcPr>
                  <w:tcW w:w="891" w:type="dxa"/>
                  <w:shd w:val="clear" w:color="auto" w:fill="C5E0B3" w:themeFill="accent6" w:themeFillTint="66"/>
                  <w:vAlign w:val="bottom"/>
                </w:tcPr>
                <w:p w14:paraId="25957FA0" w14:textId="77777777" w:rsidR="00A96563" w:rsidRPr="00D80D35" w:rsidRDefault="00A96563" w:rsidP="00A96563">
                  <w:pPr>
                    <w:rPr>
                      <w:rFonts w:cstheme="minorHAnsi"/>
                      <w:b/>
                      <w:bCs/>
                      <w:sz w:val="18"/>
                      <w:szCs w:val="18"/>
                    </w:rPr>
                  </w:pPr>
                  <w:r w:rsidRPr="00D80D35">
                    <w:rPr>
                      <w:rFonts w:cstheme="minorHAnsi"/>
                      <w:b/>
                      <w:bCs/>
                      <w:color w:val="000000"/>
                      <w:sz w:val="18"/>
                      <w:szCs w:val="18"/>
                    </w:rPr>
                    <w:t>2,278</w:t>
                  </w:r>
                </w:p>
              </w:tc>
            </w:tr>
            <w:tr w:rsidR="00A96563" w:rsidRPr="00D80D35" w14:paraId="1F10F853" w14:textId="77777777">
              <w:trPr>
                <w:gridAfter w:val="1"/>
                <w:wAfter w:w="8" w:type="dxa"/>
                <w:trHeight w:val="455"/>
              </w:trPr>
              <w:tc>
                <w:tcPr>
                  <w:tcW w:w="736" w:type="dxa"/>
                  <w:shd w:val="clear" w:color="auto" w:fill="D5DCE4" w:themeFill="text2" w:themeFillTint="33"/>
                </w:tcPr>
                <w:p w14:paraId="10085EEA" w14:textId="77777777" w:rsidR="00A96563" w:rsidRPr="00D80D35" w:rsidRDefault="00A96563" w:rsidP="00A96563">
                  <w:pPr>
                    <w:rPr>
                      <w:rFonts w:cstheme="minorHAnsi"/>
                      <w:b/>
                      <w:bCs/>
                      <w:sz w:val="18"/>
                      <w:szCs w:val="18"/>
                    </w:rPr>
                  </w:pPr>
                  <w:r w:rsidRPr="00D80D35">
                    <w:rPr>
                      <w:rFonts w:cstheme="minorHAnsi"/>
                      <w:b/>
                      <w:bCs/>
                      <w:sz w:val="18"/>
                      <w:szCs w:val="18"/>
                    </w:rPr>
                    <w:t>4</w:t>
                  </w:r>
                </w:p>
              </w:tc>
              <w:tc>
                <w:tcPr>
                  <w:tcW w:w="2124" w:type="dxa"/>
                  <w:shd w:val="clear" w:color="auto" w:fill="D5DCE4" w:themeFill="text2" w:themeFillTint="33"/>
                  <w:vAlign w:val="bottom"/>
                </w:tcPr>
                <w:p w14:paraId="2C2DFF9D" w14:textId="77777777" w:rsidR="00A96563" w:rsidRPr="00D80D35" w:rsidRDefault="00A96563" w:rsidP="00A96563">
                  <w:pPr>
                    <w:rPr>
                      <w:rFonts w:cstheme="minorHAnsi"/>
                      <w:b/>
                      <w:bCs/>
                      <w:sz w:val="18"/>
                      <w:szCs w:val="18"/>
                    </w:rPr>
                  </w:pPr>
                  <w:r w:rsidRPr="00D80D35">
                    <w:rPr>
                      <w:rFonts w:cstheme="minorHAnsi"/>
                      <w:b/>
                      <w:bCs/>
                      <w:color w:val="000000"/>
                      <w:sz w:val="18"/>
                      <w:szCs w:val="18"/>
                    </w:rPr>
                    <w:t>Short term or emergency accommodation</w:t>
                  </w:r>
                </w:p>
              </w:tc>
              <w:tc>
                <w:tcPr>
                  <w:tcW w:w="891" w:type="dxa"/>
                  <w:tcBorders>
                    <w:right w:val="single" w:sz="4" w:space="0" w:color="auto"/>
                  </w:tcBorders>
                  <w:shd w:val="clear" w:color="auto" w:fill="D5DCE4" w:themeFill="text2" w:themeFillTint="33"/>
                  <w:vAlign w:val="bottom"/>
                </w:tcPr>
                <w:p w14:paraId="7BB4043F" w14:textId="77777777" w:rsidR="00A96563" w:rsidRPr="00D80D35" w:rsidRDefault="00A96563" w:rsidP="00A96563">
                  <w:pPr>
                    <w:rPr>
                      <w:rFonts w:cstheme="minorHAnsi"/>
                      <w:b/>
                      <w:bCs/>
                      <w:sz w:val="18"/>
                      <w:szCs w:val="18"/>
                    </w:rPr>
                  </w:pPr>
                  <w:r w:rsidRPr="00D80D35">
                    <w:rPr>
                      <w:rFonts w:cstheme="minorHAnsi"/>
                      <w:b/>
                      <w:bCs/>
                      <w:color w:val="000000"/>
                      <w:sz w:val="18"/>
                      <w:szCs w:val="18"/>
                    </w:rPr>
                    <w:t>1,982</w:t>
                  </w:r>
                </w:p>
              </w:tc>
              <w:tc>
                <w:tcPr>
                  <w:tcW w:w="393" w:type="dxa"/>
                  <w:tcBorders>
                    <w:top w:val="nil"/>
                    <w:left w:val="single" w:sz="4" w:space="0" w:color="auto"/>
                    <w:bottom w:val="nil"/>
                    <w:right w:val="single" w:sz="4" w:space="0" w:color="auto"/>
                  </w:tcBorders>
                  <w:shd w:val="clear" w:color="auto" w:fill="FFFFFF" w:themeFill="background1"/>
                </w:tcPr>
                <w:p w14:paraId="4413D966"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D5DCE4" w:themeFill="text2" w:themeFillTint="33"/>
                  <w:vAlign w:val="bottom"/>
                </w:tcPr>
                <w:p w14:paraId="48880947" w14:textId="77777777" w:rsidR="00A96563" w:rsidRPr="00D80D35" w:rsidRDefault="00A96563" w:rsidP="00A96563">
                  <w:pPr>
                    <w:rPr>
                      <w:rFonts w:cstheme="minorHAnsi"/>
                      <w:b/>
                      <w:bCs/>
                      <w:sz w:val="18"/>
                      <w:szCs w:val="18"/>
                    </w:rPr>
                  </w:pPr>
                  <w:r w:rsidRPr="00D80D35">
                    <w:rPr>
                      <w:rFonts w:cstheme="minorHAnsi"/>
                      <w:b/>
                      <w:bCs/>
                      <w:color w:val="000000"/>
                      <w:sz w:val="18"/>
                      <w:szCs w:val="18"/>
                    </w:rPr>
                    <w:t>Short term or emergency accommodation</w:t>
                  </w:r>
                </w:p>
              </w:tc>
              <w:tc>
                <w:tcPr>
                  <w:tcW w:w="891" w:type="dxa"/>
                  <w:tcBorders>
                    <w:right w:val="single" w:sz="4" w:space="0" w:color="auto"/>
                  </w:tcBorders>
                  <w:shd w:val="clear" w:color="auto" w:fill="D5DCE4" w:themeFill="text2" w:themeFillTint="33"/>
                  <w:vAlign w:val="bottom"/>
                </w:tcPr>
                <w:p w14:paraId="25D8BFDD" w14:textId="77777777" w:rsidR="00A96563" w:rsidRPr="00D80D35" w:rsidRDefault="00A96563" w:rsidP="00A96563">
                  <w:pPr>
                    <w:rPr>
                      <w:rFonts w:cstheme="minorHAnsi"/>
                      <w:b/>
                      <w:bCs/>
                      <w:sz w:val="18"/>
                      <w:szCs w:val="18"/>
                    </w:rPr>
                  </w:pPr>
                  <w:r w:rsidRPr="00D80D35">
                    <w:rPr>
                      <w:rFonts w:cstheme="minorHAnsi"/>
                      <w:b/>
                      <w:bCs/>
                      <w:color w:val="000000"/>
                      <w:sz w:val="18"/>
                      <w:szCs w:val="18"/>
                    </w:rPr>
                    <w:t>2,317</w:t>
                  </w:r>
                </w:p>
              </w:tc>
              <w:tc>
                <w:tcPr>
                  <w:tcW w:w="393" w:type="dxa"/>
                  <w:tcBorders>
                    <w:top w:val="nil"/>
                    <w:left w:val="single" w:sz="4" w:space="0" w:color="auto"/>
                    <w:bottom w:val="nil"/>
                    <w:right w:val="single" w:sz="4" w:space="0" w:color="auto"/>
                  </w:tcBorders>
                  <w:shd w:val="clear" w:color="auto" w:fill="FFFFFF" w:themeFill="background1"/>
                </w:tcPr>
                <w:p w14:paraId="07453750"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D5DCE4" w:themeFill="text2" w:themeFillTint="33"/>
                  <w:vAlign w:val="bottom"/>
                </w:tcPr>
                <w:p w14:paraId="0567AA1E" w14:textId="77777777" w:rsidR="00A96563" w:rsidRPr="00D80D35" w:rsidRDefault="00A96563" w:rsidP="00A96563">
                  <w:pPr>
                    <w:rPr>
                      <w:rFonts w:cstheme="minorHAnsi"/>
                      <w:b/>
                      <w:bCs/>
                      <w:sz w:val="18"/>
                      <w:szCs w:val="18"/>
                    </w:rPr>
                  </w:pPr>
                  <w:r w:rsidRPr="00D80D35">
                    <w:rPr>
                      <w:rFonts w:cstheme="minorHAnsi"/>
                      <w:b/>
                      <w:bCs/>
                      <w:color w:val="000000"/>
                      <w:sz w:val="18"/>
                      <w:szCs w:val="18"/>
                    </w:rPr>
                    <w:t>Long term housing</w:t>
                  </w:r>
                </w:p>
              </w:tc>
              <w:tc>
                <w:tcPr>
                  <w:tcW w:w="891" w:type="dxa"/>
                  <w:tcBorders>
                    <w:right w:val="single" w:sz="4" w:space="0" w:color="auto"/>
                  </w:tcBorders>
                  <w:shd w:val="clear" w:color="auto" w:fill="D5DCE4" w:themeFill="text2" w:themeFillTint="33"/>
                  <w:vAlign w:val="bottom"/>
                </w:tcPr>
                <w:p w14:paraId="74F60142" w14:textId="77777777" w:rsidR="00A96563" w:rsidRPr="00D80D35" w:rsidRDefault="00A96563" w:rsidP="00A96563">
                  <w:pPr>
                    <w:rPr>
                      <w:rFonts w:cstheme="minorHAnsi"/>
                      <w:b/>
                      <w:bCs/>
                      <w:sz w:val="18"/>
                      <w:szCs w:val="18"/>
                    </w:rPr>
                  </w:pPr>
                  <w:r w:rsidRPr="00D80D35">
                    <w:rPr>
                      <w:rFonts w:cstheme="minorHAnsi"/>
                      <w:b/>
                      <w:bCs/>
                      <w:color w:val="000000"/>
                      <w:sz w:val="18"/>
                      <w:szCs w:val="18"/>
                    </w:rPr>
                    <w:t>2,174</w:t>
                  </w:r>
                </w:p>
              </w:tc>
              <w:tc>
                <w:tcPr>
                  <w:tcW w:w="393" w:type="dxa"/>
                  <w:tcBorders>
                    <w:top w:val="nil"/>
                    <w:left w:val="single" w:sz="4" w:space="0" w:color="auto"/>
                    <w:bottom w:val="nil"/>
                    <w:right w:val="single" w:sz="4" w:space="0" w:color="auto"/>
                  </w:tcBorders>
                  <w:shd w:val="clear" w:color="auto" w:fill="FFFFFF" w:themeFill="background1"/>
                </w:tcPr>
                <w:p w14:paraId="1C9B424E"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shd w:val="clear" w:color="auto" w:fill="D5DCE4" w:themeFill="text2" w:themeFillTint="33"/>
                  <w:vAlign w:val="bottom"/>
                </w:tcPr>
                <w:p w14:paraId="0B4B7199" w14:textId="77777777" w:rsidR="00A96563" w:rsidRPr="00D80D35" w:rsidRDefault="00A96563" w:rsidP="00A96563">
                  <w:pPr>
                    <w:rPr>
                      <w:rFonts w:cstheme="minorHAnsi"/>
                      <w:b/>
                      <w:bCs/>
                      <w:sz w:val="18"/>
                      <w:szCs w:val="18"/>
                    </w:rPr>
                  </w:pPr>
                  <w:r w:rsidRPr="00D80D35">
                    <w:rPr>
                      <w:rFonts w:cstheme="minorHAnsi"/>
                      <w:b/>
                      <w:bCs/>
                      <w:color w:val="000000"/>
                      <w:sz w:val="18"/>
                      <w:szCs w:val="18"/>
                    </w:rPr>
                    <w:t>Short-term or emergency accommodation</w:t>
                  </w:r>
                </w:p>
              </w:tc>
              <w:tc>
                <w:tcPr>
                  <w:tcW w:w="891" w:type="dxa"/>
                  <w:shd w:val="clear" w:color="auto" w:fill="D5DCE4" w:themeFill="text2" w:themeFillTint="33"/>
                  <w:vAlign w:val="bottom"/>
                </w:tcPr>
                <w:p w14:paraId="6851A417" w14:textId="77777777" w:rsidR="00A96563" w:rsidRPr="00D80D35" w:rsidRDefault="00A96563" w:rsidP="00A96563">
                  <w:pPr>
                    <w:rPr>
                      <w:rFonts w:cstheme="minorHAnsi"/>
                      <w:b/>
                      <w:bCs/>
                      <w:sz w:val="18"/>
                      <w:szCs w:val="18"/>
                    </w:rPr>
                  </w:pPr>
                  <w:r w:rsidRPr="00D80D35">
                    <w:rPr>
                      <w:rFonts w:cstheme="minorHAnsi"/>
                      <w:b/>
                      <w:bCs/>
                      <w:color w:val="000000"/>
                      <w:sz w:val="18"/>
                      <w:szCs w:val="18"/>
                    </w:rPr>
                    <w:t>1,980</w:t>
                  </w:r>
                </w:p>
              </w:tc>
            </w:tr>
            <w:tr w:rsidR="00A96563" w:rsidRPr="00D80D35" w14:paraId="62609EC6" w14:textId="77777777">
              <w:trPr>
                <w:gridAfter w:val="1"/>
                <w:wAfter w:w="8" w:type="dxa"/>
                <w:trHeight w:val="463"/>
              </w:trPr>
              <w:tc>
                <w:tcPr>
                  <w:tcW w:w="736" w:type="dxa"/>
                  <w:shd w:val="clear" w:color="auto" w:fill="D0CECE" w:themeFill="background2" w:themeFillShade="E6"/>
                </w:tcPr>
                <w:p w14:paraId="69134631" w14:textId="77777777" w:rsidR="00A96563" w:rsidRPr="00D80D35" w:rsidRDefault="00A96563" w:rsidP="00A96563">
                  <w:pPr>
                    <w:rPr>
                      <w:rFonts w:cstheme="minorHAnsi"/>
                      <w:b/>
                      <w:bCs/>
                      <w:sz w:val="18"/>
                      <w:szCs w:val="18"/>
                    </w:rPr>
                  </w:pPr>
                  <w:r w:rsidRPr="00D80D35">
                    <w:rPr>
                      <w:rFonts w:cstheme="minorHAnsi"/>
                      <w:b/>
                      <w:bCs/>
                      <w:sz w:val="18"/>
                      <w:szCs w:val="18"/>
                    </w:rPr>
                    <w:t>5</w:t>
                  </w:r>
                </w:p>
              </w:tc>
              <w:tc>
                <w:tcPr>
                  <w:tcW w:w="2124" w:type="dxa"/>
                  <w:shd w:val="clear" w:color="auto" w:fill="D0CECE" w:themeFill="background2" w:themeFillShade="E6"/>
                  <w:vAlign w:val="bottom"/>
                </w:tcPr>
                <w:p w14:paraId="2378AEED" w14:textId="77777777" w:rsidR="00A96563" w:rsidRPr="00D80D35" w:rsidRDefault="00A96563" w:rsidP="00A96563">
                  <w:pPr>
                    <w:rPr>
                      <w:rFonts w:cstheme="minorHAnsi"/>
                      <w:b/>
                      <w:bCs/>
                      <w:sz w:val="18"/>
                      <w:szCs w:val="18"/>
                    </w:rPr>
                  </w:pPr>
                  <w:r w:rsidRPr="00D80D35">
                    <w:rPr>
                      <w:rFonts w:cstheme="minorHAnsi"/>
                      <w:b/>
                      <w:bCs/>
                      <w:color w:val="000000"/>
                      <w:sz w:val="18"/>
                      <w:szCs w:val="18"/>
                    </w:rPr>
                    <w:t>Other basic assistance</w:t>
                  </w:r>
                </w:p>
              </w:tc>
              <w:tc>
                <w:tcPr>
                  <w:tcW w:w="891" w:type="dxa"/>
                  <w:tcBorders>
                    <w:right w:val="single" w:sz="4" w:space="0" w:color="auto"/>
                  </w:tcBorders>
                  <w:shd w:val="clear" w:color="auto" w:fill="D0CECE" w:themeFill="background2" w:themeFillShade="E6"/>
                  <w:vAlign w:val="bottom"/>
                </w:tcPr>
                <w:p w14:paraId="67DB8DDE" w14:textId="77777777" w:rsidR="00A96563" w:rsidRPr="00D80D35" w:rsidRDefault="00A96563" w:rsidP="00A96563">
                  <w:pPr>
                    <w:rPr>
                      <w:rFonts w:cstheme="minorHAnsi"/>
                      <w:b/>
                      <w:bCs/>
                      <w:sz w:val="18"/>
                      <w:szCs w:val="18"/>
                    </w:rPr>
                  </w:pPr>
                  <w:r w:rsidRPr="00D80D35">
                    <w:rPr>
                      <w:rFonts w:cstheme="minorHAnsi"/>
                      <w:b/>
                      <w:bCs/>
                      <w:color w:val="000000"/>
                      <w:sz w:val="18"/>
                      <w:szCs w:val="18"/>
                    </w:rPr>
                    <w:t>1,963</w:t>
                  </w:r>
                </w:p>
              </w:tc>
              <w:tc>
                <w:tcPr>
                  <w:tcW w:w="393" w:type="dxa"/>
                  <w:tcBorders>
                    <w:top w:val="nil"/>
                    <w:left w:val="single" w:sz="4" w:space="0" w:color="auto"/>
                    <w:bottom w:val="nil"/>
                    <w:right w:val="single" w:sz="4" w:space="0" w:color="auto"/>
                  </w:tcBorders>
                  <w:shd w:val="clear" w:color="auto" w:fill="FFFFFF" w:themeFill="background1"/>
                </w:tcPr>
                <w:p w14:paraId="6CDE5A55"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D0CECE" w:themeFill="background2" w:themeFillShade="E6"/>
                  <w:vAlign w:val="bottom"/>
                </w:tcPr>
                <w:p w14:paraId="293C632B" w14:textId="77777777" w:rsidR="00A96563" w:rsidRPr="00D80D35" w:rsidRDefault="00A96563" w:rsidP="00A96563">
                  <w:pPr>
                    <w:rPr>
                      <w:rFonts w:cstheme="minorHAnsi"/>
                      <w:b/>
                      <w:bCs/>
                      <w:sz w:val="18"/>
                      <w:szCs w:val="18"/>
                    </w:rPr>
                  </w:pPr>
                  <w:r w:rsidRPr="00D80D35">
                    <w:rPr>
                      <w:rFonts w:cstheme="minorHAnsi"/>
                      <w:b/>
                      <w:bCs/>
                      <w:color w:val="000000"/>
                      <w:sz w:val="18"/>
                      <w:szCs w:val="18"/>
                    </w:rPr>
                    <w:t>Medium term/transitional housing</w:t>
                  </w:r>
                </w:p>
              </w:tc>
              <w:tc>
                <w:tcPr>
                  <w:tcW w:w="891" w:type="dxa"/>
                  <w:tcBorders>
                    <w:right w:val="single" w:sz="4" w:space="0" w:color="auto"/>
                  </w:tcBorders>
                  <w:shd w:val="clear" w:color="auto" w:fill="D0CECE" w:themeFill="background2" w:themeFillShade="E6"/>
                  <w:vAlign w:val="bottom"/>
                </w:tcPr>
                <w:p w14:paraId="0CB53EDE" w14:textId="77777777" w:rsidR="00A96563" w:rsidRPr="00D80D35" w:rsidRDefault="00A96563" w:rsidP="00A96563">
                  <w:pPr>
                    <w:rPr>
                      <w:rFonts w:cstheme="minorHAnsi"/>
                      <w:b/>
                      <w:bCs/>
                      <w:sz w:val="18"/>
                      <w:szCs w:val="18"/>
                    </w:rPr>
                  </w:pPr>
                  <w:r w:rsidRPr="00D80D35">
                    <w:rPr>
                      <w:rFonts w:cstheme="minorHAnsi"/>
                      <w:b/>
                      <w:bCs/>
                      <w:color w:val="000000"/>
                      <w:sz w:val="18"/>
                      <w:szCs w:val="18"/>
                    </w:rPr>
                    <w:t>2,115</w:t>
                  </w:r>
                </w:p>
              </w:tc>
              <w:tc>
                <w:tcPr>
                  <w:tcW w:w="393" w:type="dxa"/>
                  <w:tcBorders>
                    <w:top w:val="nil"/>
                    <w:left w:val="single" w:sz="4" w:space="0" w:color="auto"/>
                    <w:bottom w:val="nil"/>
                    <w:right w:val="single" w:sz="4" w:space="0" w:color="auto"/>
                  </w:tcBorders>
                  <w:shd w:val="clear" w:color="auto" w:fill="FFFFFF" w:themeFill="background1"/>
                </w:tcPr>
                <w:p w14:paraId="203980C0"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shd w:val="clear" w:color="auto" w:fill="D0CECE" w:themeFill="background2" w:themeFillShade="E6"/>
                  <w:vAlign w:val="bottom"/>
                </w:tcPr>
                <w:p w14:paraId="590CFEC5" w14:textId="77777777" w:rsidR="00A96563" w:rsidRPr="00D80D35" w:rsidRDefault="00A96563" w:rsidP="00A96563">
                  <w:pPr>
                    <w:rPr>
                      <w:rFonts w:cstheme="minorHAnsi"/>
                      <w:b/>
                      <w:bCs/>
                      <w:sz w:val="18"/>
                      <w:szCs w:val="18"/>
                    </w:rPr>
                  </w:pPr>
                  <w:r w:rsidRPr="00D80D35">
                    <w:rPr>
                      <w:rFonts w:cstheme="minorHAnsi"/>
                      <w:b/>
                      <w:bCs/>
                      <w:color w:val="000000"/>
                      <w:sz w:val="18"/>
                      <w:szCs w:val="18"/>
                    </w:rPr>
                    <w:t>Short term or emergency accommodation</w:t>
                  </w:r>
                </w:p>
              </w:tc>
              <w:tc>
                <w:tcPr>
                  <w:tcW w:w="891" w:type="dxa"/>
                  <w:tcBorders>
                    <w:right w:val="single" w:sz="4" w:space="0" w:color="auto"/>
                  </w:tcBorders>
                  <w:shd w:val="clear" w:color="auto" w:fill="D0CECE" w:themeFill="background2" w:themeFillShade="E6"/>
                  <w:vAlign w:val="bottom"/>
                </w:tcPr>
                <w:p w14:paraId="6296AE2C" w14:textId="77777777" w:rsidR="00A96563" w:rsidRPr="00D80D35" w:rsidRDefault="00A96563" w:rsidP="00A96563">
                  <w:pPr>
                    <w:rPr>
                      <w:rFonts w:cstheme="minorHAnsi"/>
                      <w:b/>
                      <w:bCs/>
                      <w:sz w:val="18"/>
                      <w:szCs w:val="18"/>
                    </w:rPr>
                  </w:pPr>
                  <w:r w:rsidRPr="00D80D35">
                    <w:rPr>
                      <w:rFonts w:cstheme="minorHAnsi"/>
                      <w:b/>
                      <w:bCs/>
                      <w:color w:val="000000"/>
                      <w:sz w:val="18"/>
                      <w:szCs w:val="18"/>
                    </w:rPr>
                    <w:t>2,162</w:t>
                  </w:r>
                </w:p>
              </w:tc>
              <w:tc>
                <w:tcPr>
                  <w:tcW w:w="393" w:type="dxa"/>
                  <w:tcBorders>
                    <w:top w:val="nil"/>
                    <w:left w:val="single" w:sz="4" w:space="0" w:color="auto"/>
                    <w:bottom w:val="nil"/>
                    <w:right w:val="single" w:sz="4" w:space="0" w:color="auto"/>
                  </w:tcBorders>
                  <w:shd w:val="clear" w:color="auto" w:fill="FFFFFF" w:themeFill="background1"/>
                </w:tcPr>
                <w:p w14:paraId="49A4A952"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shd w:val="clear" w:color="auto" w:fill="D0CECE" w:themeFill="background2" w:themeFillShade="E6"/>
                  <w:vAlign w:val="bottom"/>
                </w:tcPr>
                <w:p w14:paraId="4D0098BD" w14:textId="77777777" w:rsidR="00A96563" w:rsidRPr="00D80D35" w:rsidRDefault="00A96563" w:rsidP="00A96563">
                  <w:pPr>
                    <w:rPr>
                      <w:rFonts w:cstheme="minorHAnsi"/>
                      <w:b/>
                      <w:bCs/>
                      <w:sz w:val="18"/>
                      <w:szCs w:val="18"/>
                    </w:rPr>
                  </w:pPr>
                  <w:r w:rsidRPr="00D80D35">
                    <w:rPr>
                      <w:rFonts w:cstheme="minorHAnsi"/>
                      <w:b/>
                      <w:bCs/>
                      <w:color w:val="000000"/>
                      <w:sz w:val="18"/>
                      <w:szCs w:val="18"/>
                    </w:rPr>
                    <w:t>Long-term housing</w:t>
                  </w:r>
                </w:p>
              </w:tc>
              <w:tc>
                <w:tcPr>
                  <w:tcW w:w="891" w:type="dxa"/>
                  <w:shd w:val="clear" w:color="auto" w:fill="D0CECE" w:themeFill="background2" w:themeFillShade="E6"/>
                  <w:vAlign w:val="bottom"/>
                </w:tcPr>
                <w:p w14:paraId="2AF05E5B" w14:textId="77777777" w:rsidR="00A96563" w:rsidRPr="00D80D35" w:rsidRDefault="00A96563" w:rsidP="00A96563">
                  <w:pPr>
                    <w:rPr>
                      <w:rFonts w:cstheme="minorHAnsi"/>
                      <w:b/>
                      <w:bCs/>
                      <w:sz w:val="18"/>
                      <w:szCs w:val="18"/>
                    </w:rPr>
                  </w:pPr>
                  <w:r w:rsidRPr="00D80D35">
                    <w:rPr>
                      <w:rFonts w:cstheme="minorHAnsi"/>
                      <w:b/>
                      <w:bCs/>
                      <w:color w:val="000000"/>
                      <w:sz w:val="18"/>
                      <w:szCs w:val="18"/>
                    </w:rPr>
                    <w:t>1,752</w:t>
                  </w:r>
                </w:p>
              </w:tc>
            </w:tr>
            <w:tr w:rsidR="00A96563" w:rsidRPr="00D80D35" w14:paraId="6001DD52" w14:textId="77777777">
              <w:trPr>
                <w:gridAfter w:val="1"/>
                <w:wAfter w:w="8" w:type="dxa"/>
                <w:trHeight w:val="455"/>
              </w:trPr>
              <w:tc>
                <w:tcPr>
                  <w:tcW w:w="736" w:type="dxa"/>
                </w:tcPr>
                <w:p w14:paraId="2FB80A57" w14:textId="77777777" w:rsidR="00A96563" w:rsidRPr="00D80D35" w:rsidRDefault="00A96563" w:rsidP="00A96563">
                  <w:pPr>
                    <w:rPr>
                      <w:rFonts w:cstheme="minorHAnsi"/>
                      <w:b/>
                      <w:bCs/>
                      <w:sz w:val="18"/>
                      <w:szCs w:val="18"/>
                    </w:rPr>
                  </w:pPr>
                  <w:r w:rsidRPr="00D80D35">
                    <w:rPr>
                      <w:rFonts w:cstheme="minorHAnsi"/>
                      <w:b/>
                      <w:bCs/>
                      <w:sz w:val="18"/>
                      <w:szCs w:val="18"/>
                    </w:rPr>
                    <w:t>6</w:t>
                  </w:r>
                </w:p>
              </w:tc>
              <w:tc>
                <w:tcPr>
                  <w:tcW w:w="2124" w:type="dxa"/>
                  <w:vAlign w:val="bottom"/>
                </w:tcPr>
                <w:p w14:paraId="42718179" w14:textId="77777777" w:rsidR="00A96563" w:rsidRPr="00D80D35" w:rsidRDefault="00A96563" w:rsidP="00A96563">
                  <w:pPr>
                    <w:rPr>
                      <w:rFonts w:cstheme="minorHAnsi"/>
                      <w:b/>
                      <w:bCs/>
                      <w:sz w:val="18"/>
                      <w:szCs w:val="18"/>
                    </w:rPr>
                  </w:pPr>
                  <w:r w:rsidRPr="00D80D35">
                    <w:rPr>
                      <w:rFonts w:cstheme="minorHAnsi"/>
                      <w:b/>
                      <w:bCs/>
                      <w:color w:val="000000"/>
                      <w:sz w:val="18"/>
                      <w:szCs w:val="18"/>
                    </w:rPr>
                    <w:t>Medium term/transitional housing</w:t>
                  </w:r>
                </w:p>
              </w:tc>
              <w:tc>
                <w:tcPr>
                  <w:tcW w:w="891" w:type="dxa"/>
                  <w:tcBorders>
                    <w:right w:val="single" w:sz="4" w:space="0" w:color="auto"/>
                  </w:tcBorders>
                  <w:vAlign w:val="bottom"/>
                </w:tcPr>
                <w:p w14:paraId="1780DEF1" w14:textId="77777777" w:rsidR="00A96563" w:rsidRPr="00D80D35" w:rsidRDefault="00A96563" w:rsidP="00A96563">
                  <w:pPr>
                    <w:rPr>
                      <w:rFonts w:cstheme="minorHAnsi"/>
                      <w:b/>
                      <w:bCs/>
                      <w:sz w:val="18"/>
                      <w:szCs w:val="18"/>
                    </w:rPr>
                  </w:pPr>
                  <w:r w:rsidRPr="00D80D35">
                    <w:rPr>
                      <w:rFonts w:cstheme="minorHAnsi"/>
                      <w:b/>
                      <w:bCs/>
                      <w:color w:val="000000"/>
                      <w:sz w:val="18"/>
                      <w:szCs w:val="18"/>
                    </w:rPr>
                    <w:t>1,607</w:t>
                  </w:r>
                </w:p>
              </w:tc>
              <w:tc>
                <w:tcPr>
                  <w:tcW w:w="393" w:type="dxa"/>
                  <w:tcBorders>
                    <w:top w:val="nil"/>
                    <w:left w:val="single" w:sz="4" w:space="0" w:color="auto"/>
                    <w:bottom w:val="nil"/>
                    <w:right w:val="single" w:sz="4" w:space="0" w:color="auto"/>
                  </w:tcBorders>
                </w:tcPr>
                <w:p w14:paraId="45F5912D"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78CF4C14" w14:textId="77777777" w:rsidR="00A96563" w:rsidRPr="00D80D35" w:rsidRDefault="00A96563" w:rsidP="00A96563">
                  <w:pPr>
                    <w:rPr>
                      <w:rFonts w:cstheme="minorHAnsi"/>
                      <w:b/>
                      <w:bCs/>
                      <w:sz w:val="18"/>
                      <w:szCs w:val="18"/>
                    </w:rPr>
                  </w:pPr>
                  <w:r w:rsidRPr="00D80D35">
                    <w:rPr>
                      <w:rFonts w:cstheme="minorHAnsi"/>
                      <w:b/>
                      <w:bCs/>
                      <w:color w:val="000000"/>
                      <w:sz w:val="18"/>
                      <w:szCs w:val="18"/>
                    </w:rPr>
                    <w:t>Other basic assistance</w:t>
                  </w:r>
                </w:p>
              </w:tc>
              <w:tc>
                <w:tcPr>
                  <w:tcW w:w="891" w:type="dxa"/>
                  <w:tcBorders>
                    <w:right w:val="single" w:sz="4" w:space="0" w:color="auto"/>
                  </w:tcBorders>
                  <w:vAlign w:val="bottom"/>
                </w:tcPr>
                <w:p w14:paraId="43A68836" w14:textId="77777777" w:rsidR="00A96563" w:rsidRPr="00D80D35" w:rsidRDefault="00A96563" w:rsidP="00A96563">
                  <w:pPr>
                    <w:rPr>
                      <w:rFonts w:cstheme="minorHAnsi"/>
                      <w:b/>
                      <w:bCs/>
                      <w:sz w:val="18"/>
                      <w:szCs w:val="18"/>
                    </w:rPr>
                  </w:pPr>
                  <w:r w:rsidRPr="00D80D35">
                    <w:rPr>
                      <w:rFonts w:cstheme="minorHAnsi"/>
                      <w:b/>
                      <w:bCs/>
                      <w:color w:val="000000"/>
                      <w:sz w:val="18"/>
                      <w:szCs w:val="18"/>
                    </w:rPr>
                    <w:t>2,109</w:t>
                  </w:r>
                </w:p>
              </w:tc>
              <w:tc>
                <w:tcPr>
                  <w:tcW w:w="393" w:type="dxa"/>
                  <w:tcBorders>
                    <w:top w:val="nil"/>
                    <w:left w:val="single" w:sz="4" w:space="0" w:color="auto"/>
                    <w:bottom w:val="nil"/>
                    <w:right w:val="single" w:sz="4" w:space="0" w:color="auto"/>
                  </w:tcBorders>
                  <w:shd w:val="clear" w:color="auto" w:fill="FFFFFF" w:themeFill="background1"/>
                </w:tcPr>
                <w:p w14:paraId="66C45DA6"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1649A7F0" w14:textId="77777777" w:rsidR="00A96563" w:rsidRPr="00D80D35" w:rsidRDefault="00A96563" w:rsidP="00A96563">
                  <w:pPr>
                    <w:rPr>
                      <w:rFonts w:cstheme="minorHAnsi"/>
                      <w:b/>
                      <w:bCs/>
                      <w:sz w:val="18"/>
                      <w:szCs w:val="18"/>
                    </w:rPr>
                  </w:pPr>
                  <w:r w:rsidRPr="00D80D35">
                    <w:rPr>
                      <w:rFonts w:cstheme="minorHAnsi"/>
                      <w:b/>
                      <w:bCs/>
                      <w:color w:val="000000"/>
                      <w:sz w:val="18"/>
                      <w:szCs w:val="18"/>
                    </w:rPr>
                    <w:t>Medium term/transitional housing</w:t>
                  </w:r>
                </w:p>
              </w:tc>
              <w:tc>
                <w:tcPr>
                  <w:tcW w:w="891" w:type="dxa"/>
                  <w:tcBorders>
                    <w:right w:val="single" w:sz="4" w:space="0" w:color="auto"/>
                  </w:tcBorders>
                  <w:vAlign w:val="bottom"/>
                </w:tcPr>
                <w:p w14:paraId="22BC549E" w14:textId="77777777" w:rsidR="00A96563" w:rsidRPr="00D80D35" w:rsidRDefault="00A96563" w:rsidP="00A96563">
                  <w:pPr>
                    <w:rPr>
                      <w:rFonts w:cstheme="minorHAnsi"/>
                      <w:b/>
                      <w:bCs/>
                      <w:sz w:val="18"/>
                      <w:szCs w:val="18"/>
                    </w:rPr>
                  </w:pPr>
                  <w:r w:rsidRPr="00D80D35">
                    <w:rPr>
                      <w:rFonts w:cstheme="minorHAnsi"/>
                      <w:b/>
                      <w:bCs/>
                      <w:color w:val="000000"/>
                      <w:sz w:val="18"/>
                      <w:szCs w:val="18"/>
                    </w:rPr>
                    <w:t>2,045</w:t>
                  </w:r>
                </w:p>
              </w:tc>
              <w:tc>
                <w:tcPr>
                  <w:tcW w:w="393" w:type="dxa"/>
                  <w:tcBorders>
                    <w:top w:val="nil"/>
                    <w:left w:val="single" w:sz="4" w:space="0" w:color="auto"/>
                    <w:bottom w:val="nil"/>
                    <w:right w:val="single" w:sz="4" w:space="0" w:color="auto"/>
                  </w:tcBorders>
                </w:tcPr>
                <w:p w14:paraId="2E06EE3E"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vAlign w:val="bottom"/>
                </w:tcPr>
                <w:p w14:paraId="5AEE86E1" w14:textId="77777777" w:rsidR="00A96563" w:rsidRPr="00D80D35" w:rsidRDefault="00A96563" w:rsidP="00A96563">
                  <w:pPr>
                    <w:rPr>
                      <w:rFonts w:cstheme="minorHAnsi"/>
                      <w:b/>
                      <w:bCs/>
                      <w:sz w:val="18"/>
                      <w:szCs w:val="18"/>
                    </w:rPr>
                  </w:pPr>
                  <w:r w:rsidRPr="00D80D35">
                    <w:rPr>
                      <w:rFonts w:cstheme="minorHAnsi"/>
                      <w:b/>
                      <w:bCs/>
                      <w:color w:val="000000"/>
                      <w:sz w:val="18"/>
                      <w:szCs w:val="18"/>
                    </w:rPr>
                    <w:t>Medium-term/transitional housing</w:t>
                  </w:r>
                </w:p>
              </w:tc>
              <w:tc>
                <w:tcPr>
                  <w:tcW w:w="891" w:type="dxa"/>
                  <w:vAlign w:val="bottom"/>
                </w:tcPr>
                <w:p w14:paraId="0BB95516" w14:textId="77777777" w:rsidR="00A96563" w:rsidRPr="00D80D35" w:rsidRDefault="00A96563" w:rsidP="00A96563">
                  <w:pPr>
                    <w:rPr>
                      <w:rFonts w:cstheme="minorHAnsi"/>
                      <w:b/>
                      <w:bCs/>
                      <w:sz w:val="18"/>
                      <w:szCs w:val="18"/>
                    </w:rPr>
                  </w:pPr>
                  <w:r w:rsidRPr="00D80D35">
                    <w:rPr>
                      <w:rFonts w:cstheme="minorHAnsi"/>
                      <w:b/>
                      <w:bCs/>
                      <w:color w:val="000000"/>
                      <w:sz w:val="18"/>
                      <w:szCs w:val="18"/>
                    </w:rPr>
                    <w:t>1,533</w:t>
                  </w:r>
                </w:p>
              </w:tc>
            </w:tr>
            <w:tr w:rsidR="00A96563" w:rsidRPr="00D80D35" w14:paraId="2F58CE0D" w14:textId="77777777">
              <w:trPr>
                <w:gridAfter w:val="1"/>
                <w:wAfter w:w="8" w:type="dxa"/>
                <w:trHeight w:val="613"/>
              </w:trPr>
              <w:tc>
                <w:tcPr>
                  <w:tcW w:w="736" w:type="dxa"/>
                </w:tcPr>
                <w:p w14:paraId="429472B3" w14:textId="77777777" w:rsidR="00A96563" w:rsidRPr="00D80D35" w:rsidRDefault="00A96563" w:rsidP="00A96563">
                  <w:pPr>
                    <w:rPr>
                      <w:rFonts w:cstheme="minorHAnsi"/>
                      <w:b/>
                      <w:bCs/>
                      <w:sz w:val="18"/>
                      <w:szCs w:val="18"/>
                    </w:rPr>
                  </w:pPr>
                  <w:r w:rsidRPr="00D80D35">
                    <w:rPr>
                      <w:rFonts w:cstheme="minorHAnsi"/>
                      <w:b/>
                      <w:bCs/>
                      <w:sz w:val="18"/>
                      <w:szCs w:val="18"/>
                    </w:rPr>
                    <w:t>7</w:t>
                  </w:r>
                </w:p>
              </w:tc>
              <w:tc>
                <w:tcPr>
                  <w:tcW w:w="2124" w:type="dxa"/>
                  <w:vAlign w:val="bottom"/>
                </w:tcPr>
                <w:p w14:paraId="540103AF" w14:textId="77777777" w:rsidR="00A96563" w:rsidRPr="00D80D35" w:rsidRDefault="00A96563" w:rsidP="00A96563">
                  <w:pPr>
                    <w:rPr>
                      <w:rFonts w:cstheme="minorHAnsi"/>
                      <w:b/>
                      <w:bCs/>
                      <w:sz w:val="18"/>
                      <w:szCs w:val="18"/>
                    </w:rPr>
                  </w:pPr>
                  <w:r w:rsidRPr="00D80D35">
                    <w:rPr>
                      <w:rFonts w:cstheme="minorHAnsi"/>
                      <w:b/>
                      <w:bCs/>
                      <w:color w:val="000000"/>
                      <w:sz w:val="18"/>
                      <w:szCs w:val="18"/>
                    </w:rPr>
                    <w:t>Assistance to sustain tenancy or prevent tenancy failure or eviction</w:t>
                  </w:r>
                </w:p>
              </w:tc>
              <w:tc>
                <w:tcPr>
                  <w:tcW w:w="891" w:type="dxa"/>
                  <w:tcBorders>
                    <w:right w:val="single" w:sz="4" w:space="0" w:color="auto"/>
                  </w:tcBorders>
                  <w:vAlign w:val="bottom"/>
                </w:tcPr>
                <w:p w14:paraId="45F7356D" w14:textId="77777777" w:rsidR="00A96563" w:rsidRPr="00D80D35" w:rsidRDefault="00A96563" w:rsidP="00A96563">
                  <w:pPr>
                    <w:rPr>
                      <w:rFonts w:cstheme="minorHAnsi"/>
                      <w:b/>
                      <w:bCs/>
                      <w:sz w:val="18"/>
                      <w:szCs w:val="18"/>
                    </w:rPr>
                  </w:pPr>
                  <w:r w:rsidRPr="00D80D35">
                    <w:rPr>
                      <w:rFonts w:cstheme="minorHAnsi"/>
                      <w:b/>
                      <w:bCs/>
                      <w:color w:val="000000"/>
                      <w:sz w:val="18"/>
                      <w:szCs w:val="18"/>
                    </w:rPr>
                    <w:t>1,442</w:t>
                  </w:r>
                </w:p>
              </w:tc>
              <w:tc>
                <w:tcPr>
                  <w:tcW w:w="393" w:type="dxa"/>
                  <w:tcBorders>
                    <w:top w:val="nil"/>
                    <w:left w:val="single" w:sz="4" w:space="0" w:color="auto"/>
                    <w:bottom w:val="nil"/>
                    <w:right w:val="single" w:sz="4" w:space="0" w:color="auto"/>
                  </w:tcBorders>
                </w:tcPr>
                <w:p w14:paraId="37C9832B"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48B9EA07" w14:textId="77777777" w:rsidR="00A96563" w:rsidRPr="00D80D35" w:rsidRDefault="00A96563" w:rsidP="00A96563">
                  <w:pPr>
                    <w:rPr>
                      <w:rFonts w:cstheme="minorHAnsi"/>
                      <w:b/>
                      <w:bCs/>
                      <w:sz w:val="18"/>
                      <w:szCs w:val="18"/>
                    </w:rPr>
                  </w:pPr>
                  <w:r w:rsidRPr="00D80D35">
                    <w:rPr>
                      <w:rFonts w:cstheme="minorHAnsi"/>
                      <w:b/>
                      <w:bCs/>
                      <w:color w:val="000000"/>
                      <w:sz w:val="18"/>
                      <w:szCs w:val="18"/>
                    </w:rPr>
                    <w:t>Material aid/brokerage</w:t>
                  </w:r>
                </w:p>
              </w:tc>
              <w:tc>
                <w:tcPr>
                  <w:tcW w:w="891" w:type="dxa"/>
                  <w:tcBorders>
                    <w:right w:val="single" w:sz="4" w:space="0" w:color="auto"/>
                  </w:tcBorders>
                  <w:vAlign w:val="bottom"/>
                </w:tcPr>
                <w:p w14:paraId="1F53ED7B" w14:textId="77777777" w:rsidR="00A96563" w:rsidRPr="00D80D35" w:rsidRDefault="00A96563" w:rsidP="00A96563">
                  <w:pPr>
                    <w:rPr>
                      <w:rFonts w:cstheme="minorHAnsi"/>
                      <w:b/>
                      <w:bCs/>
                      <w:sz w:val="18"/>
                      <w:szCs w:val="18"/>
                    </w:rPr>
                  </w:pPr>
                  <w:r w:rsidRPr="00D80D35">
                    <w:rPr>
                      <w:rFonts w:cstheme="minorHAnsi"/>
                      <w:b/>
                      <w:bCs/>
                      <w:color w:val="000000"/>
                      <w:sz w:val="18"/>
                      <w:szCs w:val="18"/>
                    </w:rPr>
                    <w:t>1,501</w:t>
                  </w:r>
                </w:p>
              </w:tc>
              <w:tc>
                <w:tcPr>
                  <w:tcW w:w="393" w:type="dxa"/>
                  <w:tcBorders>
                    <w:top w:val="nil"/>
                    <w:left w:val="single" w:sz="4" w:space="0" w:color="auto"/>
                    <w:bottom w:val="nil"/>
                    <w:right w:val="single" w:sz="4" w:space="0" w:color="auto"/>
                  </w:tcBorders>
                </w:tcPr>
                <w:p w14:paraId="71CA407A"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77187C62" w14:textId="77777777" w:rsidR="00A96563" w:rsidRPr="00D80D35" w:rsidRDefault="00A96563" w:rsidP="00A96563">
                  <w:pPr>
                    <w:rPr>
                      <w:rFonts w:cstheme="minorHAnsi"/>
                      <w:b/>
                      <w:bCs/>
                      <w:sz w:val="18"/>
                      <w:szCs w:val="18"/>
                    </w:rPr>
                  </w:pPr>
                  <w:r w:rsidRPr="00D80D35">
                    <w:rPr>
                      <w:rFonts w:cstheme="minorHAnsi"/>
                      <w:b/>
                      <w:bCs/>
                      <w:color w:val="000000"/>
                      <w:sz w:val="18"/>
                      <w:szCs w:val="18"/>
                    </w:rPr>
                    <w:t>Assistance to sustain tenancy or prevent tenancy failure or eviction</w:t>
                  </w:r>
                </w:p>
              </w:tc>
              <w:tc>
                <w:tcPr>
                  <w:tcW w:w="891" w:type="dxa"/>
                  <w:tcBorders>
                    <w:right w:val="single" w:sz="4" w:space="0" w:color="auto"/>
                  </w:tcBorders>
                  <w:vAlign w:val="bottom"/>
                </w:tcPr>
                <w:p w14:paraId="0168A362" w14:textId="77777777" w:rsidR="00A96563" w:rsidRPr="00D80D35" w:rsidRDefault="00A96563" w:rsidP="00A96563">
                  <w:pPr>
                    <w:rPr>
                      <w:rFonts w:cstheme="minorHAnsi"/>
                      <w:b/>
                      <w:bCs/>
                      <w:sz w:val="18"/>
                      <w:szCs w:val="18"/>
                    </w:rPr>
                  </w:pPr>
                  <w:r w:rsidRPr="00D80D35">
                    <w:rPr>
                      <w:rFonts w:cstheme="minorHAnsi"/>
                      <w:b/>
                      <w:bCs/>
                      <w:color w:val="000000"/>
                      <w:sz w:val="18"/>
                      <w:szCs w:val="18"/>
                    </w:rPr>
                    <w:t>1,369</w:t>
                  </w:r>
                </w:p>
              </w:tc>
              <w:tc>
                <w:tcPr>
                  <w:tcW w:w="393" w:type="dxa"/>
                  <w:tcBorders>
                    <w:top w:val="nil"/>
                    <w:left w:val="single" w:sz="4" w:space="0" w:color="auto"/>
                    <w:bottom w:val="nil"/>
                    <w:right w:val="single" w:sz="4" w:space="0" w:color="auto"/>
                  </w:tcBorders>
                </w:tcPr>
                <w:p w14:paraId="265089BF"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vAlign w:val="bottom"/>
                </w:tcPr>
                <w:p w14:paraId="7AC11F21" w14:textId="77777777" w:rsidR="00A96563" w:rsidRPr="00D80D35" w:rsidRDefault="00A96563" w:rsidP="00A96563">
                  <w:pPr>
                    <w:rPr>
                      <w:rFonts w:cstheme="minorHAnsi"/>
                      <w:b/>
                      <w:bCs/>
                      <w:sz w:val="18"/>
                      <w:szCs w:val="18"/>
                    </w:rPr>
                  </w:pPr>
                  <w:r w:rsidRPr="00D80D35">
                    <w:rPr>
                      <w:rFonts w:cstheme="minorHAnsi"/>
                      <w:b/>
                      <w:bCs/>
                      <w:color w:val="000000"/>
                      <w:sz w:val="18"/>
                      <w:szCs w:val="18"/>
                    </w:rPr>
                    <w:t>Material aid/brokerage</w:t>
                  </w:r>
                </w:p>
              </w:tc>
              <w:tc>
                <w:tcPr>
                  <w:tcW w:w="891" w:type="dxa"/>
                  <w:vAlign w:val="bottom"/>
                </w:tcPr>
                <w:p w14:paraId="5DD429EA" w14:textId="77777777" w:rsidR="00A96563" w:rsidRPr="00D80D35" w:rsidRDefault="00A96563" w:rsidP="00A96563">
                  <w:pPr>
                    <w:rPr>
                      <w:rFonts w:cstheme="minorHAnsi"/>
                      <w:b/>
                      <w:bCs/>
                      <w:sz w:val="18"/>
                      <w:szCs w:val="18"/>
                    </w:rPr>
                  </w:pPr>
                  <w:r w:rsidRPr="00D80D35">
                    <w:rPr>
                      <w:rFonts w:cstheme="minorHAnsi"/>
                      <w:b/>
                      <w:bCs/>
                      <w:color w:val="000000"/>
                      <w:sz w:val="18"/>
                      <w:szCs w:val="18"/>
                    </w:rPr>
                    <w:t>1,433</w:t>
                  </w:r>
                </w:p>
              </w:tc>
            </w:tr>
            <w:tr w:rsidR="00A96563" w:rsidRPr="00D80D35" w14:paraId="4AA0722A" w14:textId="77777777">
              <w:trPr>
                <w:gridAfter w:val="1"/>
                <w:wAfter w:w="8" w:type="dxa"/>
                <w:trHeight w:val="621"/>
              </w:trPr>
              <w:tc>
                <w:tcPr>
                  <w:tcW w:w="736" w:type="dxa"/>
                </w:tcPr>
                <w:p w14:paraId="7CE58C9B" w14:textId="77777777" w:rsidR="00A96563" w:rsidRPr="00D80D35" w:rsidRDefault="00A96563" w:rsidP="00A96563">
                  <w:pPr>
                    <w:rPr>
                      <w:rFonts w:cstheme="minorHAnsi"/>
                      <w:b/>
                      <w:bCs/>
                      <w:sz w:val="18"/>
                      <w:szCs w:val="18"/>
                    </w:rPr>
                  </w:pPr>
                  <w:r w:rsidRPr="00D80D35">
                    <w:rPr>
                      <w:rFonts w:cstheme="minorHAnsi"/>
                      <w:b/>
                      <w:bCs/>
                      <w:sz w:val="18"/>
                      <w:szCs w:val="18"/>
                    </w:rPr>
                    <w:t>8</w:t>
                  </w:r>
                </w:p>
              </w:tc>
              <w:tc>
                <w:tcPr>
                  <w:tcW w:w="2124" w:type="dxa"/>
                  <w:vAlign w:val="bottom"/>
                </w:tcPr>
                <w:p w14:paraId="0D5005E1" w14:textId="77777777" w:rsidR="00A96563" w:rsidRPr="00D80D35" w:rsidRDefault="00A96563" w:rsidP="00A96563">
                  <w:pPr>
                    <w:rPr>
                      <w:rFonts w:cstheme="minorHAnsi"/>
                      <w:b/>
                      <w:bCs/>
                      <w:sz w:val="18"/>
                      <w:szCs w:val="18"/>
                    </w:rPr>
                  </w:pPr>
                  <w:r w:rsidRPr="00D80D35">
                    <w:rPr>
                      <w:rFonts w:cstheme="minorHAnsi"/>
                      <w:b/>
                      <w:bCs/>
                      <w:color w:val="000000"/>
                      <w:sz w:val="18"/>
                      <w:szCs w:val="18"/>
                    </w:rPr>
                    <w:t>Living skills/personal development</w:t>
                  </w:r>
                </w:p>
              </w:tc>
              <w:tc>
                <w:tcPr>
                  <w:tcW w:w="891" w:type="dxa"/>
                  <w:tcBorders>
                    <w:right w:val="single" w:sz="4" w:space="0" w:color="auto"/>
                  </w:tcBorders>
                  <w:vAlign w:val="bottom"/>
                </w:tcPr>
                <w:p w14:paraId="51FE4E0C" w14:textId="77777777" w:rsidR="00A96563" w:rsidRPr="00D80D35" w:rsidRDefault="00A96563" w:rsidP="00A96563">
                  <w:pPr>
                    <w:rPr>
                      <w:rFonts w:cstheme="minorHAnsi"/>
                      <w:b/>
                      <w:bCs/>
                      <w:sz w:val="18"/>
                      <w:szCs w:val="18"/>
                    </w:rPr>
                  </w:pPr>
                  <w:r w:rsidRPr="00D80D35">
                    <w:rPr>
                      <w:rFonts w:cstheme="minorHAnsi"/>
                      <w:b/>
                      <w:bCs/>
                      <w:color w:val="000000"/>
                      <w:sz w:val="18"/>
                      <w:szCs w:val="18"/>
                    </w:rPr>
                    <w:t>1,189</w:t>
                  </w:r>
                </w:p>
              </w:tc>
              <w:tc>
                <w:tcPr>
                  <w:tcW w:w="393" w:type="dxa"/>
                  <w:tcBorders>
                    <w:top w:val="nil"/>
                    <w:left w:val="single" w:sz="4" w:space="0" w:color="auto"/>
                    <w:bottom w:val="nil"/>
                    <w:right w:val="single" w:sz="4" w:space="0" w:color="auto"/>
                  </w:tcBorders>
                </w:tcPr>
                <w:p w14:paraId="2404FCE0"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6E65E108" w14:textId="77777777" w:rsidR="00A96563" w:rsidRPr="00D80D35" w:rsidRDefault="00A96563" w:rsidP="00A96563">
                  <w:pPr>
                    <w:rPr>
                      <w:rFonts w:cstheme="minorHAnsi"/>
                      <w:b/>
                      <w:bCs/>
                      <w:sz w:val="18"/>
                      <w:szCs w:val="18"/>
                    </w:rPr>
                  </w:pPr>
                  <w:r w:rsidRPr="00D80D35">
                    <w:rPr>
                      <w:rFonts w:cstheme="minorHAnsi"/>
                      <w:b/>
                      <w:bCs/>
                      <w:color w:val="000000"/>
                      <w:sz w:val="18"/>
                      <w:szCs w:val="18"/>
                    </w:rPr>
                    <w:t>Assistance to sustain tenancy or prevent tenancy failure or eviction</w:t>
                  </w:r>
                </w:p>
              </w:tc>
              <w:tc>
                <w:tcPr>
                  <w:tcW w:w="891" w:type="dxa"/>
                  <w:tcBorders>
                    <w:right w:val="single" w:sz="4" w:space="0" w:color="auto"/>
                  </w:tcBorders>
                  <w:vAlign w:val="bottom"/>
                </w:tcPr>
                <w:p w14:paraId="5576F0EF" w14:textId="77777777" w:rsidR="00A96563" w:rsidRPr="00D80D35" w:rsidRDefault="00A96563" w:rsidP="00A96563">
                  <w:pPr>
                    <w:rPr>
                      <w:rFonts w:cstheme="minorHAnsi"/>
                      <w:b/>
                      <w:bCs/>
                      <w:sz w:val="18"/>
                      <w:szCs w:val="18"/>
                    </w:rPr>
                  </w:pPr>
                  <w:r w:rsidRPr="00D80D35">
                    <w:rPr>
                      <w:rFonts w:cstheme="minorHAnsi"/>
                      <w:b/>
                      <w:bCs/>
                      <w:color w:val="000000"/>
                      <w:sz w:val="18"/>
                      <w:szCs w:val="18"/>
                    </w:rPr>
                    <w:t>1,483</w:t>
                  </w:r>
                </w:p>
              </w:tc>
              <w:tc>
                <w:tcPr>
                  <w:tcW w:w="393" w:type="dxa"/>
                  <w:tcBorders>
                    <w:top w:val="nil"/>
                    <w:left w:val="single" w:sz="4" w:space="0" w:color="auto"/>
                    <w:bottom w:val="nil"/>
                    <w:right w:val="single" w:sz="4" w:space="0" w:color="auto"/>
                  </w:tcBorders>
                </w:tcPr>
                <w:p w14:paraId="4F05D292"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2D6C0B66" w14:textId="77777777" w:rsidR="00A96563" w:rsidRPr="00D80D35" w:rsidRDefault="00A96563" w:rsidP="00A96563">
                  <w:pPr>
                    <w:rPr>
                      <w:rFonts w:cstheme="minorHAnsi"/>
                      <w:b/>
                      <w:bCs/>
                      <w:sz w:val="18"/>
                      <w:szCs w:val="18"/>
                    </w:rPr>
                  </w:pPr>
                  <w:r w:rsidRPr="00D80D35">
                    <w:rPr>
                      <w:rFonts w:cstheme="minorHAnsi"/>
                      <w:b/>
                      <w:bCs/>
                      <w:color w:val="000000"/>
                      <w:sz w:val="18"/>
                      <w:szCs w:val="18"/>
                    </w:rPr>
                    <w:t>Material aid/brokerage</w:t>
                  </w:r>
                </w:p>
              </w:tc>
              <w:tc>
                <w:tcPr>
                  <w:tcW w:w="891" w:type="dxa"/>
                  <w:tcBorders>
                    <w:right w:val="single" w:sz="4" w:space="0" w:color="auto"/>
                  </w:tcBorders>
                  <w:vAlign w:val="bottom"/>
                </w:tcPr>
                <w:p w14:paraId="24FE1229" w14:textId="77777777" w:rsidR="00A96563" w:rsidRPr="00D80D35" w:rsidRDefault="00A96563" w:rsidP="00A96563">
                  <w:pPr>
                    <w:rPr>
                      <w:rFonts w:cstheme="minorHAnsi"/>
                      <w:b/>
                      <w:bCs/>
                      <w:sz w:val="18"/>
                      <w:szCs w:val="18"/>
                    </w:rPr>
                  </w:pPr>
                  <w:r w:rsidRPr="00D80D35">
                    <w:rPr>
                      <w:rFonts w:cstheme="minorHAnsi"/>
                      <w:b/>
                      <w:bCs/>
                      <w:color w:val="000000"/>
                      <w:sz w:val="18"/>
                      <w:szCs w:val="18"/>
                    </w:rPr>
                    <w:t>1,365</w:t>
                  </w:r>
                </w:p>
              </w:tc>
              <w:tc>
                <w:tcPr>
                  <w:tcW w:w="393" w:type="dxa"/>
                  <w:tcBorders>
                    <w:top w:val="nil"/>
                    <w:left w:val="single" w:sz="4" w:space="0" w:color="auto"/>
                    <w:bottom w:val="nil"/>
                    <w:right w:val="single" w:sz="4" w:space="0" w:color="auto"/>
                  </w:tcBorders>
                </w:tcPr>
                <w:p w14:paraId="420B7B06"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vAlign w:val="bottom"/>
                </w:tcPr>
                <w:p w14:paraId="4D7B5DA3" w14:textId="77777777" w:rsidR="00A96563" w:rsidRPr="00D80D35" w:rsidRDefault="00A96563" w:rsidP="00A96563">
                  <w:pPr>
                    <w:rPr>
                      <w:rFonts w:cstheme="minorHAnsi"/>
                      <w:b/>
                      <w:bCs/>
                      <w:sz w:val="18"/>
                      <w:szCs w:val="18"/>
                    </w:rPr>
                  </w:pPr>
                  <w:r w:rsidRPr="00D80D35">
                    <w:rPr>
                      <w:rFonts w:cstheme="minorHAnsi"/>
                      <w:b/>
                      <w:bCs/>
                      <w:color w:val="000000"/>
                      <w:sz w:val="18"/>
                      <w:szCs w:val="18"/>
                    </w:rPr>
                    <w:t>Assistance to sustain tenancy or prevent tenancy failure or eviction</w:t>
                  </w:r>
                </w:p>
              </w:tc>
              <w:tc>
                <w:tcPr>
                  <w:tcW w:w="891" w:type="dxa"/>
                  <w:vAlign w:val="bottom"/>
                </w:tcPr>
                <w:p w14:paraId="10C4027F" w14:textId="77777777" w:rsidR="00A96563" w:rsidRPr="00D80D35" w:rsidRDefault="00A96563" w:rsidP="00A96563">
                  <w:pPr>
                    <w:rPr>
                      <w:rFonts w:cstheme="minorHAnsi"/>
                      <w:b/>
                      <w:bCs/>
                      <w:sz w:val="18"/>
                      <w:szCs w:val="18"/>
                    </w:rPr>
                  </w:pPr>
                  <w:r w:rsidRPr="00D80D35">
                    <w:rPr>
                      <w:rFonts w:cstheme="minorHAnsi"/>
                      <w:b/>
                      <w:bCs/>
                      <w:color w:val="000000"/>
                      <w:sz w:val="18"/>
                      <w:szCs w:val="18"/>
                    </w:rPr>
                    <w:t>1,400</w:t>
                  </w:r>
                </w:p>
              </w:tc>
            </w:tr>
            <w:tr w:rsidR="00A96563" w:rsidRPr="00D80D35" w14:paraId="420D8B57" w14:textId="77777777">
              <w:trPr>
                <w:gridAfter w:val="1"/>
                <w:wAfter w:w="8" w:type="dxa"/>
                <w:trHeight w:val="306"/>
              </w:trPr>
              <w:tc>
                <w:tcPr>
                  <w:tcW w:w="736" w:type="dxa"/>
                </w:tcPr>
                <w:p w14:paraId="08489FA9" w14:textId="77777777" w:rsidR="00A96563" w:rsidRPr="00D80D35" w:rsidRDefault="00A96563" w:rsidP="00A96563">
                  <w:pPr>
                    <w:rPr>
                      <w:rFonts w:cstheme="minorHAnsi"/>
                      <w:b/>
                      <w:bCs/>
                      <w:sz w:val="18"/>
                      <w:szCs w:val="18"/>
                    </w:rPr>
                  </w:pPr>
                  <w:r w:rsidRPr="00D80D35">
                    <w:rPr>
                      <w:rFonts w:cstheme="minorHAnsi"/>
                      <w:b/>
                      <w:bCs/>
                      <w:sz w:val="18"/>
                      <w:szCs w:val="18"/>
                    </w:rPr>
                    <w:t>9</w:t>
                  </w:r>
                </w:p>
              </w:tc>
              <w:tc>
                <w:tcPr>
                  <w:tcW w:w="2124" w:type="dxa"/>
                  <w:vAlign w:val="bottom"/>
                </w:tcPr>
                <w:p w14:paraId="6521C72C" w14:textId="77777777" w:rsidR="00A96563" w:rsidRPr="00D80D35" w:rsidRDefault="00A96563" w:rsidP="00A96563">
                  <w:pPr>
                    <w:rPr>
                      <w:rFonts w:cstheme="minorHAnsi"/>
                      <w:b/>
                      <w:bCs/>
                      <w:sz w:val="18"/>
                      <w:szCs w:val="18"/>
                    </w:rPr>
                  </w:pPr>
                  <w:r w:rsidRPr="00D80D35">
                    <w:rPr>
                      <w:rFonts w:cstheme="minorHAnsi"/>
                      <w:b/>
                      <w:bCs/>
                      <w:color w:val="000000"/>
                      <w:sz w:val="18"/>
                      <w:szCs w:val="18"/>
                    </w:rPr>
                    <w:t>Material aid/brokerage</w:t>
                  </w:r>
                </w:p>
              </w:tc>
              <w:tc>
                <w:tcPr>
                  <w:tcW w:w="891" w:type="dxa"/>
                  <w:tcBorders>
                    <w:right w:val="single" w:sz="4" w:space="0" w:color="auto"/>
                  </w:tcBorders>
                  <w:vAlign w:val="bottom"/>
                </w:tcPr>
                <w:p w14:paraId="5BE2C657" w14:textId="77777777" w:rsidR="00A96563" w:rsidRPr="00D80D35" w:rsidRDefault="00A96563" w:rsidP="00A96563">
                  <w:pPr>
                    <w:rPr>
                      <w:rFonts w:cstheme="minorHAnsi"/>
                      <w:b/>
                      <w:bCs/>
                      <w:sz w:val="18"/>
                      <w:szCs w:val="18"/>
                    </w:rPr>
                  </w:pPr>
                  <w:r w:rsidRPr="00D80D35">
                    <w:rPr>
                      <w:rFonts w:cstheme="minorHAnsi"/>
                      <w:b/>
                      <w:bCs/>
                      <w:color w:val="000000"/>
                      <w:sz w:val="18"/>
                      <w:szCs w:val="18"/>
                    </w:rPr>
                    <w:t>1,131</w:t>
                  </w:r>
                </w:p>
              </w:tc>
              <w:tc>
                <w:tcPr>
                  <w:tcW w:w="393" w:type="dxa"/>
                  <w:tcBorders>
                    <w:top w:val="nil"/>
                    <w:left w:val="single" w:sz="4" w:space="0" w:color="auto"/>
                    <w:bottom w:val="nil"/>
                    <w:right w:val="single" w:sz="4" w:space="0" w:color="auto"/>
                  </w:tcBorders>
                </w:tcPr>
                <w:p w14:paraId="25DFCBE7"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159E1DA9" w14:textId="77777777" w:rsidR="00A96563" w:rsidRPr="00D80D35" w:rsidRDefault="00A96563" w:rsidP="00A96563">
                  <w:pPr>
                    <w:rPr>
                      <w:rFonts w:cstheme="minorHAnsi"/>
                      <w:b/>
                      <w:bCs/>
                      <w:sz w:val="18"/>
                      <w:szCs w:val="18"/>
                    </w:rPr>
                  </w:pPr>
                  <w:r w:rsidRPr="00D80D35">
                    <w:rPr>
                      <w:rFonts w:cstheme="minorHAnsi"/>
                      <w:b/>
                      <w:bCs/>
                      <w:color w:val="000000"/>
                      <w:sz w:val="18"/>
                      <w:szCs w:val="18"/>
                    </w:rPr>
                    <w:t>Family/relationship assistance</w:t>
                  </w:r>
                </w:p>
              </w:tc>
              <w:tc>
                <w:tcPr>
                  <w:tcW w:w="891" w:type="dxa"/>
                  <w:tcBorders>
                    <w:right w:val="single" w:sz="4" w:space="0" w:color="auto"/>
                  </w:tcBorders>
                  <w:vAlign w:val="bottom"/>
                </w:tcPr>
                <w:p w14:paraId="6DE48D78" w14:textId="77777777" w:rsidR="00A96563" w:rsidRPr="00D80D35" w:rsidRDefault="00A96563" w:rsidP="00A96563">
                  <w:pPr>
                    <w:rPr>
                      <w:rFonts w:cstheme="minorHAnsi"/>
                      <w:b/>
                      <w:bCs/>
                      <w:sz w:val="18"/>
                      <w:szCs w:val="18"/>
                    </w:rPr>
                  </w:pPr>
                  <w:r w:rsidRPr="00D80D35">
                    <w:rPr>
                      <w:rFonts w:cstheme="minorHAnsi"/>
                      <w:b/>
                      <w:bCs/>
                      <w:color w:val="000000"/>
                      <w:sz w:val="18"/>
                      <w:szCs w:val="18"/>
                    </w:rPr>
                    <w:t>1,231</w:t>
                  </w:r>
                </w:p>
              </w:tc>
              <w:tc>
                <w:tcPr>
                  <w:tcW w:w="393" w:type="dxa"/>
                  <w:tcBorders>
                    <w:top w:val="nil"/>
                    <w:left w:val="single" w:sz="4" w:space="0" w:color="auto"/>
                    <w:bottom w:val="nil"/>
                    <w:right w:val="single" w:sz="4" w:space="0" w:color="auto"/>
                  </w:tcBorders>
                </w:tcPr>
                <w:p w14:paraId="741433D2"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4614E99D" w14:textId="77777777" w:rsidR="00A96563" w:rsidRPr="00D80D35" w:rsidRDefault="00A96563" w:rsidP="00A96563">
                  <w:pPr>
                    <w:rPr>
                      <w:rFonts w:cstheme="minorHAnsi"/>
                      <w:b/>
                      <w:bCs/>
                      <w:sz w:val="18"/>
                      <w:szCs w:val="18"/>
                    </w:rPr>
                  </w:pPr>
                  <w:r w:rsidRPr="00D80D35">
                    <w:rPr>
                      <w:rFonts w:cstheme="minorHAnsi"/>
                      <w:b/>
                      <w:bCs/>
                      <w:color w:val="000000"/>
                      <w:sz w:val="18"/>
                      <w:szCs w:val="18"/>
                    </w:rPr>
                    <w:t>Living skills/personal development</w:t>
                  </w:r>
                </w:p>
              </w:tc>
              <w:tc>
                <w:tcPr>
                  <w:tcW w:w="891" w:type="dxa"/>
                  <w:tcBorders>
                    <w:right w:val="single" w:sz="4" w:space="0" w:color="auto"/>
                  </w:tcBorders>
                  <w:vAlign w:val="bottom"/>
                </w:tcPr>
                <w:p w14:paraId="2B52FC49" w14:textId="77777777" w:rsidR="00A96563" w:rsidRPr="00D80D35" w:rsidRDefault="00A96563" w:rsidP="00A96563">
                  <w:pPr>
                    <w:rPr>
                      <w:rFonts w:cstheme="minorHAnsi"/>
                      <w:b/>
                      <w:bCs/>
                      <w:sz w:val="18"/>
                      <w:szCs w:val="18"/>
                    </w:rPr>
                  </w:pPr>
                  <w:r w:rsidRPr="00D80D35">
                    <w:rPr>
                      <w:rFonts w:cstheme="minorHAnsi"/>
                      <w:b/>
                      <w:bCs/>
                      <w:color w:val="000000"/>
                      <w:sz w:val="18"/>
                      <w:szCs w:val="18"/>
                    </w:rPr>
                    <w:t>1,335</w:t>
                  </w:r>
                </w:p>
              </w:tc>
              <w:tc>
                <w:tcPr>
                  <w:tcW w:w="393" w:type="dxa"/>
                  <w:tcBorders>
                    <w:top w:val="nil"/>
                    <w:left w:val="single" w:sz="4" w:space="0" w:color="auto"/>
                    <w:bottom w:val="nil"/>
                    <w:right w:val="single" w:sz="4" w:space="0" w:color="auto"/>
                  </w:tcBorders>
                </w:tcPr>
                <w:p w14:paraId="29A5449A"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vAlign w:val="bottom"/>
                </w:tcPr>
                <w:p w14:paraId="444597BE" w14:textId="77777777" w:rsidR="00A96563" w:rsidRPr="00D80D35" w:rsidRDefault="00A96563" w:rsidP="00A96563">
                  <w:pPr>
                    <w:rPr>
                      <w:rFonts w:cstheme="minorHAnsi"/>
                      <w:b/>
                      <w:bCs/>
                      <w:sz w:val="18"/>
                      <w:szCs w:val="18"/>
                    </w:rPr>
                  </w:pPr>
                  <w:r w:rsidRPr="00D80D35">
                    <w:rPr>
                      <w:rFonts w:cstheme="minorHAnsi"/>
                      <w:b/>
                      <w:bCs/>
                      <w:color w:val="000000"/>
                      <w:sz w:val="18"/>
                      <w:szCs w:val="18"/>
                    </w:rPr>
                    <w:t>Financial information</w:t>
                  </w:r>
                </w:p>
              </w:tc>
              <w:tc>
                <w:tcPr>
                  <w:tcW w:w="891" w:type="dxa"/>
                  <w:vAlign w:val="bottom"/>
                </w:tcPr>
                <w:p w14:paraId="3CDB3F06" w14:textId="77777777" w:rsidR="00A96563" w:rsidRPr="00D80D35" w:rsidRDefault="00A96563" w:rsidP="00A96563">
                  <w:pPr>
                    <w:rPr>
                      <w:rFonts w:cstheme="minorHAnsi"/>
                      <w:b/>
                      <w:bCs/>
                      <w:sz w:val="18"/>
                      <w:szCs w:val="18"/>
                    </w:rPr>
                  </w:pPr>
                  <w:r w:rsidRPr="00D80D35">
                    <w:rPr>
                      <w:rFonts w:cstheme="minorHAnsi"/>
                      <w:b/>
                      <w:bCs/>
                      <w:color w:val="000000"/>
                      <w:sz w:val="18"/>
                      <w:szCs w:val="18"/>
                    </w:rPr>
                    <w:t>960</w:t>
                  </w:r>
                </w:p>
              </w:tc>
            </w:tr>
            <w:tr w:rsidR="00A96563" w:rsidRPr="00D80D35" w14:paraId="7DAF26CD" w14:textId="77777777">
              <w:trPr>
                <w:gridAfter w:val="1"/>
                <w:wAfter w:w="8" w:type="dxa"/>
                <w:trHeight w:val="306"/>
              </w:trPr>
              <w:tc>
                <w:tcPr>
                  <w:tcW w:w="736" w:type="dxa"/>
                </w:tcPr>
                <w:p w14:paraId="1CA7715C" w14:textId="77777777" w:rsidR="00A96563" w:rsidRPr="00D80D35" w:rsidRDefault="00A96563" w:rsidP="00A96563">
                  <w:pPr>
                    <w:rPr>
                      <w:rFonts w:cstheme="minorHAnsi"/>
                      <w:b/>
                      <w:bCs/>
                      <w:sz w:val="18"/>
                      <w:szCs w:val="18"/>
                    </w:rPr>
                  </w:pPr>
                  <w:r w:rsidRPr="00D80D35">
                    <w:rPr>
                      <w:rFonts w:cstheme="minorHAnsi"/>
                      <w:b/>
                      <w:bCs/>
                      <w:sz w:val="18"/>
                      <w:szCs w:val="18"/>
                    </w:rPr>
                    <w:t>10</w:t>
                  </w:r>
                </w:p>
              </w:tc>
              <w:tc>
                <w:tcPr>
                  <w:tcW w:w="2124" w:type="dxa"/>
                  <w:vAlign w:val="bottom"/>
                </w:tcPr>
                <w:p w14:paraId="5EB48759" w14:textId="77777777" w:rsidR="00A96563" w:rsidRPr="00D80D35" w:rsidRDefault="00A96563" w:rsidP="00A96563">
                  <w:pPr>
                    <w:rPr>
                      <w:rFonts w:cstheme="minorHAnsi"/>
                      <w:b/>
                      <w:bCs/>
                      <w:sz w:val="18"/>
                      <w:szCs w:val="18"/>
                    </w:rPr>
                  </w:pPr>
                  <w:r w:rsidRPr="00D80D35">
                    <w:rPr>
                      <w:rFonts w:cstheme="minorHAnsi"/>
                      <w:b/>
                      <w:bCs/>
                      <w:color w:val="000000"/>
                      <w:sz w:val="18"/>
                      <w:szCs w:val="18"/>
                    </w:rPr>
                    <w:t>Family/relationship assistance</w:t>
                  </w:r>
                </w:p>
              </w:tc>
              <w:tc>
                <w:tcPr>
                  <w:tcW w:w="891" w:type="dxa"/>
                  <w:tcBorders>
                    <w:right w:val="single" w:sz="4" w:space="0" w:color="auto"/>
                  </w:tcBorders>
                  <w:vAlign w:val="bottom"/>
                </w:tcPr>
                <w:p w14:paraId="4EB9529F" w14:textId="77777777" w:rsidR="00A96563" w:rsidRPr="00D80D35" w:rsidRDefault="00A96563" w:rsidP="00A96563">
                  <w:pPr>
                    <w:rPr>
                      <w:rFonts w:cstheme="minorHAnsi"/>
                      <w:b/>
                      <w:bCs/>
                      <w:sz w:val="18"/>
                      <w:szCs w:val="18"/>
                    </w:rPr>
                  </w:pPr>
                  <w:r w:rsidRPr="00D80D35">
                    <w:rPr>
                      <w:rFonts w:cstheme="minorHAnsi"/>
                      <w:b/>
                      <w:bCs/>
                      <w:color w:val="000000"/>
                      <w:sz w:val="18"/>
                      <w:szCs w:val="18"/>
                    </w:rPr>
                    <w:t>1,029</w:t>
                  </w:r>
                </w:p>
              </w:tc>
              <w:tc>
                <w:tcPr>
                  <w:tcW w:w="393" w:type="dxa"/>
                  <w:tcBorders>
                    <w:top w:val="nil"/>
                    <w:left w:val="single" w:sz="4" w:space="0" w:color="auto"/>
                    <w:bottom w:val="nil"/>
                    <w:right w:val="single" w:sz="4" w:space="0" w:color="auto"/>
                  </w:tcBorders>
                </w:tcPr>
                <w:p w14:paraId="36A3902E"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3BDEF633" w14:textId="77777777" w:rsidR="00A96563" w:rsidRPr="00D80D35" w:rsidRDefault="00A96563" w:rsidP="00A96563">
                  <w:pPr>
                    <w:rPr>
                      <w:rFonts w:cstheme="minorHAnsi"/>
                      <w:b/>
                      <w:bCs/>
                      <w:sz w:val="18"/>
                      <w:szCs w:val="18"/>
                    </w:rPr>
                  </w:pPr>
                  <w:r w:rsidRPr="00D80D35">
                    <w:rPr>
                      <w:rFonts w:cstheme="minorHAnsi"/>
                      <w:b/>
                      <w:bCs/>
                      <w:color w:val="000000"/>
                      <w:sz w:val="18"/>
                      <w:szCs w:val="18"/>
                    </w:rPr>
                    <w:t>Financial information</w:t>
                  </w:r>
                </w:p>
              </w:tc>
              <w:tc>
                <w:tcPr>
                  <w:tcW w:w="891" w:type="dxa"/>
                  <w:tcBorders>
                    <w:right w:val="single" w:sz="4" w:space="0" w:color="auto"/>
                  </w:tcBorders>
                  <w:vAlign w:val="bottom"/>
                </w:tcPr>
                <w:p w14:paraId="7397D2EC" w14:textId="77777777" w:rsidR="00A96563" w:rsidRPr="00D80D35" w:rsidRDefault="00A96563" w:rsidP="00A96563">
                  <w:pPr>
                    <w:rPr>
                      <w:rFonts w:cstheme="minorHAnsi"/>
                      <w:b/>
                      <w:bCs/>
                      <w:sz w:val="18"/>
                      <w:szCs w:val="18"/>
                    </w:rPr>
                  </w:pPr>
                  <w:r w:rsidRPr="00D80D35">
                    <w:rPr>
                      <w:rFonts w:cstheme="minorHAnsi"/>
                      <w:b/>
                      <w:bCs/>
                      <w:color w:val="000000"/>
                      <w:sz w:val="18"/>
                      <w:szCs w:val="18"/>
                    </w:rPr>
                    <w:t>1,228</w:t>
                  </w:r>
                </w:p>
              </w:tc>
              <w:tc>
                <w:tcPr>
                  <w:tcW w:w="393" w:type="dxa"/>
                  <w:tcBorders>
                    <w:top w:val="nil"/>
                    <w:left w:val="single" w:sz="4" w:space="0" w:color="auto"/>
                    <w:bottom w:val="nil"/>
                    <w:right w:val="single" w:sz="4" w:space="0" w:color="auto"/>
                  </w:tcBorders>
                </w:tcPr>
                <w:p w14:paraId="2283A41E" w14:textId="77777777" w:rsidR="00A96563" w:rsidRPr="00D80D35" w:rsidRDefault="00A96563" w:rsidP="00A96563">
                  <w:pPr>
                    <w:rPr>
                      <w:rFonts w:cstheme="minorHAnsi"/>
                      <w:b/>
                      <w:bCs/>
                      <w:color w:val="000000"/>
                      <w:sz w:val="18"/>
                      <w:szCs w:val="18"/>
                    </w:rPr>
                  </w:pPr>
                </w:p>
              </w:tc>
              <w:tc>
                <w:tcPr>
                  <w:tcW w:w="2279" w:type="dxa"/>
                  <w:tcBorders>
                    <w:left w:val="single" w:sz="4" w:space="0" w:color="auto"/>
                  </w:tcBorders>
                  <w:vAlign w:val="bottom"/>
                </w:tcPr>
                <w:p w14:paraId="2F3BDA75" w14:textId="77777777" w:rsidR="00A96563" w:rsidRPr="00D80D35" w:rsidRDefault="00A96563" w:rsidP="00A96563">
                  <w:pPr>
                    <w:rPr>
                      <w:rFonts w:cstheme="minorHAnsi"/>
                      <w:b/>
                      <w:bCs/>
                      <w:sz w:val="18"/>
                      <w:szCs w:val="18"/>
                    </w:rPr>
                  </w:pPr>
                  <w:r w:rsidRPr="00D80D35">
                    <w:rPr>
                      <w:rFonts w:cstheme="minorHAnsi"/>
                      <w:b/>
                      <w:bCs/>
                      <w:color w:val="000000"/>
                      <w:sz w:val="18"/>
                      <w:szCs w:val="18"/>
                    </w:rPr>
                    <w:t>Family/relationship assistance</w:t>
                  </w:r>
                </w:p>
              </w:tc>
              <w:tc>
                <w:tcPr>
                  <w:tcW w:w="891" w:type="dxa"/>
                  <w:tcBorders>
                    <w:right w:val="single" w:sz="4" w:space="0" w:color="auto"/>
                  </w:tcBorders>
                  <w:vAlign w:val="bottom"/>
                </w:tcPr>
                <w:p w14:paraId="26387FE4" w14:textId="77777777" w:rsidR="00A96563" w:rsidRPr="00D80D35" w:rsidRDefault="00A96563" w:rsidP="00A96563">
                  <w:pPr>
                    <w:rPr>
                      <w:rFonts w:cstheme="minorHAnsi"/>
                      <w:b/>
                      <w:bCs/>
                      <w:sz w:val="18"/>
                      <w:szCs w:val="18"/>
                    </w:rPr>
                  </w:pPr>
                  <w:r w:rsidRPr="00D80D35">
                    <w:rPr>
                      <w:rFonts w:cstheme="minorHAnsi"/>
                      <w:b/>
                      <w:bCs/>
                      <w:color w:val="000000"/>
                      <w:sz w:val="18"/>
                      <w:szCs w:val="18"/>
                    </w:rPr>
                    <w:t>1,113</w:t>
                  </w:r>
                </w:p>
              </w:tc>
              <w:tc>
                <w:tcPr>
                  <w:tcW w:w="393" w:type="dxa"/>
                  <w:tcBorders>
                    <w:top w:val="nil"/>
                    <w:left w:val="single" w:sz="4" w:space="0" w:color="auto"/>
                    <w:bottom w:val="nil"/>
                    <w:right w:val="single" w:sz="4" w:space="0" w:color="auto"/>
                  </w:tcBorders>
                </w:tcPr>
                <w:p w14:paraId="608F08F2" w14:textId="77777777" w:rsidR="00A96563" w:rsidRPr="00D80D35" w:rsidRDefault="00A96563" w:rsidP="00A96563">
                  <w:pPr>
                    <w:rPr>
                      <w:rFonts w:cstheme="minorHAnsi"/>
                      <w:b/>
                      <w:bCs/>
                      <w:color w:val="000000"/>
                      <w:sz w:val="18"/>
                      <w:szCs w:val="18"/>
                    </w:rPr>
                  </w:pPr>
                </w:p>
              </w:tc>
              <w:tc>
                <w:tcPr>
                  <w:tcW w:w="2436" w:type="dxa"/>
                  <w:tcBorders>
                    <w:left w:val="single" w:sz="4" w:space="0" w:color="auto"/>
                  </w:tcBorders>
                  <w:vAlign w:val="bottom"/>
                </w:tcPr>
                <w:p w14:paraId="6A5711D0" w14:textId="77777777" w:rsidR="00A96563" w:rsidRPr="00D80D35" w:rsidRDefault="00A96563" w:rsidP="00A96563">
                  <w:pPr>
                    <w:rPr>
                      <w:rFonts w:cstheme="minorHAnsi"/>
                      <w:b/>
                      <w:bCs/>
                      <w:sz w:val="18"/>
                      <w:szCs w:val="18"/>
                    </w:rPr>
                  </w:pPr>
                  <w:r w:rsidRPr="00D80D35">
                    <w:rPr>
                      <w:rFonts w:cstheme="minorHAnsi"/>
                      <w:b/>
                      <w:bCs/>
                      <w:color w:val="000000"/>
                      <w:sz w:val="18"/>
                      <w:szCs w:val="18"/>
                    </w:rPr>
                    <w:t>Living skills/personal development</w:t>
                  </w:r>
                </w:p>
              </w:tc>
              <w:tc>
                <w:tcPr>
                  <w:tcW w:w="891" w:type="dxa"/>
                  <w:vAlign w:val="bottom"/>
                </w:tcPr>
                <w:p w14:paraId="295359F7" w14:textId="77777777" w:rsidR="00A96563" w:rsidRPr="00D80D35" w:rsidRDefault="00A96563" w:rsidP="00A96563">
                  <w:pPr>
                    <w:rPr>
                      <w:rFonts w:cstheme="minorHAnsi"/>
                      <w:b/>
                      <w:bCs/>
                      <w:sz w:val="18"/>
                      <w:szCs w:val="18"/>
                    </w:rPr>
                  </w:pPr>
                  <w:r w:rsidRPr="00D80D35">
                    <w:rPr>
                      <w:rFonts w:cstheme="minorHAnsi"/>
                      <w:b/>
                      <w:bCs/>
                      <w:color w:val="000000"/>
                      <w:sz w:val="18"/>
                      <w:szCs w:val="18"/>
                    </w:rPr>
                    <w:t>944</w:t>
                  </w:r>
                </w:p>
              </w:tc>
            </w:tr>
            <w:tr w:rsidR="00A96563" w:rsidRPr="00D80D35" w14:paraId="50781ABF" w14:textId="77777777">
              <w:trPr>
                <w:trHeight w:val="306"/>
              </w:trPr>
              <w:tc>
                <w:tcPr>
                  <w:tcW w:w="14605" w:type="dxa"/>
                  <w:gridSpan w:val="13"/>
                </w:tcPr>
                <w:p w14:paraId="43709104" w14:textId="77777777" w:rsidR="00A96563" w:rsidRPr="00D80D35" w:rsidRDefault="00A96563" w:rsidP="00A96563">
                  <w:pPr>
                    <w:rPr>
                      <w:rFonts w:cstheme="minorHAnsi"/>
                      <w:b/>
                      <w:bCs/>
                      <w:color w:val="000000"/>
                      <w:sz w:val="18"/>
                      <w:szCs w:val="18"/>
                    </w:rPr>
                  </w:pPr>
                  <w:r w:rsidRPr="005F3057">
                    <w:rPr>
                      <w:i/>
                      <w:iCs/>
                      <w:sz w:val="16"/>
                      <w:szCs w:val="16"/>
                    </w:rPr>
                    <w:t>Sourc</w:t>
                  </w:r>
                  <w:r>
                    <w:rPr>
                      <w:i/>
                      <w:iCs/>
                      <w:sz w:val="16"/>
                      <w:szCs w:val="16"/>
                    </w:rPr>
                    <w:t>e: Analysis of AIHW Specialist Homelessness Services Data Tables in 2018-19, 2019-20, 2020-21 (Table 23)</w:t>
                  </w:r>
                </w:p>
              </w:tc>
            </w:tr>
          </w:tbl>
          <w:p w14:paraId="3EA19580" w14:textId="09219ACA" w:rsidR="00A96563" w:rsidRDefault="00A96563">
            <w:pPr>
              <w:rPr>
                <w:noProof/>
              </w:rPr>
            </w:pPr>
          </w:p>
        </w:tc>
      </w:tr>
      <w:tr w:rsidR="002D29ED" w14:paraId="050F5B5B" w14:textId="77777777" w:rsidTr="007366F6">
        <w:trPr>
          <w:trHeight w:val="268"/>
        </w:trPr>
        <w:tc>
          <w:tcPr>
            <w:tcW w:w="5807" w:type="dxa"/>
            <w:vAlign w:val="center"/>
          </w:tcPr>
          <w:p w14:paraId="0F443213" w14:textId="77777777" w:rsidR="00122F8B" w:rsidRPr="00CA293A" w:rsidRDefault="00122F8B" w:rsidP="00CA293A">
            <w:pPr>
              <w:rPr>
                <w:rFonts w:ascii="Arial" w:hAnsi="Arial" w:cs="Arial"/>
                <w:sz w:val="20"/>
                <w:szCs w:val="20"/>
              </w:rPr>
            </w:pPr>
          </w:p>
          <w:p w14:paraId="76538894" w14:textId="42D161EC" w:rsidR="00122F8B" w:rsidRPr="00230A98" w:rsidRDefault="00122F8B" w:rsidP="00CA293A">
            <w:pPr>
              <w:pStyle w:val="ListParagraph"/>
              <w:numPr>
                <w:ilvl w:val="0"/>
                <w:numId w:val="5"/>
              </w:numPr>
              <w:rPr>
                <w:rFonts w:ascii="Arial" w:hAnsi="Arial" w:cs="Arial"/>
                <w:sz w:val="20"/>
                <w:szCs w:val="20"/>
              </w:rPr>
            </w:pPr>
            <w:r w:rsidRPr="00230A98">
              <w:rPr>
                <w:rFonts w:ascii="Arial" w:hAnsi="Arial" w:cs="Arial"/>
                <w:sz w:val="20"/>
                <w:szCs w:val="20"/>
              </w:rPr>
              <w:t xml:space="preserve">For </w:t>
            </w:r>
            <w:r w:rsidR="00C738A3" w:rsidRPr="00230A98">
              <w:rPr>
                <w:rFonts w:ascii="Arial" w:hAnsi="Arial" w:cs="Arial"/>
                <w:sz w:val="20"/>
                <w:szCs w:val="20"/>
              </w:rPr>
              <w:t>women</w:t>
            </w:r>
            <w:r w:rsidR="00FB45B4" w:rsidRPr="00230A98">
              <w:rPr>
                <w:rFonts w:ascii="Arial" w:hAnsi="Arial" w:cs="Arial"/>
                <w:sz w:val="20"/>
                <w:szCs w:val="20"/>
              </w:rPr>
              <w:t xml:space="preserve"> </w:t>
            </w:r>
            <w:r w:rsidR="007366F6">
              <w:rPr>
                <w:rFonts w:ascii="Arial" w:hAnsi="Arial" w:cs="Arial"/>
                <w:sz w:val="20"/>
                <w:szCs w:val="20"/>
              </w:rPr>
              <w:t>–</w:t>
            </w:r>
            <w:r w:rsidRPr="00230A98">
              <w:rPr>
                <w:rFonts w:ascii="Arial" w:hAnsi="Arial" w:cs="Arial"/>
                <w:sz w:val="20"/>
                <w:szCs w:val="20"/>
              </w:rPr>
              <w:t xml:space="preserve"> </w:t>
            </w:r>
            <w:r w:rsidR="007366F6">
              <w:rPr>
                <w:rFonts w:ascii="Arial" w:hAnsi="Arial" w:cs="Arial"/>
                <w:sz w:val="20"/>
                <w:szCs w:val="20"/>
              </w:rPr>
              <w:t>domestic and family violence</w:t>
            </w:r>
            <w:r w:rsidR="002E331D" w:rsidRPr="00230A98">
              <w:rPr>
                <w:rFonts w:ascii="Arial" w:hAnsi="Arial" w:cs="Arial"/>
                <w:sz w:val="20"/>
                <w:szCs w:val="20"/>
              </w:rPr>
              <w:t xml:space="preserve">, </w:t>
            </w:r>
            <w:r w:rsidRPr="00230A98">
              <w:rPr>
                <w:rFonts w:ascii="Arial" w:hAnsi="Arial" w:cs="Arial"/>
                <w:sz w:val="20"/>
                <w:szCs w:val="20"/>
              </w:rPr>
              <w:t>inadequate or inappropriate dwelling condition</w:t>
            </w:r>
            <w:r w:rsidR="00FB45B4" w:rsidRPr="00230A98">
              <w:rPr>
                <w:rFonts w:ascii="Arial" w:hAnsi="Arial" w:cs="Arial"/>
                <w:sz w:val="20"/>
                <w:szCs w:val="20"/>
              </w:rPr>
              <w:t>, and housing crisis</w:t>
            </w:r>
            <w:r w:rsidR="002E331D" w:rsidRPr="00230A98">
              <w:rPr>
                <w:rFonts w:ascii="Arial" w:hAnsi="Arial" w:cs="Arial"/>
                <w:sz w:val="20"/>
                <w:szCs w:val="20"/>
              </w:rPr>
              <w:t xml:space="preserve"> are the top three </w:t>
            </w:r>
            <w:r w:rsidR="00263284" w:rsidRPr="00230A98">
              <w:rPr>
                <w:rFonts w:ascii="Arial" w:hAnsi="Arial" w:cs="Arial"/>
                <w:sz w:val="20"/>
                <w:szCs w:val="20"/>
              </w:rPr>
              <w:t xml:space="preserve">primary </w:t>
            </w:r>
            <w:r w:rsidR="002E331D" w:rsidRPr="00230A98">
              <w:rPr>
                <w:rFonts w:ascii="Arial" w:hAnsi="Arial" w:cs="Arial"/>
                <w:sz w:val="20"/>
                <w:szCs w:val="20"/>
              </w:rPr>
              <w:t xml:space="preserve">reasons for seeking support. </w:t>
            </w:r>
          </w:p>
          <w:p w14:paraId="40ED9AAC" w14:textId="77777777" w:rsidR="00122F8B" w:rsidRPr="00230A98" w:rsidRDefault="00122F8B" w:rsidP="00122F8B">
            <w:pPr>
              <w:pStyle w:val="ListParagraph"/>
              <w:rPr>
                <w:rFonts w:ascii="Arial" w:hAnsi="Arial" w:cs="Arial"/>
                <w:sz w:val="20"/>
                <w:szCs w:val="20"/>
              </w:rPr>
            </w:pPr>
          </w:p>
          <w:p w14:paraId="2877273E" w14:textId="297B5FDD" w:rsidR="00122F8B" w:rsidRPr="00230A98" w:rsidRDefault="00646C6B" w:rsidP="00CA293A">
            <w:pPr>
              <w:pStyle w:val="ListParagraph"/>
              <w:numPr>
                <w:ilvl w:val="0"/>
                <w:numId w:val="5"/>
              </w:numPr>
              <w:rPr>
                <w:rFonts w:ascii="Arial" w:hAnsi="Arial" w:cs="Arial"/>
                <w:sz w:val="20"/>
                <w:szCs w:val="20"/>
              </w:rPr>
            </w:pPr>
            <w:r w:rsidRPr="00230A98">
              <w:rPr>
                <w:rFonts w:ascii="Arial" w:hAnsi="Arial" w:cs="Arial"/>
                <w:sz w:val="20"/>
                <w:szCs w:val="20"/>
              </w:rPr>
              <w:t>For men</w:t>
            </w:r>
            <w:r w:rsidR="006C3A6E" w:rsidRPr="00230A98">
              <w:rPr>
                <w:rFonts w:ascii="Arial" w:hAnsi="Arial" w:cs="Arial"/>
                <w:sz w:val="20"/>
                <w:szCs w:val="20"/>
              </w:rPr>
              <w:t xml:space="preserve">- </w:t>
            </w:r>
            <w:r w:rsidR="00122F8B" w:rsidRPr="00230A98">
              <w:rPr>
                <w:rFonts w:ascii="Arial" w:hAnsi="Arial" w:cs="Arial"/>
                <w:sz w:val="20"/>
                <w:szCs w:val="20"/>
              </w:rPr>
              <w:t>housing crisis</w:t>
            </w:r>
            <w:r w:rsidR="00C738A3" w:rsidRPr="00230A98">
              <w:rPr>
                <w:rFonts w:ascii="Arial" w:hAnsi="Arial" w:cs="Arial"/>
                <w:sz w:val="20"/>
                <w:szCs w:val="20"/>
              </w:rPr>
              <w:t xml:space="preserve"> </w:t>
            </w:r>
            <w:r w:rsidRPr="00230A98">
              <w:rPr>
                <w:rFonts w:ascii="Arial" w:hAnsi="Arial" w:cs="Arial"/>
                <w:sz w:val="20"/>
                <w:szCs w:val="20"/>
              </w:rPr>
              <w:t xml:space="preserve">is </w:t>
            </w:r>
            <w:r w:rsidR="00C738A3" w:rsidRPr="00230A98">
              <w:rPr>
                <w:rFonts w:ascii="Arial" w:hAnsi="Arial" w:cs="Arial"/>
                <w:sz w:val="20"/>
                <w:szCs w:val="20"/>
              </w:rPr>
              <w:t xml:space="preserve">the </w:t>
            </w:r>
            <w:r w:rsidR="00263284" w:rsidRPr="00230A98">
              <w:rPr>
                <w:rFonts w:ascii="Arial" w:hAnsi="Arial" w:cs="Arial"/>
                <w:sz w:val="20"/>
                <w:szCs w:val="20"/>
              </w:rPr>
              <w:t>primary</w:t>
            </w:r>
            <w:r w:rsidR="00C738A3" w:rsidRPr="00230A98">
              <w:rPr>
                <w:rFonts w:ascii="Arial" w:hAnsi="Arial" w:cs="Arial"/>
                <w:sz w:val="20"/>
                <w:szCs w:val="20"/>
              </w:rPr>
              <w:t xml:space="preserve"> reason, followed by </w:t>
            </w:r>
            <w:r w:rsidR="00122F8B" w:rsidRPr="00230A98">
              <w:rPr>
                <w:rFonts w:ascii="Arial" w:hAnsi="Arial" w:cs="Arial"/>
                <w:sz w:val="20"/>
                <w:szCs w:val="20"/>
              </w:rPr>
              <w:t xml:space="preserve">inadequate or inappropriate dwelling conditions, and </w:t>
            </w:r>
            <w:r w:rsidR="00FB45B4" w:rsidRPr="00230A98">
              <w:rPr>
                <w:rFonts w:ascii="Arial" w:hAnsi="Arial" w:cs="Arial"/>
                <w:sz w:val="20"/>
                <w:szCs w:val="20"/>
              </w:rPr>
              <w:t>family and domestic violence</w:t>
            </w:r>
            <w:r w:rsidR="00122F8B" w:rsidRPr="00230A98">
              <w:rPr>
                <w:rFonts w:ascii="Arial" w:hAnsi="Arial" w:cs="Arial"/>
                <w:sz w:val="20"/>
                <w:szCs w:val="20"/>
              </w:rPr>
              <w:t xml:space="preserve">. </w:t>
            </w:r>
          </w:p>
          <w:p w14:paraId="656291DA" w14:textId="77777777" w:rsidR="00122F8B" w:rsidRPr="00CA293A" w:rsidRDefault="00122F8B" w:rsidP="00122F8B">
            <w:pPr>
              <w:pStyle w:val="ListParagraph"/>
              <w:rPr>
                <w:rFonts w:ascii="Arial" w:hAnsi="Arial" w:cs="Arial"/>
                <w:sz w:val="20"/>
                <w:szCs w:val="20"/>
              </w:rPr>
            </w:pPr>
          </w:p>
          <w:p w14:paraId="343243B7" w14:textId="77777777" w:rsidR="002D29ED" w:rsidRPr="00CA293A" w:rsidRDefault="002D29ED" w:rsidP="00122F8B">
            <w:pPr>
              <w:pStyle w:val="ListParagraph"/>
              <w:rPr>
                <w:rFonts w:ascii="Arial" w:hAnsi="Arial" w:cs="Arial"/>
                <w:sz w:val="20"/>
                <w:szCs w:val="20"/>
              </w:rPr>
            </w:pPr>
          </w:p>
        </w:tc>
        <w:tc>
          <w:tcPr>
            <w:tcW w:w="8923" w:type="dxa"/>
          </w:tcPr>
          <w:p w14:paraId="6D49D225" w14:textId="05DB3080" w:rsidR="002D29ED" w:rsidRDefault="001F6CCB">
            <w:pPr>
              <w:rPr>
                <w:noProof/>
              </w:rPr>
            </w:pPr>
            <w:r w:rsidRPr="001F6CCB">
              <w:rPr>
                <w:noProof/>
              </w:rPr>
              <w:t xml:space="preserve"> </w:t>
            </w:r>
            <w:r w:rsidR="00AA75AA">
              <w:rPr>
                <w:noProof/>
              </w:rPr>
              <w:drawing>
                <wp:inline distT="0" distB="0" distL="0" distR="0" wp14:anchorId="63E17FFA" wp14:editId="294E1709">
                  <wp:extent cx="1963420" cy="2489200"/>
                  <wp:effectExtent l="0" t="0" r="17780" b="6350"/>
                  <wp:docPr id="11" name="Chart 11" descr="this graph shows the top reasons for women seeking support in the ACT in 21-22 was Family-domestic violence 458 instances, inadequate or inappropriate dwelling 345 and housing crisis 342 instances">
                    <a:extLst xmlns:a="http://schemas.openxmlformats.org/drawingml/2006/main">
                      <a:ext uri="{FF2B5EF4-FFF2-40B4-BE49-F238E27FC236}">
                        <a16:creationId xmlns:a16="http://schemas.microsoft.com/office/drawing/2014/main" id="{97D9E691-1466-70BC-8C4B-381D6DFA9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A53EB6">
              <w:rPr>
                <w:noProof/>
              </w:rPr>
              <w:drawing>
                <wp:inline distT="0" distB="0" distL="0" distR="0" wp14:anchorId="52BC4D80" wp14:editId="150C2B4F">
                  <wp:extent cx="1741170" cy="2495550"/>
                  <wp:effectExtent l="0" t="0" r="11430" b="0"/>
                  <wp:docPr id="3" name="Chart 3" descr="this graph shows the top reasons for men seeking support in the ACT in 21-22 was housing crisis 360 instances, inadequate or inappropriate dwelling 307 and family and domestic violence 167">
                    <a:extLst xmlns:a="http://schemas.openxmlformats.org/drawingml/2006/main">
                      <a:ext uri="{FF2B5EF4-FFF2-40B4-BE49-F238E27FC236}">
                        <a16:creationId xmlns:a16="http://schemas.microsoft.com/office/drawing/2014/main" id="{EF274EFA-A53F-2838-3BAB-6582F3583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7366F6">
              <w:rPr>
                <w:noProof/>
              </w:rPr>
              <w:drawing>
                <wp:inline distT="0" distB="0" distL="0" distR="0" wp14:anchorId="44E05306" wp14:editId="507F44CC">
                  <wp:extent cx="1732915" cy="2489200"/>
                  <wp:effectExtent l="0" t="0" r="635" b="6350"/>
                  <wp:docPr id="15" name="Chart 15" descr="this graph shows the top reasons for clients seeking support in the ACT in 21-22 was housing crisis 702 instances, inadequate or inappropriate dwelling 652 and family and domestic violence 625">
                    <a:extLst xmlns:a="http://schemas.openxmlformats.org/drawingml/2006/main">
                      <a:ext uri="{FF2B5EF4-FFF2-40B4-BE49-F238E27FC236}">
                        <a16:creationId xmlns:a16="http://schemas.microsoft.com/office/drawing/2014/main" id="{AFAF560C-0A78-9ECD-9206-520B810E9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75C9010" w14:textId="7CB967F5" w:rsidR="00D93DFD" w:rsidRPr="001F6CCB" w:rsidRDefault="001F6CCB">
            <w:pPr>
              <w:rPr>
                <w:i/>
                <w:iCs/>
                <w:sz w:val="16"/>
                <w:szCs w:val="16"/>
              </w:rPr>
            </w:pPr>
            <w:r w:rsidRPr="001F6CCB">
              <w:rPr>
                <w:i/>
                <w:iCs/>
                <w:sz w:val="16"/>
                <w:szCs w:val="16"/>
              </w:rPr>
              <w:t>Source:</w:t>
            </w:r>
            <w:r>
              <w:rPr>
                <w:i/>
                <w:iCs/>
                <w:sz w:val="16"/>
                <w:szCs w:val="16"/>
              </w:rPr>
              <w:t xml:space="preserve"> AIHW Specialist Homelessness Services Data Table in 2021</w:t>
            </w:r>
            <w:r w:rsidR="00AA75AA">
              <w:rPr>
                <w:i/>
                <w:iCs/>
                <w:sz w:val="16"/>
                <w:szCs w:val="16"/>
              </w:rPr>
              <w:t>-22</w:t>
            </w:r>
            <w:r>
              <w:rPr>
                <w:i/>
                <w:iCs/>
                <w:sz w:val="16"/>
                <w:szCs w:val="16"/>
              </w:rPr>
              <w:t xml:space="preserve"> (Table 21)</w:t>
            </w:r>
          </w:p>
        </w:tc>
      </w:tr>
      <w:tr w:rsidR="00A231F9" w14:paraId="211428D1" w14:textId="77777777" w:rsidTr="00831469">
        <w:trPr>
          <w:trHeight w:val="268"/>
        </w:trPr>
        <w:tc>
          <w:tcPr>
            <w:tcW w:w="5807" w:type="dxa"/>
            <w:vAlign w:val="center"/>
          </w:tcPr>
          <w:p w14:paraId="6640D587" w14:textId="1B1DAB22" w:rsidR="00B175F3" w:rsidRDefault="00B175F3" w:rsidP="00B175F3">
            <w:pPr>
              <w:pStyle w:val="ListParagraph"/>
              <w:numPr>
                <w:ilvl w:val="0"/>
                <w:numId w:val="19"/>
              </w:numPr>
              <w:rPr>
                <w:rFonts w:cstheme="minorHAnsi"/>
              </w:rPr>
            </w:pPr>
            <w:bookmarkStart w:id="1" w:name="_Hlk129845089"/>
            <w:r>
              <w:rPr>
                <w:rFonts w:cstheme="minorHAnsi"/>
              </w:rPr>
              <w:t>Accommodation service</w:t>
            </w:r>
            <w:r w:rsidR="00171E9C">
              <w:rPr>
                <w:rFonts w:cstheme="minorHAnsi"/>
              </w:rPr>
              <w:t xml:space="preserve"> </w:t>
            </w:r>
            <w:r w:rsidR="003D56A4">
              <w:rPr>
                <w:rFonts w:cstheme="minorHAnsi"/>
              </w:rPr>
              <w:t xml:space="preserve">provision </w:t>
            </w:r>
            <w:r>
              <w:rPr>
                <w:rFonts w:cstheme="minorHAnsi"/>
              </w:rPr>
              <w:t>ha</w:t>
            </w:r>
            <w:r w:rsidR="00171E9C">
              <w:rPr>
                <w:rFonts w:cstheme="minorHAnsi"/>
              </w:rPr>
              <w:t>s</w:t>
            </w:r>
            <w:r>
              <w:rPr>
                <w:rFonts w:cstheme="minorHAnsi"/>
              </w:rPr>
              <w:t xml:space="preserve"> increased over the past four years.  </w:t>
            </w:r>
          </w:p>
          <w:p w14:paraId="38F38EE5" w14:textId="315FC531" w:rsidR="00A231F9" w:rsidRPr="00B175F3" w:rsidRDefault="00533ECD" w:rsidP="00B175F3">
            <w:pPr>
              <w:pStyle w:val="ListParagraph"/>
              <w:numPr>
                <w:ilvl w:val="1"/>
                <w:numId w:val="19"/>
              </w:numPr>
              <w:rPr>
                <w:rFonts w:cstheme="minorHAnsi"/>
              </w:rPr>
            </w:pPr>
            <w:r w:rsidRPr="00533ECD">
              <w:rPr>
                <w:rFonts w:cstheme="minorHAnsi"/>
              </w:rPr>
              <w:t>Numb</w:t>
            </w:r>
            <w:r w:rsidRPr="00B175F3">
              <w:rPr>
                <w:rFonts w:cstheme="minorHAnsi"/>
              </w:rPr>
              <w:t xml:space="preserve">er </w:t>
            </w:r>
            <w:r w:rsidR="0012252D" w:rsidRPr="00B175F3">
              <w:rPr>
                <w:rFonts w:cstheme="minorHAnsi"/>
              </w:rPr>
              <w:t xml:space="preserve">of clients </w:t>
            </w:r>
            <w:r w:rsidR="00B175F3" w:rsidRPr="00B175F3">
              <w:rPr>
                <w:rFonts w:cstheme="minorHAnsi"/>
              </w:rPr>
              <w:t xml:space="preserve">accommodated monthly in short-term/emergency accommodation has increased over the </w:t>
            </w:r>
            <w:r w:rsidR="003D56A4" w:rsidRPr="00B175F3">
              <w:rPr>
                <w:rFonts w:cstheme="minorHAnsi"/>
              </w:rPr>
              <w:t>past</w:t>
            </w:r>
            <w:r w:rsidR="00B175F3" w:rsidRPr="00B175F3">
              <w:rPr>
                <w:rFonts w:cstheme="minorHAnsi"/>
              </w:rPr>
              <w:t xml:space="preserve"> four years</w:t>
            </w:r>
            <w:r w:rsidR="003D56A4">
              <w:rPr>
                <w:rFonts w:cstheme="minorHAnsi"/>
              </w:rPr>
              <w:t xml:space="preserve"> from 324 in 2018-29 to 366 in 2021-22</w:t>
            </w:r>
            <w:r w:rsidR="00B175F3" w:rsidRPr="00B175F3">
              <w:rPr>
                <w:rFonts w:cstheme="minorHAnsi"/>
              </w:rPr>
              <w:t xml:space="preserve">. </w:t>
            </w:r>
          </w:p>
          <w:p w14:paraId="270FE30D" w14:textId="124F27DE" w:rsidR="00B175F3" w:rsidRPr="00533ECD" w:rsidRDefault="00B175F3" w:rsidP="00B175F3">
            <w:pPr>
              <w:pStyle w:val="ListParagraph"/>
              <w:numPr>
                <w:ilvl w:val="1"/>
                <w:numId w:val="19"/>
              </w:numPr>
              <w:rPr>
                <w:rFonts w:cstheme="minorHAnsi"/>
              </w:rPr>
            </w:pPr>
            <w:r>
              <w:rPr>
                <w:rFonts w:cstheme="minorHAnsi"/>
              </w:rPr>
              <w:t>The total of accommodation nights</w:t>
            </w:r>
            <w:r w:rsidR="00171E9C">
              <w:rPr>
                <w:rFonts w:cstheme="minorHAnsi"/>
              </w:rPr>
              <w:t xml:space="preserve"> provided monthly has also increased </w:t>
            </w:r>
            <w:r w:rsidR="003D56A4">
              <w:rPr>
                <w:rFonts w:cstheme="minorHAnsi"/>
              </w:rPr>
              <w:t>from 8</w:t>
            </w:r>
            <w:r w:rsidR="00831469">
              <w:rPr>
                <w:rFonts w:cstheme="minorHAnsi"/>
              </w:rPr>
              <w:t>336</w:t>
            </w:r>
            <w:r w:rsidR="003D56A4">
              <w:rPr>
                <w:rFonts w:cstheme="minorHAnsi"/>
              </w:rPr>
              <w:t xml:space="preserve"> in 2018-29 to 9</w:t>
            </w:r>
            <w:r w:rsidR="00831469">
              <w:rPr>
                <w:rFonts w:cstheme="minorHAnsi"/>
              </w:rPr>
              <w:t>637</w:t>
            </w:r>
            <w:r w:rsidR="003D56A4">
              <w:rPr>
                <w:rFonts w:cstheme="minorHAnsi"/>
              </w:rPr>
              <w:t xml:space="preserve"> in 2021-22</w:t>
            </w:r>
            <w:r w:rsidR="00831469">
              <w:rPr>
                <w:rFonts w:cstheme="minorHAnsi"/>
              </w:rPr>
              <w:t xml:space="preserve"> </w:t>
            </w:r>
            <w:r w:rsidR="00171E9C">
              <w:rPr>
                <w:rFonts w:cstheme="minorHAnsi"/>
              </w:rPr>
              <w:t xml:space="preserve">during the same period. </w:t>
            </w:r>
            <w:r>
              <w:rPr>
                <w:rFonts w:cstheme="minorHAnsi"/>
              </w:rPr>
              <w:t xml:space="preserve"> </w:t>
            </w:r>
          </w:p>
          <w:bookmarkEnd w:id="1"/>
          <w:p w14:paraId="75441A55" w14:textId="77777777" w:rsidR="00A231F9" w:rsidRDefault="00A231F9" w:rsidP="004F46D5">
            <w:pPr>
              <w:rPr>
                <w:rFonts w:ascii="Arial" w:hAnsi="Arial" w:cs="Arial"/>
                <w:sz w:val="20"/>
                <w:szCs w:val="20"/>
              </w:rPr>
            </w:pPr>
          </w:p>
          <w:p w14:paraId="75CDACE3" w14:textId="72BDC539" w:rsidR="00A231F9" w:rsidRPr="004F46D5" w:rsidRDefault="00A231F9" w:rsidP="004F46D5">
            <w:pPr>
              <w:rPr>
                <w:rFonts w:ascii="Arial" w:hAnsi="Arial" w:cs="Arial"/>
                <w:sz w:val="20"/>
                <w:szCs w:val="20"/>
              </w:rPr>
            </w:pPr>
          </w:p>
        </w:tc>
        <w:tc>
          <w:tcPr>
            <w:tcW w:w="8923" w:type="dxa"/>
          </w:tcPr>
          <w:p w14:paraId="07EBDD3D" w14:textId="44B131CB" w:rsidR="00A231F9" w:rsidRDefault="00A231F9">
            <w:pPr>
              <w:rPr>
                <w:noProof/>
              </w:rPr>
            </w:pPr>
            <w:r>
              <w:rPr>
                <w:noProof/>
              </w:rPr>
              <w:drawing>
                <wp:inline distT="0" distB="0" distL="0" distR="0" wp14:anchorId="1019F992" wp14:editId="17644373">
                  <wp:extent cx="2772137" cy="2517140"/>
                  <wp:effectExtent l="0" t="0" r="9525" b="16510"/>
                  <wp:docPr id="10" name="Chart 10" descr="this graph shows the number of clients accommodated in short-term/emergency accom - monthly average. this number was 324 in 18-19, 316 in 19-20, 342 in 20-21 and 366 in 21-22">
                    <a:extLst xmlns:a="http://schemas.openxmlformats.org/drawingml/2006/main">
                      <a:ext uri="{FF2B5EF4-FFF2-40B4-BE49-F238E27FC236}">
                        <a16:creationId xmlns:a16="http://schemas.microsoft.com/office/drawing/2014/main" id="{D88B2E2B-2EA6-EFAF-2E54-257C95384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831469">
              <w:rPr>
                <w:noProof/>
              </w:rPr>
              <w:drawing>
                <wp:inline distT="0" distB="0" distL="0" distR="0" wp14:anchorId="5CD00EEA" wp14:editId="2FF51741">
                  <wp:extent cx="2729230" cy="2529571"/>
                  <wp:effectExtent l="0" t="0" r="13970" b="4445"/>
                  <wp:docPr id="25" name="Chart 25" descr="this graph shows the number of nights - monthly average. this number was 8336 in 18-19, 8380 in 19-20, 8974 in 20-21 and 9637 in 21-22">
                    <a:extLst xmlns:a="http://schemas.openxmlformats.org/drawingml/2006/main">
                      <a:ext uri="{FF2B5EF4-FFF2-40B4-BE49-F238E27FC236}">
                        <a16:creationId xmlns:a16="http://schemas.microsoft.com/office/drawing/2014/main" id="{0E594DCB-CF3A-8847-DB33-1A38103C5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E6E85E9" w14:textId="0B7EC8A6" w:rsidR="00171B74" w:rsidRDefault="00171B74">
            <w:pPr>
              <w:rPr>
                <w:noProof/>
              </w:rPr>
            </w:pPr>
            <w:r w:rsidRPr="001F6CCB">
              <w:rPr>
                <w:i/>
                <w:iCs/>
                <w:sz w:val="16"/>
                <w:szCs w:val="16"/>
              </w:rPr>
              <w:t>Source:</w:t>
            </w:r>
            <w:r>
              <w:rPr>
                <w:i/>
                <w:iCs/>
                <w:sz w:val="16"/>
                <w:szCs w:val="16"/>
              </w:rPr>
              <w:t xml:space="preserve"> Analysis of AIHW SHS Monthly data </w:t>
            </w:r>
          </w:p>
        </w:tc>
      </w:tr>
      <w:tr w:rsidR="005E7FEC" w14:paraId="7EF207FE" w14:textId="77777777" w:rsidTr="00EC3F6C">
        <w:trPr>
          <w:trHeight w:val="268"/>
        </w:trPr>
        <w:tc>
          <w:tcPr>
            <w:tcW w:w="5807" w:type="dxa"/>
            <w:vAlign w:val="center"/>
          </w:tcPr>
          <w:p w14:paraId="2B61FAC4" w14:textId="4D57B7D6" w:rsidR="004659FA" w:rsidRDefault="00DB5444" w:rsidP="00DB5444">
            <w:pPr>
              <w:pStyle w:val="ListParagraph"/>
              <w:numPr>
                <w:ilvl w:val="0"/>
                <w:numId w:val="5"/>
              </w:numPr>
              <w:rPr>
                <w:rFonts w:cstheme="minorHAnsi"/>
              </w:rPr>
            </w:pPr>
            <w:bookmarkStart w:id="2" w:name="_Hlk129845102"/>
            <w:r>
              <w:rPr>
                <w:rFonts w:cstheme="minorHAnsi"/>
              </w:rPr>
              <w:lastRenderedPageBreak/>
              <w:t xml:space="preserve">Unmet need for accommodation </w:t>
            </w:r>
            <w:r w:rsidR="008B4299">
              <w:rPr>
                <w:rFonts w:cstheme="minorHAnsi"/>
              </w:rPr>
              <w:t>has been improved, reducing from 33.8% in 2018-19 to 26.7% in 2021-22.</w:t>
            </w:r>
            <w:r w:rsidR="00471980">
              <w:rPr>
                <w:rFonts w:cstheme="minorHAnsi"/>
              </w:rPr>
              <w:t xml:space="preserve"> This can be explained by </w:t>
            </w:r>
            <w:r w:rsidR="00DA424F">
              <w:rPr>
                <w:rFonts w:cstheme="minorHAnsi"/>
              </w:rPr>
              <w:t xml:space="preserve">the </w:t>
            </w:r>
            <w:r w:rsidR="00471980">
              <w:rPr>
                <w:rFonts w:cstheme="minorHAnsi"/>
              </w:rPr>
              <w:t xml:space="preserve">increase in accommodation service provision </w:t>
            </w:r>
            <w:r w:rsidR="00DA424F">
              <w:rPr>
                <w:rFonts w:cstheme="minorHAnsi"/>
              </w:rPr>
              <w:t xml:space="preserve">due to the increased investment by the Government </w:t>
            </w:r>
            <w:r w:rsidR="00471980">
              <w:rPr>
                <w:rFonts w:cstheme="minorHAnsi"/>
              </w:rPr>
              <w:t>during this period</w:t>
            </w:r>
            <w:r w:rsidR="00DA424F">
              <w:rPr>
                <w:rFonts w:cstheme="minorHAnsi"/>
              </w:rPr>
              <w:t xml:space="preserve">. </w:t>
            </w:r>
          </w:p>
          <w:p w14:paraId="2D7DBAAF" w14:textId="54D9C4C2" w:rsidR="008B4299" w:rsidRPr="00DB5444" w:rsidRDefault="008B4299" w:rsidP="00DB5444">
            <w:pPr>
              <w:pStyle w:val="ListParagraph"/>
              <w:numPr>
                <w:ilvl w:val="0"/>
                <w:numId w:val="5"/>
              </w:numPr>
              <w:rPr>
                <w:rFonts w:cstheme="minorHAnsi"/>
              </w:rPr>
            </w:pPr>
            <w:r>
              <w:rPr>
                <w:rFonts w:cstheme="minorHAnsi"/>
              </w:rPr>
              <w:t xml:space="preserve">Nationally, this figure has fluctuated, and increased in 2021-22 to 33.9%. </w:t>
            </w:r>
          </w:p>
          <w:bookmarkEnd w:id="2"/>
          <w:p w14:paraId="26ED929B" w14:textId="77777777" w:rsidR="004659FA" w:rsidRPr="00CA293A" w:rsidRDefault="004659FA">
            <w:pPr>
              <w:rPr>
                <w:rFonts w:ascii="Arial" w:hAnsi="Arial" w:cs="Arial"/>
                <w:sz w:val="20"/>
                <w:szCs w:val="20"/>
              </w:rPr>
            </w:pPr>
          </w:p>
          <w:p w14:paraId="30D15F05" w14:textId="77777777" w:rsidR="004659FA" w:rsidRPr="00CA293A" w:rsidRDefault="004659FA">
            <w:pPr>
              <w:rPr>
                <w:rFonts w:ascii="Arial" w:hAnsi="Arial" w:cs="Arial"/>
                <w:sz w:val="20"/>
                <w:szCs w:val="20"/>
              </w:rPr>
            </w:pPr>
          </w:p>
          <w:p w14:paraId="3939E567" w14:textId="77777777" w:rsidR="004659FA" w:rsidRPr="00CA293A" w:rsidRDefault="004659FA">
            <w:pPr>
              <w:rPr>
                <w:rFonts w:ascii="Arial" w:hAnsi="Arial" w:cs="Arial"/>
                <w:sz w:val="20"/>
                <w:szCs w:val="20"/>
              </w:rPr>
            </w:pPr>
          </w:p>
          <w:p w14:paraId="67B215F9" w14:textId="6B3707FA" w:rsidR="004659FA" w:rsidRPr="00CA293A" w:rsidRDefault="004659FA">
            <w:pPr>
              <w:rPr>
                <w:rFonts w:ascii="Arial" w:hAnsi="Arial" w:cs="Arial"/>
                <w:sz w:val="20"/>
                <w:szCs w:val="20"/>
              </w:rPr>
            </w:pPr>
          </w:p>
        </w:tc>
        <w:tc>
          <w:tcPr>
            <w:tcW w:w="8923" w:type="dxa"/>
          </w:tcPr>
          <w:p w14:paraId="42C0EC41" w14:textId="259DDD74" w:rsidR="00D80D35" w:rsidRDefault="00EC3F6C">
            <w:pPr>
              <w:rPr>
                <w:i/>
                <w:iCs/>
                <w:sz w:val="16"/>
                <w:szCs w:val="16"/>
              </w:rPr>
            </w:pPr>
            <w:r>
              <w:rPr>
                <w:noProof/>
              </w:rPr>
              <w:t xml:space="preserve"> </w:t>
            </w:r>
            <w:r>
              <w:rPr>
                <w:noProof/>
              </w:rPr>
              <w:drawing>
                <wp:inline distT="0" distB="0" distL="0" distR="0" wp14:anchorId="765FDC94" wp14:editId="5313684A">
                  <wp:extent cx="2686685" cy="2012950"/>
                  <wp:effectExtent l="0" t="0" r="18415" b="6350"/>
                  <wp:docPr id="49" name="Chart 49" descr="the proportion % of clients with unmet need for accommodation services in the ACT was 33.8% in 18-19, 35.6 in 19-20, 31 in 20-21 and 26.7 in 21-22">
                    <a:extLst xmlns:a="http://schemas.openxmlformats.org/drawingml/2006/main">
                      <a:ext uri="{FF2B5EF4-FFF2-40B4-BE49-F238E27FC236}">
                        <a16:creationId xmlns:a16="http://schemas.microsoft.com/office/drawing/2014/main" id="{7CC8C729-5F5D-7D7F-EB81-BFC668B2C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rPr>
              <w:t xml:space="preserve"> </w:t>
            </w:r>
            <w:r>
              <w:rPr>
                <w:noProof/>
              </w:rPr>
              <w:drawing>
                <wp:inline distT="0" distB="0" distL="0" distR="0" wp14:anchorId="3893D646" wp14:editId="1C04C34B">
                  <wp:extent cx="2727325" cy="2025650"/>
                  <wp:effectExtent l="0" t="0" r="15875" b="12700"/>
                  <wp:docPr id="48" name="Chart 48" descr="the proportion % of clients with unmet need for accommodation in the ACT was 33.8% in 18-19, 33.6 in 19-20, 32.3 in 20-21 and 33.9 in 21-22">
                    <a:extLst xmlns:a="http://schemas.openxmlformats.org/drawingml/2006/main">
                      <a:ext uri="{FF2B5EF4-FFF2-40B4-BE49-F238E27FC236}">
                        <a16:creationId xmlns:a16="http://schemas.microsoft.com/office/drawing/2014/main" id="{595682EB-2F0E-E1AC-D3C3-B3F692B8E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01D26A" w14:textId="77E44B86" w:rsidR="004659FA" w:rsidRDefault="007129F8">
            <w:r w:rsidRPr="005F3057">
              <w:rPr>
                <w:i/>
                <w:iCs/>
                <w:sz w:val="16"/>
                <w:szCs w:val="16"/>
              </w:rPr>
              <w:t>Sourc</w:t>
            </w:r>
            <w:r>
              <w:rPr>
                <w:i/>
                <w:iCs/>
                <w:sz w:val="16"/>
                <w:szCs w:val="16"/>
              </w:rPr>
              <w:t xml:space="preserve">e: </w:t>
            </w:r>
            <w:r w:rsidR="00B61D3E">
              <w:rPr>
                <w:i/>
                <w:iCs/>
                <w:sz w:val="16"/>
                <w:szCs w:val="16"/>
              </w:rPr>
              <w:t>ROGS 2023</w:t>
            </w:r>
            <w:r w:rsidR="00CE478D">
              <w:rPr>
                <w:i/>
                <w:iCs/>
                <w:sz w:val="16"/>
                <w:szCs w:val="16"/>
              </w:rPr>
              <w:t xml:space="preserve"> Table 7</w:t>
            </w:r>
          </w:p>
        </w:tc>
      </w:tr>
      <w:tr w:rsidR="004659FA" w14:paraId="55A93DAB" w14:textId="77777777" w:rsidTr="00EC3F6C">
        <w:trPr>
          <w:trHeight w:val="268"/>
        </w:trPr>
        <w:tc>
          <w:tcPr>
            <w:tcW w:w="5807" w:type="dxa"/>
            <w:vAlign w:val="center"/>
          </w:tcPr>
          <w:p w14:paraId="78216E6B" w14:textId="77777777" w:rsidR="004659FA" w:rsidRPr="00711661" w:rsidRDefault="00471980" w:rsidP="00471980">
            <w:pPr>
              <w:pStyle w:val="ListParagraph"/>
              <w:numPr>
                <w:ilvl w:val="0"/>
                <w:numId w:val="20"/>
              </w:numPr>
              <w:rPr>
                <w:rFonts w:cstheme="minorHAnsi"/>
              </w:rPr>
            </w:pPr>
            <w:bookmarkStart w:id="3" w:name="_Hlk129845110"/>
            <w:r w:rsidRPr="00711661">
              <w:rPr>
                <w:rFonts w:cstheme="minorHAnsi"/>
              </w:rPr>
              <w:t>Unmet need for services other than accommodation (support services) has also significantly improved in the ACT, reducing from 8.3% in 2018-19 to 0.3% in 2021-22.</w:t>
            </w:r>
          </w:p>
          <w:p w14:paraId="3B3CB227" w14:textId="5AEC3234" w:rsidR="00471980" w:rsidRPr="00471980" w:rsidRDefault="00471980" w:rsidP="00471980">
            <w:pPr>
              <w:pStyle w:val="ListParagraph"/>
              <w:numPr>
                <w:ilvl w:val="0"/>
                <w:numId w:val="20"/>
              </w:numPr>
              <w:rPr>
                <w:rFonts w:ascii="Arial" w:hAnsi="Arial" w:cs="Arial"/>
                <w:sz w:val="20"/>
                <w:szCs w:val="20"/>
              </w:rPr>
            </w:pPr>
            <w:r w:rsidRPr="00711661">
              <w:rPr>
                <w:rFonts w:cstheme="minorHAnsi"/>
              </w:rPr>
              <w:t>This figure has also gradually improved across Australia.</w:t>
            </w:r>
            <w:r>
              <w:rPr>
                <w:rFonts w:ascii="Arial" w:hAnsi="Arial" w:cs="Arial"/>
                <w:sz w:val="20"/>
                <w:szCs w:val="20"/>
              </w:rPr>
              <w:t xml:space="preserve"> </w:t>
            </w:r>
            <w:bookmarkEnd w:id="3"/>
          </w:p>
        </w:tc>
        <w:tc>
          <w:tcPr>
            <w:tcW w:w="8923" w:type="dxa"/>
          </w:tcPr>
          <w:p w14:paraId="49F191CE" w14:textId="4EE263C6" w:rsidR="004659FA" w:rsidRDefault="00EC3F6C">
            <w:r>
              <w:rPr>
                <w:noProof/>
              </w:rPr>
              <w:drawing>
                <wp:inline distT="0" distB="0" distL="0" distR="0" wp14:anchorId="733AA893" wp14:editId="7CB5FAF5">
                  <wp:extent cx="2785110" cy="1466850"/>
                  <wp:effectExtent l="0" t="0" r="15240" b="0"/>
                  <wp:docPr id="50" name="Chart 50" descr="the proportion % of clients with unmet need for services other than accommodation in the ACT was 8.3% in 18-19, 8.8 in 19-20, 1.6 in 20-21 and 0.3 in 21-22">
                    <a:extLst xmlns:a="http://schemas.openxmlformats.org/drawingml/2006/main">
                      <a:ext uri="{FF2B5EF4-FFF2-40B4-BE49-F238E27FC236}">
                        <a16:creationId xmlns:a16="http://schemas.microsoft.com/office/drawing/2014/main" id="{C5CD7456-5E52-2A0C-6110-5ECE95FC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rPr>
              <w:t xml:space="preserve"> </w:t>
            </w:r>
            <w:r>
              <w:rPr>
                <w:noProof/>
              </w:rPr>
              <w:drawing>
                <wp:inline distT="0" distB="0" distL="0" distR="0" wp14:anchorId="391DB03E" wp14:editId="6BBE7A55">
                  <wp:extent cx="2679700" cy="1454150"/>
                  <wp:effectExtent l="0" t="0" r="6350" b="12700"/>
                  <wp:docPr id="51" name="Chart 51" descr="the proportion % of clients with unmet need for services other than accommodation in Australia was 3.6% in 18-19, 2.1 in 19-20, 1.8 in 20-21 and 2 in 21-22">
                    <a:extLst xmlns:a="http://schemas.openxmlformats.org/drawingml/2006/main">
                      <a:ext uri="{FF2B5EF4-FFF2-40B4-BE49-F238E27FC236}">
                        <a16:creationId xmlns:a16="http://schemas.microsoft.com/office/drawing/2014/main" id="{5E9D995D-8869-EE88-9C23-BB1520FB2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28B50D8" w14:textId="02184049" w:rsidR="004659FA" w:rsidRPr="00EC3F6C" w:rsidRDefault="00EC3F6C">
            <w:pPr>
              <w:rPr>
                <w:b/>
                <w:bCs/>
              </w:rPr>
            </w:pPr>
            <w:r w:rsidRPr="005F3057">
              <w:rPr>
                <w:i/>
                <w:iCs/>
                <w:sz w:val="16"/>
                <w:szCs w:val="16"/>
              </w:rPr>
              <w:t>Sourc</w:t>
            </w:r>
            <w:r>
              <w:rPr>
                <w:i/>
                <w:iCs/>
                <w:sz w:val="16"/>
                <w:szCs w:val="16"/>
              </w:rPr>
              <w:t>e: ROGS 2023</w:t>
            </w:r>
            <w:r w:rsidR="00CE478D">
              <w:rPr>
                <w:i/>
                <w:iCs/>
                <w:sz w:val="16"/>
                <w:szCs w:val="16"/>
              </w:rPr>
              <w:t xml:space="preserve"> Table 7</w:t>
            </w:r>
          </w:p>
        </w:tc>
      </w:tr>
      <w:tr w:rsidR="00DB5444" w14:paraId="1C9152F5" w14:textId="77777777" w:rsidTr="00EA3039">
        <w:trPr>
          <w:trHeight w:val="268"/>
        </w:trPr>
        <w:tc>
          <w:tcPr>
            <w:tcW w:w="5807" w:type="dxa"/>
            <w:vAlign w:val="center"/>
          </w:tcPr>
          <w:p w14:paraId="25EE36BC" w14:textId="77777777" w:rsidR="00DB5444" w:rsidRPr="00B23DA5" w:rsidRDefault="00DB5444" w:rsidP="00DB5444">
            <w:pPr>
              <w:pStyle w:val="ListParagraph"/>
              <w:numPr>
                <w:ilvl w:val="0"/>
                <w:numId w:val="5"/>
              </w:numPr>
              <w:rPr>
                <w:rFonts w:cstheme="minorHAnsi"/>
                <w:iCs/>
              </w:rPr>
            </w:pPr>
            <w:bookmarkStart w:id="4" w:name="_Hlk129845126"/>
            <w:r w:rsidRPr="00B23DA5">
              <w:rPr>
                <w:rFonts w:cstheme="minorHAnsi"/>
              </w:rPr>
              <w:t xml:space="preserve">Where clients needed specific support with employment or education, the ACT sector result was the strongest nationally, with 57.3 % of clients employed or in education after support (40.6 % nationally) in 2021-22. </w:t>
            </w:r>
          </w:p>
          <w:bookmarkEnd w:id="4"/>
          <w:p w14:paraId="1C22488D" w14:textId="77777777" w:rsidR="00DB5444" w:rsidRPr="00EC3F6C" w:rsidRDefault="00DB5444" w:rsidP="00EC3F6C">
            <w:pPr>
              <w:rPr>
                <w:rFonts w:ascii="Arial" w:hAnsi="Arial" w:cs="Arial"/>
                <w:sz w:val="20"/>
                <w:szCs w:val="20"/>
              </w:rPr>
            </w:pPr>
          </w:p>
        </w:tc>
        <w:tc>
          <w:tcPr>
            <w:tcW w:w="8923" w:type="dxa"/>
          </w:tcPr>
          <w:p w14:paraId="296241F4" w14:textId="77777777" w:rsidR="00DB5444" w:rsidRDefault="00DB5444">
            <w:pPr>
              <w:rPr>
                <w:noProof/>
              </w:rPr>
            </w:pPr>
            <w:r>
              <w:rPr>
                <w:noProof/>
              </w:rPr>
              <w:drawing>
                <wp:inline distT="0" distB="0" distL="0" distR="0" wp14:anchorId="4346A40D" wp14:editId="5172EEB2">
                  <wp:extent cx="2785110" cy="1828800"/>
                  <wp:effectExtent l="0" t="0" r="15240" b="0"/>
                  <wp:docPr id="21" name="Chart 21">
                    <a:extLst xmlns:a="http://schemas.openxmlformats.org/drawingml/2006/main">
                      <a:ext uri="{FF2B5EF4-FFF2-40B4-BE49-F238E27FC236}">
                        <a16:creationId xmlns:a16="http://schemas.microsoft.com/office/drawing/2014/main" id="{8AB12341-6B40-77C8-6A08-DA9E0FCB76F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rPr>
              <w:drawing>
                <wp:inline distT="0" distB="0" distL="0" distR="0" wp14:anchorId="565396DE" wp14:editId="413C09FE">
                  <wp:extent cx="2711450" cy="1828800"/>
                  <wp:effectExtent l="0" t="0" r="12700" b="0"/>
                  <wp:docPr id="22" name="Chart 22">
                    <a:extLst xmlns:a="http://schemas.openxmlformats.org/drawingml/2006/main">
                      <a:ext uri="{FF2B5EF4-FFF2-40B4-BE49-F238E27FC236}">
                        <a16:creationId xmlns:a16="http://schemas.microsoft.com/office/drawing/2014/main" id="{7C4EAE26-5C8F-AEB5-43B8-13C9C6B2156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A460DEE" w14:textId="3989011D" w:rsidR="00DB5444" w:rsidRDefault="00DB5444">
            <w:pPr>
              <w:rPr>
                <w:noProof/>
              </w:rPr>
            </w:pPr>
            <w:r w:rsidRPr="005F3057">
              <w:rPr>
                <w:i/>
                <w:iCs/>
                <w:sz w:val="16"/>
                <w:szCs w:val="16"/>
              </w:rPr>
              <w:t>Sourc</w:t>
            </w:r>
            <w:r>
              <w:rPr>
                <w:i/>
                <w:iCs/>
                <w:sz w:val="16"/>
                <w:szCs w:val="16"/>
              </w:rPr>
              <w:t>e: ROGS 2023 Table 19</w:t>
            </w:r>
          </w:p>
        </w:tc>
      </w:tr>
      <w:tr w:rsidR="00EA3039" w14:paraId="2C1D1E74" w14:textId="77777777" w:rsidTr="00EA3039">
        <w:trPr>
          <w:trHeight w:val="268"/>
        </w:trPr>
        <w:tc>
          <w:tcPr>
            <w:tcW w:w="5807" w:type="dxa"/>
            <w:vAlign w:val="center"/>
          </w:tcPr>
          <w:p w14:paraId="727550D1" w14:textId="77777777" w:rsidR="00D53F68" w:rsidRPr="00D53F68" w:rsidRDefault="00D53F68" w:rsidP="00D53F68">
            <w:pPr>
              <w:pStyle w:val="ListParagraph"/>
              <w:numPr>
                <w:ilvl w:val="0"/>
                <w:numId w:val="5"/>
              </w:numPr>
              <w:rPr>
                <w:rFonts w:ascii="Arial" w:hAnsi="Arial" w:cs="Arial"/>
                <w:sz w:val="20"/>
                <w:szCs w:val="20"/>
              </w:rPr>
            </w:pPr>
            <w:bookmarkStart w:id="5" w:name="_Hlk129845142"/>
            <w:r>
              <w:rPr>
                <w:rFonts w:cstheme="minorHAnsi"/>
              </w:rPr>
              <w:lastRenderedPageBreak/>
              <w:t xml:space="preserve">Both number and percentage of clients experiencing persistent homelessness have increased over the past four years. </w:t>
            </w:r>
          </w:p>
          <w:p w14:paraId="26977337" w14:textId="77777777" w:rsidR="00991D18" w:rsidRPr="00991D18" w:rsidRDefault="00991D18" w:rsidP="00D53F68">
            <w:pPr>
              <w:pStyle w:val="ListParagraph"/>
              <w:numPr>
                <w:ilvl w:val="0"/>
                <w:numId w:val="5"/>
              </w:numPr>
              <w:rPr>
                <w:rFonts w:ascii="Arial" w:hAnsi="Arial" w:cs="Arial"/>
                <w:sz w:val="20"/>
                <w:szCs w:val="20"/>
              </w:rPr>
            </w:pPr>
            <w:r w:rsidRPr="00991D18">
              <w:rPr>
                <w:rFonts w:cstheme="minorHAnsi"/>
              </w:rPr>
              <w:t xml:space="preserve">Persistent homelessness is calculated as the proportion of all clients experiencing any homelessness in the past 24-month period that have been homeless for more than 7 of those months (i.e., at least 30% of the time). </w:t>
            </w:r>
          </w:p>
          <w:p w14:paraId="31A0DBAB" w14:textId="77777777" w:rsidR="00991D18" w:rsidRPr="00991D18" w:rsidRDefault="00991D18" w:rsidP="00D53F68">
            <w:pPr>
              <w:pStyle w:val="ListParagraph"/>
              <w:numPr>
                <w:ilvl w:val="0"/>
                <w:numId w:val="5"/>
              </w:numPr>
              <w:rPr>
                <w:rFonts w:ascii="Arial" w:hAnsi="Arial" w:cs="Arial"/>
                <w:sz w:val="20"/>
                <w:szCs w:val="20"/>
              </w:rPr>
            </w:pPr>
            <w:r w:rsidRPr="00991D18">
              <w:rPr>
                <w:rFonts w:cstheme="minorHAnsi"/>
              </w:rPr>
              <w:t xml:space="preserve">A person is homeless if they are either living in: </w:t>
            </w:r>
          </w:p>
          <w:p w14:paraId="5ACCFFE5" w14:textId="77777777" w:rsidR="00991D18" w:rsidRPr="00991D18" w:rsidRDefault="00991D18" w:rsidP="00991D18">
            <w:pPr>
              <w:pStyle w:val="ListParagraph"/>
              <w:numPr>
                <w:ilvl w:val="1"/>
                <w:numId w:val="5"/>
              </w:numPr>
              <w:rPr>
                <w:rFonts w:ascii="Arial" w:hAnsi="Arial" w:cs="Arial"/>
                <w:sz w:val="20"/>
                <w:szCs w:val="20"/>
              </w:rPr>
            </w:pPr>
            <w:r w:rsidRPr="00991D18">
              <w:rPr>
                <w:rFonts w:cstheme="minorHAnsi"/>
              </w:rPr>
              <w:t xml:space="preserve">non-conventional accommodation (sleeping rough); and  </w:t>
            </w:r>
          </w:p>
          <w:p w14:paraId="7F41A4F2" w14:textId="5BB5716B" w:rsidR="00EA3039" w:rsidRPr="00991D18" w:rsidRDefault="00991D18" w:rsidP="00991D18">
            <w:pPr>
              <w:pStyle w:val="ListParagraph"/>
              <w:numPr>
                <w:ilvl w:val="1"/>
                <w:numId w:val="5"/>
              </w:numPr>
              <w:rPr>
                <w:rFonts w:ascii="Arial" w:hAnsi="Arial" w:cs="Arial"/>
                <w:sz w:val="20"/>
                <w:szCs w:val="20"/>
              </w:rPr>
            </w:pPr>
            <w:r w:rsidRPr="00991D18">
              <w:rPr>
                <w:rFonts w:cstheme="minorHAnsi"/>
              </w:rPr>
              <w:t>short-term or emergency accommodation due to other lack of option</w:t>
            </w:r>
            <w:r>
              <w:rPr>
                <w:rFonts w:cstheme="minorHAnsi"/>
              </w:rPr>
              <w:t xml:space="preserve">. </w:t>
            </w:r>
          </w:p>
          <w:p w14:paraId="2FFD86A3" w14:textId="54426A34" w:rsidR="00991D18" w:rsidRPr="00991D18" w:rsidRDefault="00991D18" w:rsidP="00D53F68">
            <w:pPr>
              <w:pStyle w:val="ListParagraph"/>
              <w:numPr>
                <w:ilvl w:val="0"/>
                <w:numId w:val="5"/>
              </w:numPr>
              <w:rPr>
                <w:rFonts w:ascii="Arial" w:hAnsi="Arial" w:cs="Arial"/>
                <w:sz w:val="20"/>
                <w:szCs w:val="20"/>
              </w:rPr>
            </w:pPr>
            <w:r>
              <w:rPr>
                <w:rFonts w:cstheme="minorHAnsi"/>
              </w:rPr>
              <w:t xml:space="preserve">The increased number and % of persistent homelessness reflect the lack of affordable housing and exit pathway in the ACT. </w:t>
            </w:r>
          </w:p>
          <w:p w14:paraId="1C426BBD" w14:textId="77777777" w:rsidR="00467537" w:rsidRPr="00467537" w:rsidRDefault="00991D18" w:rsidP="00D53F68">
            <w:pPr>
              <w:pStyle w:val="ListParagraph"/>
              <w:numPr>
                <w:ilvl w:val="0"/>
                <w:numId w:val="5"/>
              </w:numPr>
              <w:rPr>
                <w:rFonts w:ascii="Arial" w:hAnsi="Arial" w:cs="Arial"/>
                <w:sz w:val="20"/>
                <w:szCs w:val="20"/>
              </w:rPr>
            </w:pPr>
            <w:r>
              <w:rPr>
                <w:rFonts w:cstheme="minorHAnsi"/>
              </w:rPr>
              <w:t xml:space="preserve">It is also consistent with the increased provision of short-term or emergency accommodation in the ACT over the past four years. </w:t>
            </w:r>
          </w:p>
          <w:p w14:paraId="271552D3" w14:textId="19CB0318" w:rsidR="00991D18" w:rsidRPr="00D53F68" w:rsidRDefault="00991D18" w:rsidP="00D53F68">
            <w:pPr>
              <w:pStyle w:val="ListParagraph"/>
              <w:numPr>
                <w:ilvl w:val="0"/>
                <w:numId w:val="5"/>
              </w:numPr>
              <w:rPr>
                <w:rFonts w:ascii="Arial" w:hAnsi="Arial" w:cs="Arial"/>
                <w:sz w:val="20"/>
                <w:szCs w:val="20"/>
              </w:rPr>
            </w:pPr>
            <w:r>
              <w:rPr>
                <w:rFonts w:cstheme="minorHAnsi"/>
              </w:rPr>
              <w:t xml:space="preserve">The higher number of clients who have been provided with longer accommodation period by emergency accommodation services due to lack of exit pathway has resulted in the higher number and the higher percentage of persistent homelessness. </w:t>
            </w:r>
            <w:bookmarkEnd w:id="5"/>
          </w:p>
        </w:tc>
        <w:tc>
          <w:tcPr>
            <w:tcW w:w="8923" w:type="dxa"/>
          </w:tcPr>
          <w:p w14:paraId="57BA4CF3" w14:textId="77777777" w:rsidR="00EA3039" w:rsidRDefault="00EA3039">
            <w:pPr>
              <w:rPr>
                <w:noProof/>
              </w:rPr>
            </w:pPr>
            <w:r>
              <w:rPr>
                <w:noProof/>
              </w:rPr>
              <w:drawing>
                <wp:inline distT="0" distB="0" distL="0" distR="0" wp14:anchorId="41AB0A1B" wp14:editId="35B55CA7">
                  <wp:extent cx="2771140" cy="3892550"/>
                  <wp:effectExtent l="0" t="0" r="10160" b="12700"/>
                  <wp:docPr id="56" name="Chart 56" descr="this graph shows the Number of clients who experience persistent homelessness in the ACT for both Indigenous and all clients over the past 4 years. For all clients this increased from 824 in 18-19 to 1041 in 21-22, with Indigenous clients increased from 157 in 18-19 to 263 in 21-22">
                    <a:extLst xmlns:a="http://schemas.openxmlformats.org/drawingml/2006/main">
                      <a:ext uri="{FF2B5EF4-FFF2-40B4-BE49-F238E27FC236}">
                        <a16:creationId xmlns:a16="http://schemas.microsoft.com/office/drawing/2014/main" id="{E91ECBF9-07C0-4820-9CD8-F53392AD9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rPr>
              <w:drawing>
                <wp:inline distT="0" distB="0" distL="0" distR="0" wp14:anchorId="0B4C291E" wp14:editId="12F4F7D2">
                  <wp:extent cx="2728595" cy="3898900"/>
                  <wp:effectExtent l="0" t="0" r="14605" b="6350"/>
                  <wp:docPr id="57" name="Chart 57" descr="this graph shows the proportion % of clients who experience persistent homelessness in the ACT for both Indigenous and all clients over the past 4 years. For all clients this increased from 37.4 in 18-19 to 42.9 in 21-22, with Indigenous clients increased from 38.8 in 18-19 to 47 in 21-22">
                    <a:extLst xmlns:a="http://schemas.openxmlformats.org/drawingml/2006/main">
                      <a:ext uri="{FF2B5EF4-FFF2-40B4-BE49-F238E27FC236}">
                        <a16:creationId xmlns:a16="http://schemas.microsoft.com/office/drawing/2014/main" id="{FED53106-1382-4B80-8A4A-6E4D48B83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8172CC3" w14:textId="32B48D85" w:rsidR="00EA3039" w:rsidRDefault="00EA3039">
            <w:pPr>
              <w:rPr>
                <w:noProof/>
              </w:rPr>
            </w:pPr>
            <w:r w:rsidRPr="005F3057">
              <w:rPr>
                <w:i/>
                <w:iCs/>
                <w:sz w:val="16"/>
                <w:szCs w:val="16"/>
              </w:rPr>
              <w:t>Sourc</w:t>
            </w:r>
            <w:r>
              <w:rPr>
                <w:i/>
                <w:iCs/>
                <w:sz w:val="16"/>
                <w:szCs w:val="16"/>
              </w:rPr>
              <w:t>e: ROGS 2023 Table 39</w:t>
            </w:r>
          </w:p>
        </w:tc>
      </w:tr>
    </w:tbl>
    <w:p w14:paraId="52687B54" w14:textId="77777777" w:rsidR="007A4016" w:rsidRDefault="007A4016" w:rsidP="00495847"/>
    <w:sectPr w:rsidR="007A4016" w:rsidSect="00E81E13">
      <w:headerReference w:type="even" r:id="rId88"/>
      <w:headerReference w:type="default" r:id="rId89"/>
      <w:footerReference w:type="even" r:id="rId90"/>
      <w:footerReference w:type="default" r:id="rId91"/>
      <w:headerReference w:type="first" r:id="rId92"/>
      <w:footerReference w:type="first" r:id="rId93"/>
      <w:pgSz w:w="16838" w:h="11906" w:orient="landscape"/>
      <w:pgMar w:top="680" w:right="964" w:bottom="68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544D" w14:textId="77777777" w:rsidR="00CB2B17" w:rsidRDefault="00CB2B17" w:rsidP="00B550A7">
      <w:pPr>
        <w:spacing w:after="0" w:line="240" w:lineRule="auto"/>
      </w:pPr>
      <w:r>
        <w:separator/>
      </w:r>
    </w:p>
  </w:endnote>
  <w:endnote w:type="continuationSeparator" w:id="0">
    <w:p w14:paraId="5F54F082" w14:textId="77777777" w:rsidR="00CB2B17" w:rsidRDefault="00CB2B17" w:rsidP="00B55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C33C" w14:textId="77777777" w:rsidR="00682B67" w:rsidRDefault="00682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796386"/>
      <w:docPartObj>
        <w:docPartGallery w:val="Page Numbers (Bottom of Page)"/>
        <w:docPartUnique/>
      </w:docPartObj>
    </w:sdtPr>
    <w:sdtEndPr>
      <w:rPr>
        <w:noProof/>
      </w:rPr>
    </w:sdtEndPr>
    <w:sdtContent>
      <w:p w14:paraId="4CE87D45" w14:textId="3E57F31D" w:rsidR="00B550A7" w:rsidRDefault="00B550A7">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16E7EEBA" w14:textId="77777777" w:rsidR="00B550A7" w:rsidRDefault="00B55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D5C8" w14:textId="77777777" w:rsidR="00682B67" w:rsidRDefault="00682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3152A" w14:textId="77777777" w:rsidR="00CB2B17" w:rsidRDefault="00CB2B17" w:rsidP="00B550A7">
      <w:pPr>
        <w:spacing w:after="0" w:line="240" w:lineRule="auto"/>
      </w:pPr>
      <w:r>
        <w:separator/>
      </w:r>
    </w:p>
  </w:footnote>
  <w:footnote w:type="continuationSeparator" w:id="0">
    <w:p w14:paraId="357C078D" w14:textId="77777777" w:rsidR="00CB2B17" w:rsidRDefault="00CB2B17" w:rsidP="00B55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8DD9" w14:textId="77777777" w:rsidR="00682B67" w:rsidRDefault="00682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E3FD" w14:textId="3CF529A7" w:rsidR="00682B67" w:rsidRDefault="00682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3697" w14:textId="77777777" w:rsidR="00682B67" w:rsidRDefault="0068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0B1"/>
    <w:multiLevelType w:val="hybridMultilevel"/>
    <w:tmpl w:val="1A14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270ECD"/>
    <w:multiLevelType w:val="hybridMultilevel"/>
    <w:tmpl w:val="F6E67B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A55A4A"/>
    <w:multiLevelType w:val="hybridMultilevel"/>
    <w:tmpl w:val="AFBE8D6C"/>
    <w:lvl w:ilvl="0" w:tplc="0C090009">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20E231D4"/>
    <w:multiLevelType w:val="hybridMultilevel"/>
    <w:tmpl w:val="9C68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52233"/>
    <w:multiLevelType w:val="hybridMultilevel"/>
    <w:tmpl w:val="7EB67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BD362D"/>
    <w:multiLevelType w:val="hybridMultilevel"/>
    <w:tmpl w:val="12C20E5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135BC4"/>
    <w:multiLevelType w:val="hybridMultilevel"/>
    <w:tmpl w:val="1DB281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032191"/>
    <w:multiLevelType w:val="hybridMultilevel"/>
    <w:tmpl w:val="B1B046E4"/>
    <w:lvl w:ilvl="0" w:tplc="F0DE0338">
      <w:start w:val="1"/>
      <w:numFmt w:val="bullet"/>
      <w:pStyle w:val="CSTalkingPoints"/>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A13C6A"/>
    <w:multiLevelType w:val="hybridMultilevel"/>
    <w:tmpl w:val="33B4FF0E"/>
    <w:lvl w:ilvl="0" w:tplc="0C090001">
      <w:start w:val="1"/>
      <w:numFmt w:val="bullet"/>
      <w:lvlText w:val=""/>
      <w:lvlJc w:val="left"/>
      <w:pPr>
        <w:ind w:left="360" w:hanging="360"/>
      </w:pPr>
      <w:rPr>
        <w:rFonts w:ascii="Symbol" w:hAnsi="Symbol" w:hint="default"/>
      </w:rPr>
    </w:lvl>
    <w:lvl w:ilvl="1" w:tplc="78C23AE6">
      <w:start w:val="1"/>
      <w:numFmt w:val="lowerRoman"/>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4170E74"/>
    <w:multiLevelType w:val="hybridMultilevel"/>
    <w:tmpl w:val="F6001206"/>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5222201"/>
    <w:multiLevelType w:val="hybridMultilevel"/>
    <w:tmpl w:val="70784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D43AC1"/>
    <w:multiLevelType w:val="hybridMultilevel"/>
    <w:tmpl w:val="7040D566"/>
    <w:lvl w:ilvl="0" w:tplc="67CED3DE">
      <w:start w:val="1"/>
      <w:numFmt w:val="decimal"/>
      <w:lvlText w:val="%1."/>
      <w:lvlJc w:val="left"/>
      <w:pPr>
        <w:tabs>
          <w:tab w:val="num" w:pos="720"/>
        </w:tabs>
        <w:ind w:left="720" w:hanging="360"/>
      </w:pPr>
    </w:lvl>
    <w:lvl w:ilvl="1" w:tplc="8C9E1334" w:tentative="1">
      <w:start w:val="1"/>
      <w:numFmt w:val="decimal"/>
      <w:lvlText w:val="%2."/>
      <w:lvlJc w:val="left"/>
      <w:pPr>
        <w:tabs>
          <w:tab w:val="num" w:pos="1440"/>
        </w:tabs>
        <w:ind w:left="1440" w:hanging="360"/>
      </w:pPr>
    </w:lvl>
    <w:lvl w:ilvl="2" w:tplc="1ED67F90" w:tentative="1">
      <w:start w:val="1"/>
      <w:numFmt w:val="decimal"/>
      <w:lvlText w:val="%3."/>
      <w:lvlJc w:val="left"/>
      <w:pPr>
        <w:tabs>
          <w:tab w:val="num" w:pos="2160"/>
        </w:tabs>
        <w:ind w:left="2160" w:hanging="360"/>
      </w:pPr>
    </w:lvl>
    <w:lvl w:ilvl="3" w:tplc="3368962E" w:tentative="1">
      <w:start w:val="1"/>
      <w:numFmt w:val="decimal"/>
      <w:lvlText w:val="%4."/>
      <w:lvlJc w:val="left"/>
      <w:pPr>
        <w:tabs>
          <w:tab w:val="num" w:pos="2880"/>
        </w:tabs>
        <w:ind w:left="2880" w:hanging="360"/>
      </w:pPr>
    </w:lvl>
    <w:lvl w:ilvl="4" w:tplc="FB267134" w:tentative="1">
      <w:start w:val="1"/>
      <w:numFmt w:val="decimal"/>
      <w:lvlText w:val="%5."/>
      <w:lvlJc w:val="left"/>
      <w:pPr>
        <w:tabs>
          <w:tab w:val="num" w:pos="3600"/>
        </w:tabs>
        <w:ind w:left="3600" w:hanging="360"/>
      </w:pPr>
    </w:lvl>
    <w:lvl w:ilvl="5" w:tplc="3C4A53E2" w:tentative="1">
      <w:start w:val="1"/>
      <w:numFmt w:val="decimal"/>
      <w:lvlText w:val="%6."/>
      <w:lvlJc w:val="left"/>
      <w:pPr>
        <w:tabs>
          <w:tab w:val="num" w:pos="4320"/>
        </w:tabs>
        <w:ind w:left="4320" w:hanging="360"/>
      </w:pPr>
    </w:lvl>
    <w:lvl w:ilvl="6" w:tplc="77C68454" w:tentative="1">
      <w:start w:val="1"/>
      <w:numFmt w:val="decimal"/>
      <w:lvlText w:val="%7."/>
      <w:lvlJc w:val="left"/>
      <w:pPr>
        <w:tabs>
          <w:tab w:val="num" w:pos="5040"/>
        </w:tabs>
        <w:ind w:left="5040" w:hanging="360"/>
      </w:pPr>
    </w:lvl>
    <w:lvl w:ilvl="7" w:tplc="18A4B35C" w:tentative="1">
      <w:start w:val="1"/>
      <w:numFmt w:val="decimal"/>
      <w:lvlText w:val="%8."/>
      <w:lvlJc w:val="left"/>
      <w:pPr>
        <w:tabs>
          <w:tab w:val="num" w:pos="5760"/>
        </w:tabs>
        <w:ind w:left="5760" w:hanging="360"/>
      </w:pPr>
    </w:lvl>
    <w:lvl w:ilvl="8" w:tplc="4FDC3FAE" w:tentative="1">
      <w:start w:val="1"/>
      <w:numFmt w:val="decimal"/>
      <w:lvlText w:val="%9."/>
      <w:lvlJc w:val="left"/>
      <w:pPr>
        <w:tabs>
          <w:tab w:val="num" w:pos="6480"/>
        </w:tabs>
        <w:ind w:left="6480" w:hanging="360"/>
      </w:pPr>
    </w:lvl>
  </w:abstractNum>
  <w:abstractNum w:abstractNumId="13" w15:restartNumberingAfterBreak="0">
    <w:nsid w:val="73DF7BA6"/>
    <w:multiLevelType w:val="hybridMultilevel"/>
    <w:tmpl w:val="69DE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3902180">
    <w:abstractNumId w:val="5"/>
  </w:num>
  <w:num w:numId="2" w16cid:durableId="2055107492">
    <w:abstractNumId w:val="2"/>
  </w:num>
  <w:num w:numId="3" w16cid:durableId="1461530418">
    <w:abstractNumId w:val="6"/>
  </w:num>
  <w:num w:numId="4" w16cid:durableId="1763525722">
    <w:abstractNumId w:val="4"/>
  </w:num>
  <w:num w:numId="5" w16cid:durableId="862864927">
    <w:abstractNumId w:val="9"/>
  </w:num>
  <w:num w:numId="6" w16cid:durableId="1832409592">
    <w:abstractNumId w:val="12"/>
  </w:num>
  <w:num w:numId="7" w16cid:durableId="1138961937">
    <w:abstractNumId w:val="13"/>
  </w:num>
  <w:num w:numId="8" w16cid:durableId="1094790327">
    <w:abstractNumId w:val="3"/>
  </w:num>
  <w:num w:numId="9" w16cid:durableId="1859930421">
    <w:abstractNumId w:val="1"/>
  </w:num>
  <w:num w:numId="10" w16cid:durableId="982396015">
    <w:abstractNumId w:val="1"/>
  </w:num>
  <w:num w:numId="11" w16cid:durableId="1395204072">
    <w:abstractNumId w:val="1"/>
  </w:num>
  <w:num w:numId="12" w16cid:durableId="802891014">
    <w:abstractNumId w:val="1"/>
  </w:num>
  <w:num w:numId="13" w16cid:durableId="281302279">
    <w:abstractNumId w:val="1"/>
  </w:num>
  <w:num w:numId="14" w16cid:durableId="1371416892">
    <w:abstractNumId w:val="1"/>
  </w:num>
  <w:num w:numId="15" w16cid:durableId="1501967535">
    <w:abstractNumId w:val="1"/>
  </w:num>
  <w:num w:numId="16" w16cid:durableId="1570573349">
    <w:abstractNumId w:val="1"/>
  </w:num>
  <w:num w:numId="17" w16cid:durableId="867793005">
    <w:abstractNumId w:val="1"/>
  </w:num>
  <w:num w:numId="18" w16cid:durableId="62915689">
    <w:abstractNumId w:val="1"/>
  </w:num>
  <w:num w:numId="19" w16cid:durableId="71198248">
    <w:abstractNumId w:val="7"/>
  </w:num>
  <w:num w:numId="20" w16cid:durableId="559168776">
    <w:abstractNumId w:val="0"/>
  </w:num>
  <w:num w:numId="21" w16cid:durableId="611285412">
    <w:abstractNumId w:val="11"/>
  </w:num>
  <w:num w:numId="22" w16cid:durableId="1749880886">
    <w:abstractNumId w:val="8"/>
  </w:num>
  <w:num w:numId="23" w16cid:durableId="458962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016"/>
    <w:rsid w:val="0000503E"/>
    <w:rsid w:val="00005F09"/>
    <w:rsid w:val="0000763F"/>
    <w:rsid w:val="00014888"/>
    <w:rsid w:val="0001505F"/>
    <w:rsid w:val="00015C71"/>
    <w:rsid w:val="0001641A"/>
    <w:rsid w:val="00041F5A"/>
    <w:rsid w:val="000463C0"/>
    <w:rsid w:val="00046667"/>
    <w:rsid w:val="000622D7"/>
    <w:rsid w:val="000652A5"/>
    <w:rsid w:val="00065445"/>
    <w:rsid w:val="00075C1F"/>
    <w:rsid w:val="000A08F4"/>
    <w:rsid w:val="000A7E1D"/>
    <w:rsid w:val="000B0D42"/>
    <w:rsid w:val="000B1DC2"/>
    <w:rsid w:val="000B2CA0"/>
    <w:rsid w:val="000B4FDB"/>
    <w:rsid w:val="000E337F"/>
    <w:rsid w:val="000E7A35"/>
    <w:rsid w:val="000E7B45"/>
    <w:rsid w:val="000F2980"/>
    <w:rsid w:val="000F59B6"/>
    <w:rsid w:val="00106CE2"/>
    <w:rsid w:val="00113A9F"/>
    <w:rsid w:val="00117FA0"/>
    <w:rsid w:val="001203C1"/>
    <w:rsid w:val="0012252D"/>
    <w:rsid w:val="00122F8B"/>
    <w:rsid w:val="0014415D"/>
    <w:rsid w:val="00145D9B"/>
    <w:rsid w:val="001630DE"/>
    <w:rsid w:val="001663F2"/>
    <w:rsid w:val="0016767D"/>
    <w:rsid w:val="00171B74"/>
    <w:rsid w:val="00171E9C"/>
    <w:rsid w:val="001846DF"/>
    <w:rsid w:val="00184F86"/>
    <w:rsid w:val="00190D64"/>
    <w:rsid w:val="00191EA9"/>
    <w:rsid w:val="001962C7"/>
    <w:rsid w:val="001A221C"/>
    <w:rsid w:val="001B60A6"/>
    <w:rsid w:val="001C48D1"/>
    <w:rsid w:val="001D4099"/>
    <w:rsid w:val="001E5F69"/>
    <w:rsid w:val="001F3406"/>
    <w:rsid w:val="001F6CCB"/>
    <w:rsid w:val="00211B33"/>
    <w:rsid w:val="002150D3"/>
    <w:rsid w:val="00230A98"/>
    <w:rsid w:val="002320DB"/>
    <w:rsid w:val="00232EC6"/>
    <w:rsid w:val="002370E0"/>
    <w:rsid w:val="002574A8"/>
    <w:rsid w:val="00263284"/>
    <w:rsid w:val="002652A3"/>
    <w:rsid w:val="00266469"/>
    <w:rsid w:val="002726DF"/>
    <w:rsid w:val="00283DF0"/>
    <w:rsid w:val="002A3E13"/>
    <w:rsid w:val="002C76FE"/>
    <w:rsid w:val="002D29ED"/>
    <w:rsid w:val="002E331D"/>
    <w:rsid w:val="0030459A"/>
    <w:rsid w:val="00306B2A"/>
    <w:rsid w:val="0031434C"/>
    <w:rsid w:val="003150A4"/>
    <w:rsid w:val="00331076"/>
    <w:rsid w:val="00351379"/>
    <w:rsid w:val="00355CF4"/>
    <w:rsid w:val="0036157B"/>
    <w:rsid w:val="003770A3"/>
    <w:rsid w:val="0037767C"/>
    <w:rsid w:val="00377E08"/>
    <w:rsid w:val="003921D5"/>
    <w:rsid w:val="003926C6"/>
    <w:rsid w:val="003A6862"/>
    <w:rsid w:val="003C583E"/>
    <w:rsid w:val="003C626D"/>
    <w:rsid w:val="003C7A6D"/>
    <w:rsid w:val="003C7BD2"/>
    <w:rsid w:val="003C7F7C"/>
    <w:rsid w:val="003D17DC"/>
    <w:rsid w:val="003D44F5"/>
    <w:rsid w:val="003D56A4"/>
    <w:rsid w:val="003D5A4B"/>
    <w:rsid w:val="003E01BA"/>
    <w:rsid w:val="003E315A"/>
    <w:rsid w:val="003E4E58"/>
    <w:rsid w:val="003F47FB"/>
    <w:rsid w:val="003F4BD8"/>
    <w:rsid w:val="003F5999"/>
    <w:rsid w:val="00415B69"/>
    <w:rsid w:val="004263D2"/>
    <w:rsid w:val="00430D04"/>
    <w:rsid w:val="0044201D"/>
    <w:rsid w:val="00454A3E"/>
    <w:rsid w:val="0046245E"/>
    <w:rsid w:val="004659FA"/>
    <w:rsid w:val="00467537"/>
    <w:rsid w:val="00471980"/>
    <w:rsid w:val="004818DD"/>
    <w:rsid w:val="004823C0"/>
    <w:rsid w:val="00495847"/>
    <w:rsid w:val="004B6666"/>
    <w:rsid w:val="004B7134"/>
    <w:rsid w:val="004C0112"/>
    <w:rsid w:val="004C6AB8"/>
    <w:rsid w:val="004E6AF9"/>
    <w:rsid w:val="004F46D5"/>
    <w:rsid w:val="00523594"/>
    <w:rsid w:val="00533ECD"/>
    <w:rsid w:val="00534586"/>
    <w:rsid w:val="005374C1"/>
    <w:rsid w:val="0057622C"/>
    <w:rsid w:val="0058315E"/>
    <w:rsid w:val="0058343A"/>
    <w:rsid w:val="00590B91"/>
    <w:rsid w:val="005A0D4D"/>
    <w:rsid w:val="005A24E9"/>
    <w:rsid w:val="005C74DF"/>
    <w:rsid w:val="005D4093"/>
    <w:rsid w:val="005E15B5"/>
    <w:rsid w:val="005E7FEC"/>
    <w:rsid w:val="005F3057"/>
    <w:rsid w:val="005F4212"/>
    <w:rsid w:val="005F78CC"/>
    <w:rsid w:val="00606832"/>
    <w:rsid w:val="00615503"/>
    <w:rsid w:val="00621F75"/>
    <w:rsid w:val="00624E21"/>
    <w:rsid w:val="00627494"/>
    <w:rsid w:val="00630EFE"/>
    <w:rsid w:val="00632D4D"/>
    <w:rsid w:val="00634176"/>
    <w:rsid w:val="00641F36"/>
    <w:rsid w:val="00646C6B"/>
    <w:rsid w:val="00651C99"/>
    <w:rsid w:val="006538E3"/>
    <w:rsid w:val="00661374"/>
    <w:rsid w:val="006736CD"/>
    <w:rsid w:val="006819CF"/>
    <w:rsid w:val="00682B67"/>
    <w:rsid w:val="006B38ED"/>
    <w:rsid w:val="006C3A6E"/>
    <w:rsid w:val="006F66E7"/>
    <w:rsid w:val="007006D7"/>
    <w:rsid w:val="00711661"/>
    <w:rsid w:val="007129F8"/>
    <w:rsid w:val="0071685D"/>
    <w:rsid w:val="00720C6C"/>
    <w:rsid w:val="00722DD1"/>
    <w:rsid w:val="00731F8D"/>
    <w:rsid w:val="00733B92"/>
    <w:rsid w:val="007348D7"/>
    <w:rsid w:val="00734DAE"/>
    <w:rsid w:val="007366F6"/>
    <w:rsid w:val="007705BC"/>
    <w:rsid w:val="00774130"/>
    <w:rsid w:val="00774A69"/>
    <w:rsid w:val="007752C2"/>
    <w:rsid w:val="00791729"/>
    <w:rsid w:val="00792691"/>
    <w:rsid w:val="007951D1"/>
    <w:rsid w:val="007A4016"/>
    <w:rsid w:val="007A6480"/>
    <w:rsid w:val="007A7538"/>
    <w:rsid w:val="007B305E"/>
    <w:rsid w:val="007D0CEF"/>
    <w:rsid w:val="007D5F5E"/>
    <w:rsid w:val="007E09A3"/>
    <w:rsid w:val="007E4B81"/>
    <w:rsid w:val="007E6CDB"/>
    <w:rsid w:val="007E7B3F"/>
    <w:rsid w:val="00812920"/>
    <w:rsid w:val="008175D3"/>
    <w:rsid w:val="00820428"/>
    <w:rsid w:val="00831469"/>
    <w:rsid w:val="00832A4C"/>
    <w:rsid w:val="00837D20"/>
    <w:rsid w:val="008450C0"/>
    <w:rsid w:val="0084658F"/>
    <w:rsid w:val="00867AA2"/>
    <w:rsid w:val="00867BA0"/>
    <w:rsid w:val="00880AE6"/>
    <w:rsid w:val="00897B72"/>
    <w:rsid w:val="008A6747"/>
    <w:rsid w:val="008B0D19"/>
    <w:rsid w:val="008B21AF"/>
    <w:rsid w:val="008B4299"/>
    <w:rsid w:val="008B5114"/>
    <w:rsid w:val="008B6921"/>
    <w:rsid w:val="008B7400"/>
    <w:rsid w:val="008C6203"/>
    <w:rsid w:val="008D3C5D"/>
    <w:rsid w:val="008D581C"/>
    <w:rsid w:val="008E0E3F"/>
    <w:rsid w:val="008F064F"/>
    <w:rsid w:val="00910557"/>
    <w:rsid w:val="00913FBE"/>
    <w:rsid w:val="009245DB"/>
    <w:rsid w:val="009355C4"/>
    <w:rsid w:val="00947116"/>
    <w:rsid w:val="0095690A"/>
    <w:rsid w:val="00964F7B"/>
    <w:rsid w:val="0096765B"/>
    <w:rsid w:val="00976B4B"/>
    <w:rsid w:val="00986DBE"/>
    <w:rsid w:val="009919A8"/>
    <w:rsid w:val="00991A93"/>
    <w:rsid w:val="00991D18"/>
    <w:rsid w:val="009A2442"/>
    <w:rsid w:val="009C0F6B"/>
    <w:rsid w:val="009C26D9"/>
    <w:rsid w:val="009C5A2D"/>
    <w:rsid w:val="009E53AD"/>
    <w:rsid w:val="009E6F47"/>
    <w:rsid w:val="00A04A3A"/>
    <w:rsid w:val="00A15C89"/>
    <w:rsid w:val="00A16B58"/>
    <w:rsid w:val="00A17A65"/>
    <w:rsid w:val="00A208A9"/>
    <w:rsid w:val="00A231F9"/>
    <w:rsid w:val="00A235B0"/>
    <w:rsid w:val="00A3189C"/>
    <w:rsid w:val="00A40EF6"/>
    <w:rsid w:val="00A410D2"/>
    <w:rsid w:val="00A53EB6"/>
    <w:rsid w:val="00A66D20"/>
    <w:rsid w:val="00A7167B"/>
    <w:rsid w:val="00A71AB2"/>
    <w:rsid w:val="00A72805"/>
    <w:rsid w:val="00A75BC8"/>
    <w:rsid w:val="00A75C5D"/>
    <w:rsid w:val="00A81CD6"/>
    <w:rsid w:val="00A83825"/>
    <w:rsid w:val="00A9377E"/>
    <w:rsid w:val="00A96563"/>
    <w:rsid w:val="00AA230D"/>
    <w:rsid w:val="00AA2720"/>
    <w:rsid w:val="00AA3B10"/>
    <w:rsid w:val="00AA4350"/>
    <w:rsid w:val="00AA75AA"/>
    <w:rsid w:val="00AB2A59"/>
    <w:rsid w:val="00AC25E4"/>
    <w:rsid w:val="00AC26A9"/>
    <w:rsid w:val="00AE25D6"/>
    <w:rsid w:val="00AF5BC0"/>
    <w:rsid w:val="00B04A14"/>
    <w:rsid w:val="00B057D2"/>
    <w:rsid w:val="00B175F3"/>
    <w:rsid w:val="00B17CF2"/>
    <w:rsid w:val="00B21483"/>
    <w:rsid w:val="00B217A7"/>
    <w:rsid w:val="00B23DA5"/>
    <w:rsid w:val="00B260BB"/>
    <w:rsid w:val="00B32310"/>
    <w:rsid w:val="00B438DD"/>
    <w:rsid w:val="00B51F65"/>
    <w:rsid w:val="00B550A7"/>
    <w:rsid w:val="00B551BB"/>
    <w:rsid w:val="00B56A18"/>
    <w:rsid w:val="00B61D3E"/>
    <w:rsid w:val="00B64CD9"/>
    <w:rsid w:val="00B74720"/>
    <w:rsid w:val="00B750AE"/>
    <w:rsid w:val="00B86C96"/>
    <w:rsid w:val="00B972C9"/>
    <w:rsid w:val="00BA14F1"/>
    <w:rsid w:val="00BA21C3"/>
    <w:rsid w:val="00BA338A"/>
    <w:rsid w:val="00BA4B38"/>
    <w:rsid w:val="00BB131E"/>
    <w:rsid w:val="00BB4832"/>
    <w:rsid w:val="00BB681B"/>
    <w:rsid w:val="00BC1588"/>
    <w:rsid w:val="00BC6972"/>
    <w:rsid w:val="00BD080F"/>
    <w:rsid w:val="00BD2EAA"/>
    <w:rsid w:val="00BD374C"/>
    <w:rsid w:val="00BD491D"/>
    <w:rsid w:val="00BD4DA6"/>
    <w:rsid w:val="00BD535E"/>
    <w:rsid w:val="00BD7EBB"/>
    <w:rsid w:val="00BE11C6"/>
    <w:rsid w:val="00BE2B91"/>
    <w:rsid w:val="00C018C0"/>
    <w:rsid w:val="00C04F1F"/>
    <w:rsid w:val="00C068C2"/>
    <w:rsid w:val="00C279EB"/>
    <w:rsid w:val="00C3554B"/>
    <w:rsid w:val="00C43DDC"/>
    <w:rsid w:val="00C504F4"/>
    <w:rsid w:val="00C557FA"/>
    <w:rsid w:val="00C70FE8"/>
    <w:rsid w:val="00C71073"/>
    <w:rsid w:val="00C72B51"/>
    <w:rsid w:val="00C738A3"/>
    <w:rsid w:val="00C74F58"/>
    <w:rsid w:val="00C81149"/>
    <w:rsid w:val="00C83C96"/>
    <w:rsid w:val="00CA293A"/>
    <w:rsid w:val="00CB2237"/>
    <w:rsid w:val="00CB2B17"/>
    <w:rsid w:val="00CB7190"/>
    <w:rsid w:val="00CC18ED"/>
    <w:rsid w:val="00CC2945"/>
    <w:rsid w:val="00CD2D8C"/>
    <w:rsid w:val="00CE478D"/>
    <w:rsid w:val="00CF0E1F"/>
    <w:rsid w:val="00CF2FA9"/>
    <w:rsid w:val="00D114E4"/>
    <w:rsid w:val="00D1735C"/>
    <w:rsid w:val="00D31F31"/>
    <w:rsid w:val="00D325ED"/>
    <w:rsid w:val="00D33EA6"/>
    <w:rsid w:val="00D42DC9"/>
    <w:rsid w:val="00D5247C"/>
    <w:rsid w:val="00D53F68"/>
    <w:rsid w:val="00D55C76"/>
    <w:rsid w:val="00D60B93"/>
    <w:rsid w:val="00D65BA5"/>
    <w:rsid w:val="00D73B8D"/>
    <w:rsid w:val="00D80D35"/>
    <w:rsid w:val="00D93DFD"/>
    <w:rsid w:val="00DA424F"/>
    <w:rsid w:val="00DA4D7B"/>
    <w:rsid w:val="00DA7472"/>
    <w:rsid w:val="00DB4D03"/>
    <w:rsid w:val="00DB5444"/>
    <w:rsid w:val="00DC35E2"/>
    <w:rsid w:val="00DE4DC8"/>
    <w:rsid w:val="00DF6DB1"/>
    <w:rsid w:val="00E02C42"/>
    <w:rsid w:val="00E1103B"/>
    <w:rsid w:val="00E11681"/>
    <w:rsid w:val="00E14304"/>
    <w:rsid w:val="00E17D29"/>
    <w:rsid w:val="00E23DD7"/>
    <w:rsid w:val="00E2736F"/>
    <w:rsid w:val="00E3336E"/>
    <w:rsid w:val="00E41E56"/>
    <w:rsid w:val="00E44DB7"/>
    <w:rsid w:val="00E50C4E"/>
    <w:rsid w:val="00E533D2"/>
    <w:rsid w:val="00E62B1F"/>
    <w:rsid w:val="00E6709F"/>
    <w:rsid w:val="00E7602B"/>
    <w:rsid w:val="00E81E13"/>
    <w:rsid w:val="00E81EC6"/>
    <w:rsid w:val="00E83245"/>
    <w:rsid w:val="00E877DA"/>
    <w:rsid w:val="00EA3039"/>
    <w:rsid w:val="00EA7239"/>
    <w:rsid w:val="00EC1936"/>
    <w:rsid w:val="00EC343E"/>
    <w:rsid w:val="00EC3F6C"/>
    <w:rsid w:val="00EC4E0E"/>
    <w:rsid w:val="00ED60F9"/>
    <w:rsid w:val="00EE486E"/>
    <w:rsid w:val="00EF080F"/>
    <w:rsid w:val="00EF6CCD"/>
    <w:rsid w:val="00F0706E"/>
    <w:rsid w:val="00F113B8"/>
    <w:rsid w:val="00F12EB7"/>
    <w:rsid w:val="00F157EC"/>
    <w:rsid w:val="00F370D8"/>
    <w:rsid w:val="00F5087C"/>
    <w:rsid w:val="00F66FA9"/>
    <w:rsid w:val="00F80476"/>
    <w:rsid w:val="00F81804"/>
    <w:rsid w:val="00F83A44"/>
    <w:rsid w:val="00F90EF8"/>
    <w:rsid w:val="00FA15BA"/>
    <w:rsid w:val="00FB45B4"/>
    <w:rsid w:val="00FB58A8"/>
    <w:rsid w:val="00FC03FE"/>
    <w:rsid w:val="00FC48DC"/>
    <w:rsid w:val="00FC6069"/>
    <w:rsid w:val="00FD4FD8"/>
    <w:rsid w:val="00FE221F"/>
    <w:rsid w:val="00FE3D07"/>
    <w:rsid w:val="00FE416D"/>
    <w:rsid w:val="00FF682E"/>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A8A47"/>
  <w15:docId w15:val="{76EEEF7D-AE5D-40BE-93B0-F377778E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72"/>
  </w:style>
  <w:style w:type="paragraph" w:styleId="Heading1">
    <w:name w:val="heading 1"/>
    <w:basedOn w:val="Normal"/>
    <w:next w:val="Normal"/>
    <w:link w:val="Heading1Char"/>
    <w:uiPriority w:val="9"/>
    <w:qFormat/>
    <w:rsid w:val="00BC697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BC697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697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697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BC697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C697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C697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C697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C697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4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List Paragraph11,standard lewis,Level 1 list,L,Number,#List Paragraph,Brief List Paragraph 1,DDM Gen Text,NFP GP Bulleted List,Bullet point,List Paragraph2,FooterText,numbered,Paragraphe de liste1,Heading 2."/>
    <w:basedOn w:val="Normal"/>
    <w:link w:val="ListParagraphChar"/>
    <w:uiPriority w:val="34"/>
    <w:qFormat/>
    <w:rsid w:val="00AA4350"/>
    <w:pPr>
      <w:ind w:left="720"/>
      <w:contextualSpacing/>
    </w:pPr>
  </w:style>
  <w:style w:type="paragraph" w:styleId="Header">
    <w:name w:val="header"/>
    <w:basedOn w:val="Normal"/>
    <w:link w:val="HeaderChar"/>
    <w:uiPriority w:val="99"/>
    <w:unhideWhenUsed/>
    <w:rsid w:val="00B55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0A7"/>
  </w:style>
  <w:style w:type="paragraph" w:styleId="Footer">
    <w:name w:val="footer"/>
    <w:basedOn w:val="Normal"/>
    <w:link w:val="FooterChar"/>
    <w:uiPriority w:val="99"/>
    <w:unhideWhenUsed/>
    <w:rsid w:val="00B55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0A7"/>
  </w:style>
  <w:style w:type="character" w:customStyle="1" w:styleId="ListParagraphChar">
    <w:name w:val="List Paragraph Char"/>
    <w:aliases w:val="Recommendation Char,List Paragraph1 Char,List Paragraph11 Char,standard lewis Char,Level 1 list Char,L Char,Number Char,#List Paragraph Char,Brief List Paragraph 1 Char,DDM Gen Text Char,NFP GP Bulleted List Char,Bullet point Char"/>
    <w:basedOn w:val="DefaultParagraphFont"/>
    <w:link w:val="ListParagraph"/>
    <w:uiPriority w:val="34"/>
    <w:locked/>
    <w:rsid w:val="009E53AD"/>
  </w:style>
  <w:style w:type="character" w:styleId="CommentReference">
    <w:name w:val="annotation reference"/>
    <w:basedOn w:val="DefaultParagraphFont"/>
    <w:uiPriority w:val="99"/>
    <w:semiHidden/>
    <w:unhideWhenUsed/>
    <w:rsid w:val="006819CF"/>
    <w:rPr>
      <w:sz w:val="16"/>
      <w:szCs w:val="16"/>
    </w:rPr>
  </w:style>
  <w:style w:type="paragraph" w:styleId="CommentText">
    <w:name w:val="annotation text"/>
    <w:basedOn w:val="Normal"/>
    <w:link w:val="CommentTextChar"/>
    <w:uiPriority w:val="99"/>
    <w:semiHidden/>
    <w:unhideWhenUsed/>
    <w:rsid w:val="006819CF"/>
    <w:pPr>
      <w:spacing w:line="240" w:lineRule="auto"/>
    </w:pPr>
    <w:rPr>
      <w:sz w:val="20"/>
      <w:szCs w:val="20"/>
    </w:rPr>
  </w:style>
  <w:style w:type="character" w:customStyle="1" w:styleId="CommentTextChar">
    <w:name w:val="Comment Text Char"/>
    <w:basedOn w:val="DefaultParagraphFont"/>
    <w:link w:val="CommentText"/>
    <w:uiPriority w:val="99"/>
    <w:semiHidden/>
    <w:rsid w:val="006819CF"/>
    <w:rPr>
      <w:sz w:val="20"/>
      <w:szCs w:val="20"/>
    </w:rPr>
  </w:style>
  <w:style w:type="paragraph" w:styleId="CommentSubject">
    <w:name w:val="annotation subject"/>
    <w:basedOn w:val="CommentText"/>
    <w:next w:val="CommentText"/>
    <w:link w:val="CommentSubjectChar"/>
    <w:uiPriority w:val="99"/>
    <w:semiHidden/>
    <w:unhideWhenUsed/>
    <w:rsid w:val="006819CF"/>
    <w:rPr>
      <w:b/>
      <w:bCs/>
    </w:rPr>
  </w:style>
  <w:style w:type="character" w:customStyle="1" w:styleId="CommentSubjectChar">
    <w:name w:val="Comment Subject Char"/>
    <w:basedOn w:val="CommentTextChar"/>
    <w:link w:val="CommentSubject"/>
    <w:uiPriority w:val="99"/>
    <w:semiHidden/>
    <w:rsid w:val="006819CF"/>
    <w:rPr>
      <w:b/>
      <w:bCs/>
      <w:sz w:val="20"/>
      <w:szCs w:val="20"/>
    </w:rPr>
  </w:style>
  <w:style w:type="paragraph" w:styleId="Revision">
    <w:name w:val="Revision"/>
    <w:hidden/>
    <w:uiPriority w:val="99"/>
    <w:semiHidden/>
    <w:rsid w:val="006819CF"/>
    <w:pPr>
      <w:spacing w:after="0" w:line="240" w:lineRule="auto"/>
    </w:pPr>
  </w:style>
  <w:style w:type="table" w:styleId="TableGridLight">
    <w:name w:val="Grid Table Light"/>
    <w:basedOn w:val="TableNormal"/>
    <w:uiPriority w:val="40"/>
    <w:rsid w:val="00CA29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C48DC"/>
    <w:rPr>
      <w:color w:val="0563C1" w:themeColor="hyperlink"/>
      <w:u w:val="single"/>
    </w:rPr>
  </w:style>
  <w:style w:type="character" w:styleId="UnresolvedMention">
    <w:name w:val="Unresolved Mention"/>
    <w:basedOn w:val="DefaultParagraphFont"/>
    <w:uiPriority w:val="99"/>
    <w:semiHidden/>
    <w:unhideWhenUsed/>
    <w:rsid w:val="00FC48DC"/>
    <w:rPr>
      <w:color w:val="605E5C"/>
      <w:shd w:val="clear" w:color="auto" w:fill="E1DFDD"/>
    </w:rPr>
  </w:style>
  <w:style w:type="character" w:styleId="FollowedHyperlink">
    <w:name w:val="FollowedHyperlink"/>
    <w:basedOn w:val="DefaultParagraphFont"/>
    <w:uiPriority w:val="99"/>
    <w:semiHidden/>
    <w:unhideWhenUsed/>
    <w:rsid w:val="00FC48DC"/>
    <w:rPr>
      <w:color w:val="954F72" w:themeColor="followedHyperlink"/>
      <w:u w:val="single"/>
    </w:rPr>
  </w:style>
  <w:style w:type="paragraph" w:styleId="Title">
    <w:name w:val="Title"/>
    <w:basedOn w:val="Normal"/>
    <w:next w:val="Normal"/>
    <w:link w:val="TitleChar"/>
    <w:uiPriority w:val="10"/>
    <w:qFormat/>
    <w:rsid w:val="00BC697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C6972"/>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BC6972"/>
    <w:rPr>
      <w:b/>
      <w:bCs/>
    </w:rPr>
  </w:style>
  <w:style w:type="character" w:styleId="IntenseEmphasis">
    <w:name w:val="Intense Emphasis"/>
    <w:basedOn w:val="DefaultParagraphFont"/>
    <w:uiPriority w:val="21"/>
    <w:qFormat/>
    <w:rsid w:val="00BC6972"/>
    <w:rPr>
      <w:b/>
      <w:bCs/>
      <w:i/>
      <w:iCs/>
    </w:rPr>
  </w:style>
  <w:style w:type="character" w:customStyle="1" w:styleId="Heading1Char">
    <w:name w:val="Heading 1 Char"/>
    <w:basedOn w:val="DefaultParagraphFont"/>
    <w:link w:val="Heading1"/>
    <w:uiPriority w:val="9"/>
    <w:rsid w:val="00BC697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BC69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6972"/>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697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BC697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C697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C697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C697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C697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BC6972"/>
    <w:pPr>
      <w:spacing w:line="240" w:lineRule="auto"/>
    </w:pPr>
    <w:rPr>
      <w:b/>
      <w:bCs/>
      <w:smallCaps/>
      <w:color w:val="44546A" w:themeColor="text2"/>
    </w:rPr>
  </w:style>
  <w:style w:type="paragraph" w:styleId="Subtitle">
    <w:name w:val="Subtitle"/>
    <w:basedOn w:val="Normal"/>
    <w:next w:val="Normal"/>
    <w:link w:val="SubtitleChar"/>
    <w:uiPriority w:val="11"/>
    <w:qFormat/>
    <w:rsid w:val="00BC697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C6972"/>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BC6972"/>
    <w:rPr>
      <w:i/>
      <w:iCs/>
    </w:rPr>
  </w:style>
  <w:style w:type="paragraph" w:styleId="NoSpacing">
    <w:name w:val="No Spacing"/>
    <w:uiPriority w:val="1"/>
    <w:qFormat/>
    <w:rsid w:val="00BC6972"/>
    <w:pPr>
      <w:spacing w:after="0" w:line="240" w:lineRule="auto"/>
    </w:pPr>
  </w:style>
  <w:style w:type="paragraph" w:styleId="Quote">
    <w:name w:val="Quote"/>
    <w:basedOn w:val="Normal"/>
    <w:next w:val="Normal"/>
    <w:link w:val="QuoteChar"/>
    <w:uiPriority w:val="29"/>
    <w:qFormat/>
    <w:rsid w:val="00BC697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C6972"/>
    <w:rPr>
      <w:color w:val="44546A" w:themeColor="text2"/>
      <w:sz w:val="24"/>
      <w:szCs w:val="24"/>
    </w:rPr>
  </w:style>
  <w:style w:type="paragraph" w:styleId="IntenseQuote">
    <w:name w:val="Intense Quote"/>
    <w:basedOn w:val="Normal"/>
    <w:next w:val="Normal"/>
    <w:link w:val="IntenseQuoteChar"/>
    <w:uiPriority w:val="30"/>
    <w:qFormat/>
    <w:rsid w:val="00BC697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C697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C6972"/>
    <w:rPr>
      <w:i/>
      <w:iCs/>
      <w:color w:val="595959" w:themeColor="text1" w:themeTint="A6"/>
    </w:rPr>
  </w:style>
  <w:style w:type="character" w:styleId="SubtleReference">
    <w:name w:val="Subtle Reference"/>
    <w:basedOn w:val="DefaultParagraphFont"/>
    <w:uiPriority w:val="31"/>
    <w:qFormat/>
    <w:rsid w:val="00BC697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C6972"/>
    <w:rPr>
      <w:b/>
      <w:bCs/>
      <w:smallCaps/>
      <w:color w:val="44546A" w:themeColor="text2"/>
      <w:u w:val="single"/>
    </w:rPr>
  </w:style>
  <w:style w:type="character" w:styleId="BookTitle">
    <w:name w:val="Book Title"/>
    <w:basedOn w:val="DefaultParagraphFont"/>
    <w:uiPriority w:val="33"/>
    <w:qFormat/>
    <w:rsid w:val="00BC6972"/>
    <w:rPr>
      <w:b/>
      <w:bCs/>
      <w:smallCaps/>
      <w:spacing w:val="10"/>
    </w:rPr>
  </w:style>
  <w:style w:type="paragraph" w:styleId="TOCHeading">
    <w:name w:val="TOC Heading"/>
    <w:basedOn w:val="Heading1"/>
    <w:next w:val="Normal"/>
    <w:uiPriority w:val="39"/>
    <w:semiHidden/>
    <w:unhideWhenUsed/>
    <w:qFormat/>
    <w:rsid w:val="00BC6972"/>
    <w:pPr>
      <w:outlineLvl w:val="9"/>
    </w:pPr>
  </w:style>
  <w:style w:type="paragraph" w:customStyle="1" w:styleId="CSTalkingPoints">
    <w:name w:val="CS Talking Points"/>
    <w:basedOn w:val="Normal"/>
    <w:qFormat/>
    <w:rsid w:val="00BB681B"/>
    <w:pPr>
      <w:numPr>
        <w:numId w:val="22"/>
      </w:numPr>
      <w:spacing w:after="120" w:line="240" w:lineRule="auto"/>
    </w:pPr>
    <w:rPr>
      <w:rFonts w:eastAsiaTheme="minorHAnsi"/>
      <w:sz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19171">
      <w:bodyDiv w:val="1"/>
      <w:marLeft w:val="0"/>
      <w:marRight w:val="0"/>
      <w:marTop w:val="0"/>
      <w:marBottom w:val="0"/>
      <w:divBdr>
        <w:top w:val="none" w:sz="0" w:space="0" w:color="auto"/>
        <w:left w:val="none" w:sz="0" w:space="0" w:color="auto"/>
        <w:bottom w:val="none" w:sz="0" w:space="0" w:color="auto"/>
        <w:right w:val="none" w:sz="0" w:space="0" w:color="auto"/>
      </w:divBdr>
      <w:divsChild>
        <w:div w:id="301423957">
          <w:marLeft w:val="806"/>
          <w:marRight w:val="0"/>
          <w:marTop w:val="0"/>
          <w:marBottom w:val="0"/>
          <w:divBdr>
            <w:top w:val="none" w:sz="0" w:space="0" w:color="auto"/>
            <w:left w:val="none" w:sz="0" w:space="0" w:color="auto"/>
            <w:bottom w:val="none" w:sz="0" w:space="0" w:color="auto"/>
            <w:right w:val="none" w:sz="0" w:space="0" w:color="auto"/>
          </w:divBdr>
        </w:div>
        <w:div w:id="1593202799">
          <w:marLeft w:val="806"/>
          <w:marRight w:val="0"/>
          <w:marTop w:val="0"/>
          <w:marBottom w:val="0"/>
          <w:divBdr>
            <w:top w:val="none" w:sz="0" w:space="0" w:color="auto"/>
            <w:left w:val="none" w:sz="0" w:space="0" w:color="auto"/>
            <w:bottom w:val="none" w:sz="0" w:space="0" w:color="auto"/>
            <w:right w:val="none" w:sz="0" w:space="0" w:color="auto"/>
          </w:divBdr>
        </w:div>
      </w:divsChild>
    </w:div>
    <w:div w:id="1972395114">
      <w:bodyDiv w:val="1"/>
      <w:marLeft w:val="0"/>
      <w:marRight w:val="0"/>
      <w:marTop w:val="0"/>
      <w:marBottom w:val="0"/>
      <w:divBdr>
        <w:top w:val="none" w:sz="0" w:space="0" w:color="auto"/>
        <w:left w:val="none" w:sz="0" w:space="0" w:color="auto"/>
        <w:bottom w:val="none" w:sz="0" w:space="0" w:color="auto"/>
        <w:right w:val="none" w:sz="0" w:space="0" w:color="auto"/>
      </w:divBdr>
      <w:divsChild>
        <w:div w:id="477379544">
          <w:marLeft w:val="806"/>
          <w:marRight w:val="0"/>
          <w:marTop w:val="0"/>
          <w:marBottom w:val="0"/>
          <w:divBdr>
            <w:top w:val="none" w:sz="0" w:space="0" w:color="auto"/>
            <w:left w:val="none" w:sz="0" w:space="0" w:color="auto"/>
            <w:bottom w:val="none" w:sz="0" w:space="0" w:color="auto"/>
            <w:right w:val="none" w:sz="0" w:space="0" w:color="auto"/>
          </w:divBdr>
        </w:div>
        <w:div w:id="788932990">
          <w:marLeft w:val="806"/>
          <w:marRight w:val="0"/>
          <w:marTop w:val="0"/>
          <w:marBottom w:val="0"/>
          <w:divBdr>
            <w:top w:val="none" w:sz="0" w:space="0" w:color="auto"/>
            <w:left w:val="none" w:sz="0" w:space="0" w:color="auto"/>
            <w:bottom w:val="none" w:sz="0" w:space="0" w:color="auto"/>
            <w:right w:val="none" w:sz="0" w:space="0" w:color="auto"/>
          </w:divBdr>
        </w:div>
      </w:divsChild>
    </w:div>
    <w:div w:id="206452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header" Target="header2.xml"/><Relationship Id="rId16" Type="http://schemas.openxmlformats.org/officeDocument/2006/relationships/chart" Target="charts/chart4.xml"/><Relationship Id="rId11" Type="http://schemas.openxmlformats.org/officeDocument/2006/relationships/hyperlink" Target="file:///\\act.gov.au\dhcs\DHCS\Housing\Social%20Housing-Homelessness\10-%20DATA\Census\Census%202021\Data%20booklet%20(updated%202023).docx" TargetMode="Externa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5" Type="http://schemas.openxmlformats.org/officeDocument/2006/relationships/numbering" Target="numbering.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8" Type="http://schemas.openxmlformats.org/officeDocument/2006/relationships/webSettings" Target="webSettings.xml"/><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file:///\\act.gov.au\dhcs\DHCS\Housing\Social%20Housing-Homelessness\10-%20DATA\Census\Census%202021\Data%20booklet%20(updated%202023).docx"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7" Type="http://schemas.openxmlformats.org/officeDocument/2006/relationships/settings" Target="settings.xml"/><Relationship Id="rId71" Type="http://schemas.openxmlformats.org/officeDocument/2006/relationships/chart" Target="charts/chart59.xm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61" Type="http://schemas.openxmlformats.org/officeDocument/2006/relationships/chart" Target="charts/chart49.xml"/><Relationship Id="rId82" Type="http://schemas.openxmlformats.org/officeDocument/2006/relationships/chart" Target="charts/chart70.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s>
</file>

<file path=word/charts/_rels/chart1.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NAS125S2.act.gov.au\HousHome01\H\Huyen%20Truong\My%20Documents\Calculation.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huyen%20truong\AppData\Local\Microsoft\Windows\INetCache\Content.Outlook\RDHHS226\SHSC%20Reporting%20Feb%202023%20Monthly%20Data%20Worked%20by%20Huyen.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Post%202022\Rough%20Sleepers%20Counting\DIAGRAM%20-%20UP%20TO%20SEPT%202022.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main%20reasons.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main%20reason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Monthly%20data\SHSC%20Reporting%20Feb%202023%20Monthly%20Data%20(UPDATED%206%20March).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act.gov.au\dhcs\DHCS\Housing\Social%20Housing-Homelessness\17-%20COVID-19\Stimulus%20Package%20Program%20development\Stimulus%20Package%20Program%20development\Workshops\Data%20Booklet\Updated%202023\SHSC%20Reporting%20Feb%202023%20ROGS%20Data.xlsx" TargetMode="External"/><Relationship Id="rId2" Type="http://schemas.microsoft.com/office/2011/relationships/chartColorStyle" Target="colors75.xml"/><Relationship Id="rId1" Type="http://schemas.microsoft.com/office/2011/relationships/chartStyle" Target="style75.xml"/></Relationships>
</file>

<file path=word/charts/_rels/chart8.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gov.au\dhcs\DHCS\Housing\Social%20Housing-Homelessness\10-%20DATA\Census\Census%202021\Calcul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t>Chart 1. ACT - Number of homeless</a:t>
            </a:r>
            <a:r>
              <a:rPr lang="en-US" sz="900" b="1" baseline="0"/>
              <a:t> persons </a:t>
            </a:r>
            <a:endParaRPr lang="en-US" sz="900" b="1"/>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4633796296296297"/>
          <c:w val="0.93888888888888888"/>
          <c:h val="0.40422096456692913"/>
        </c:manualLayout>
      </c:layout>
      <c:lineChart>
        <c:grouping val="standard"/>
        <c:varyColors val="0"/>
        <c:ser>
          <c:idx val="0"/>
          <c:order val="0"/>
          <c:tx>
            <c:strRef>
              <c:f>overall!$O$4</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158714703018502E-2"/>
                  <c:y val="-6.442953020134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B-4CBB-A9B7-865DF6F78B47}"/>
                </c:ext>
              </c:extLst>
            </c:dLbl>
            <c:dLbl>
              <c:idx val="2"/>
              <c:layout>
                <c:manualLayout>
                  <c:x val="-1.9474196689386564E-2"/>
                  <c:y val="4.832214765100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B-4CBB-A9B7-865DF6F78B47}"/>
                </c:ext>
              </c:extLst>
            </c:dLbl>
            <c:dLbl>
              <c:idx val="3"/>
              <c:layout>
                <c:manualLayout>
                  <c:x val="-7.7896786757546254E-3"/>
                  <c:y val="-4.832214765100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B-4CBB-A9B7-865DF6F78B4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overall!$P$3:$S$3</c:f>
              <c:numCache>
                <c:formatCode>General</c:formatCode>
                <c:ptCount val="4"/>
                <c:pt idx="0">
                  <c:v>2006</c:v>
                </c:pt>
                <c:pt idx="1">
                  <c:v>2011</c:v>
                </c:pt>
                <c:pt idx="2">
                  <c:v>2016</c:v>
                </c:pt>
                <c:pt idx="3">
                  <c:v>2021</c:v>
                </c:pt>
              </c:numCache>
            </c:numRef>
          </c:cat>
          <c:val>
            <c:numRef>
              <c:f>overall!$P$4:$S$4</c:f>
              <c:numCache>
                <c:formatCode>#,##0</c:formatCode>
                <c:ptCount val="4"/>
                <c:pt idx="0" formatCode="#,##0.0">
                  <c:v>956</c:v>
                </c:pt>
                <c:pt idx="1">
                  <c:v>1738</c:v>
                </c:pt>
                <c:pt idx="2">
                  <c:v>1596</c:v>
                </c:pt>
                <c:pt idx="3">
                  <c:v>1777</c:v>
                </c:pt>
              </c:numCache>
            </c:numRef>
          </c:val>
          <c:smooth val="0"/>
          <c:extLst>
            <c:ext xmlns:c16="http://schemas.microsoft.com/office/drawing/2014/chart" uri="{C3380CC4-5D6E-409C-BE32-E72D297353CC}">
              <c16:uniqueId val="{00000004-53BB-4CBB-A9B7-865DF6F78B47}"/>
            </c:ext>
          </c:extLst>
        </c:ser>
        <c:dLbls>
          <c:showLegendKey val="0"/>
          <c:showVal val="0"/>
          <c:showCatName val="0"/>
          <c:showSerName val="0"/>
          <c:showPercent val="0"/>
          <c:showBubbleSize val="0"/>
        </c:dLbls>
        <c:marker val="1"/>
        <c:smooth val="0"/>
        <c:axId val="630391823"/>
        <c:axId val="630411791"/>
      </c:lineChart>
      <c:catAx>
        <c:axId val="63039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0411791"/>
        <c:crosses val="autoZero"/>
        <c:auto val="1"/>
        <c:lblAlgn val="ctr"/>
        <c:lblOffset val="100"/>
        <c:noMultiLvlLbl val="0"/>
      </c:catAx>
      <c:valAx>
        <c:axId val="630411791"/>
        <c:scaling>
          <c:orientation val="minMax"/>
        </c:scaling>
        <c:delete val="1"/>
        <c:axPos val="l"/>
        <c:numFmt formatCode="#,##0.0" sourceLinked="1"/>
        <c:majorTickMark val="none"/>
        <c:minorTickMark val="none"/>
        <c:tickLblPos val="nextTo"/>
        <c:crossAx val="630391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10. Queensland - Rate per 10,000 population</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overall!$T$19</c:f>
              <c:strCache>
                <c:ptCount val="1"/>
                <c:pt idx="0">
                  <c:v>Queensland</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overall!$U$18:$X$18</c:f>
              <c:numCache>
                <c:formatCode>General</c:formatCode>
                <c:ptCount val="4"/>
                <c:pt idx="0">
                  <c:v>2006</c:v>
                </c:pt>
                <c:pt idx="1">
                  <c:v>2011</c:v>
                </c:pt>
                <c:pt idx="2">
                  <c:v>2016</c:v>
                </c:pt>
                <c:pt idx="3">
                  <c:v>2021</c:v>
                </c:pt>
              </c:numCache>
            </c:numRef>
          </c:cat>
          <c:val>
            <c:numRef>
              <c:f>overall!$U$19:$X$19</c:f>
              <c:numCache>
                <c:formatCode>#,##0.0</c:formatCode>
                <c:ptCount val="4"/>
                <c:pt idx="0">
                  <c:v>48.3</c:v>
                </c:pt>
                <c:pt idx="1">
                  <c:v>43.9</c:v>
                </c:pt>
                <c:pt idx="2">
                  <c:v>46.1</c:v>
                </c:pt>
                <c:pt idx="3">
                  <c:v>43.5</c:v>
                </c:pt>
              </c:numCache>
            </c:numRef>
          </c:val>
          <c:smooth val="0"/>
          <c:extLst>
            <c:ext xmlns:c16="http://schemas.microsoft.com/office/drawing/2014/chart" uri="{C3380CC4-5D6E-409C-BE32-E72D297353CC}">
              <c16:uniqueId val="{00000001-52CE-4187-8A61-2F75A0D3DF13}"/>
            </c:ext>
          </c:extLst>
        </c:ser>
        <c:dLbls>
          <c:showLegendKey val="0"/>
          <c:showVal val="0"/>
          <c:showCatName val="0"/>
          <c:showSerName val="0"/>
          <c:showPercent val="0"/>
          <c:showBubbleSize val="0"/>
        </c:dLbls>
        <c:marker val="1"/>
        <c:smooth val="0"/>
        <c:axId val="588002367"/>
        <c:axId val="588002783"/>
      </c:lineChart>
      <c:catAx>
        <c:axId val="5880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8002783"/>
        <c:crosses val="autoZero"/>
        <c:auto val="1"/>
        <c:lblAlgn val="ctr"/>
        <c:lblOffset val="100"/>
        <c:noMultiLvlLbl val="0"/>
      </c:catAx>
      <c:valAx>
        <c:axId val="588002783"/>
        <c:scaling>
          <c:orientation val="minMax"/>
        </c:scaling>
        <c:delete val="1"/>
        <c:axPos val="l"/>
        <c:numFmt formatCode="#,##0.0" sourceLinked="1"/>
        <c:majorTickMark val="none"/>
        <c:minorTickMark val="none"/>
        <c:tickLblPos val="nextTo"/>
        <c:crossAx val="588002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11. ACT - Number</a:t>
            </a:r>
            <a:r>
              <a:rPr lang="en-US" sz="800" b="1" baseline="0"/>
              <a:t> of rough sleepers </a:t>
            </a:r>
            <a:r>
              <a:rPr lang="en-US" sz="8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054054054054057E-2"/>
          <c:y val="0.2312396694214876"/>
          <c:w val="0.87387387387387383"/>
          <c:h val="0.64094618337997011"/>
        </c:manualLayout>
      </c:layout>
      <c:barChart>
        <c:barDir val="col"/>
        <c:grouping val="clustered"/>
        <c:varyColors val="0"/>
        <c:ser>
          <c:idx val="0"/>
          <c:order val="0"/>
          <c:tx>
            <c:strRef>
              <c:f>'rough sleepers'!$V$1</c:f>
              <c:strCache>
                <c:ptCount val="1"/>
                <c:pt idx="0">
                  <c:v>ACT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sleepers'!$U$2:$U$5</c:f>
              <c:numCache>
                <c:formatCode>General</c:formatCode>
                <c:ptCount val="4"/>
                <c:pt idx="0">
                  <c:v>2006</c:v>
                </c:pt>
                <c:pt idx="1">
                  <c:v>2011</c:v>
                </c:pt>
                <c:pt idx="2">
                  <c:v>2016</c:v>
                </c:pt>
                <c:pt idx="3">
                  <c:v>2021</c:v>
                </c:pt>
              </c:numCache>
            </c:numRef>
          </c:cat>
          <c:val>
            <c:numRef>
              <c:f>'rough sleepers'!$V$2:$V$5</c:f>
              <c:numCache>
                <c:formatCode>#,##0</c:formatCode>
                <c:ptCount val="4"/>
                <c:pt idx="0">
                  <c:v>50</c:v>
                </c:pt>
                <c:pt idx="1">
                  <c:v>28</c:v>
                </c:pt>
                <c:pt idx="2">
                  <c:v>54</c:v>
                </c:pt>
                <c:pt idx="3">
                  <c:v>59</c:v>
                </c:pt>
              </c:numCache>
            </c:numRef>
          </c:val>
          <c:extLst>
            <c:ext xmlns:c16="http://schemas.microsoft.com/office/drawing/2014/chart" uri="{C3380CC4-5D6E-409C-BE32-E72D297353CC}">
              <c16:uniqueId val="{00000001-EB47-4E67-A469-ADB8B24900BB}"/>
            </c:ext>
          </c:extLst>
        </c:ser>
        <c:dLbls>
          <c:showLegendKey val="0"/>
          <c:showVal val="0"/>
          <c:showCatName val="0"/>
          <c:showSerName val="0"/>
          <c:showPercent val="0"/>
          <c:showBubbleSize val="0"/>
        </c:dLbls>
        <c:gapWidth val="219"/>
        <c:axId val="1335273567"/>
        <c:axId val="1335288543"/>
      </c:barChart>
      <c:catAx>
        <c:axId val="133527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335288543"/>
        <c:crosses val="autoZero"/>
        <c:auto val="1"/>
        <c:lblAlgn val="ctr"/>
        <c:lblOffset val="100"/>
        <c:noMultiLvlLbl val="0"/>
      </c:catAx>
      <c:valAx>
        <c:axId val="1335288543"/>
        <c:scaling>
          <c:orientation val="minMax"/>
        </c:scaling>
        <c:delete val="1"/>
        <c:axPos val="l"/>
        <c:numFmt formatCode="#,##0" sourceLinked="1"/>
        <c:majorTickMark val="none"/>
        <c:minorTickMark val="none"/>
        <c:tickLblPos val="nextTo"/>
        <c:crossAx val="1335273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12. AUS - Number of rough sleepers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831089662179318E-2"/>
          <c:y val="0.28158270349985515"/>
          <c:w val="0.9323139446278893"/>
          <c:h val="0.58331182682432248"/>
        </c:manualLayout>
      </c:layout>
      <c:barChart>
        <c:barDir val="col"/>
        <c:grouping val="clustered"/>
        <c:varyColors val="0"/>
        <c:ser>
          <c:idx val="0"/>
          <c:order val="0"/>
          <c:tx>
            <c:strRef>
              <c:f>'rough sleepers'!$X$1</c:f>
              <c:strCache>
                <c:ptCount val="1"/>
                <c:pt idx="0">
                  <c:v>AUS</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3-CAFE-44C5-9E1F-7D0584FFF773}"/>
              </c:ext>
            </c:extLst>
          </c:dPt>
          <c:dPt>
            <c:idx val="1"/>
            <c:invertIfNegative val="0"/>
            <c:bubble3D val="0"/>
            <c:spPr>
              <a:solidFill>
                <a:srgbClr val="92D050"/>
              </a:solidFill>
              <a:ln>
                <a:noFill/>
              </a:ln>
              <a:effectLst/>
            </c:spPr>
            <c:extLst>
              <c:ext xmlns:c16="http://schemas.microsoft.com/office/drawing/2014/chart" uri="{C3380CC4-5D6E-409C-BE32-E72D297353CC}">
                <c16:uniqueId val="{00000000-CAFE-44C5-9E1F-7D0584FFF773}"/>
              </c:ext>
            </c:extLst>
          </c:dPt>
          <c:dPt>
            <c:idx val="2"/>
            <c:invertIfNegative val="0"/>
            <c:bubble3D val="0"/>
            <c:spPr>
              <a:solidFill>
                <a:srgbClr val="92D050"/>
              </a:solidFill>
              <a:ln>
                <a:noFill/>
              </a:ln>
              <a:effectLst/>
            </c:spPr>
            <c:extLst>
              <c:ext xmlns:c16="http://schemas.microsoft.com/office/drawing/2014/chart" uri="{C3380CC4-5D6E-409C-BE32-E72D297353CC}">
                <c16:uniqueId val="{00000004-CAFE-44C5-9E1F-7D0584FFF773}"/>
              </c:ext>
            </c:extLst>
          </c:dPt>
          <c:dPt>
            <c:idx val="3"/>
            <c:invertIfNegative val="0"/>
            <c:bubble3D val="0"/>
            <c:spPr>
              <a:solidFill>
                <a:srgbClr val="92D050"/>
              </a:solidFill>
              <a:ln>
                <a:noFill/>
              </a:ln>
              <a:effectLst/>
            </c:spPr>
            <c:extLst>
              <c:ext xmlns:c16="http://schemas.microsoft.com/office/drawing/2014/chart" uri="{C3380CC4-5D6E-409C-BE32-E72D297353CC}">
                <c16:uniqueId val="{00000005-CAFE-44C5-9E1F-7D0584FFF773}"/>
              </c:ext>
            </c:extLst>
          </c:dPt>
          <c:dLbls>
            <c:dLbl>
              <c:idx val="1"/>
              <c:layout>
                <c:manualLayout>
                  <c:x val="0"/>
                  <c:y val="-2.0486555697823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FE-44C5-9E1F-7D0584FFF77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'rough sleepers'!$W$2:$W$5</c:f>
              <c:numCache>
                <c:formatCode>General</c:formatCode>
                <c:ptCount val="4"/>
                <c:pt idx="0">
                  <c:v>2006</c:v>
                </c:pt>
                <c:pt idx="1">
                  <c:v>2011</c:v>
                </c:pt>
                <c:pt idx="2">
                  <c:v>2016</c:v>
                </c:pt>
                <c:pt idx="3">
                  <c:v>2021</c:v>
                </c:pt>
              </c:numCache>
            </c:numRef>
          </c:cat>
          <c:val>
            <c:numRef>
              <c:f>'rough sleepers'!$X$2:$X$5</c:f>
              <c:numCache>
                <c:formatCode>#,##0</c:formatCode>
                <c:ptCount val="4"/>
                <c:pt idx="0">
                  <c:v>7252</c:v>
                </c:pt>
                <c:pt idx="1">
                  <c:v>6810</c:v>
                </c:pt>
                <c:pt idx="2">
                  <c:v>8200</c:v>
                </c:pt>
                <c:pt idx="3">
                  <c:v>7636</c:v>
                </c:pt>
              </c:numCache>
            </c:numRef>
          </c:val>
          <c:extLst>
            <c:ext xmlns:c16="http://schemas.microsoft.com/office/drawing/2014/chart" uri="{C3380CC4-5D6E-409C-BE32-E72D297353CC}">
              <c16:uniqueId val="{00000002-CAFE-44C5-9E1F-7D0584FFF773}"/>
            </c:ext>
          </c:extLst>
        </c:ser>
        <c:dLbls>
          <c:showLegendKey val="0"/>
          <c:showVal val="0"/>
          <c:showCatName val="0"/>
          <c:showSerName val="0"/>
          <c:showPercent val="0"/>
          <c:showBubbleSize val="0"/>
        </c:dLbls>
        <c:gapWidth val="150"/>
        <c:axId val="593376703"/>
        <c:axId val="593379615"/>
      </c:barChart>
      <c:catAx>
        <c:axId val="5933767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93379615"/>
        <c:crosses val="autoZero"/>
        <c:auto val="1"/>
        <c:lblAlgn val="ctr"/>
        <c:lblOffset val="100"/>
        <c:noMultiLvlLbl val="0"/>
      </c:catAx>
      <c:valAx>
        <c:axId val="593379615"/>
        <c:scaling>
          <c:orientation val="minMax"/>
        </c:scaling>
        <c:delete val="1"/>
        <c:axPos val="l"/>
        <c:numFmt formatCode="#,##0" sourceLinked="1"/>
        <c:majorTickMark val="none"/>
        <c:minorTickMark val="none"/>
        <c:tickLblPos val="nextTo"/>
        <c:crossAx val="59337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13.</a:t>
            </a:r>
            <a:r>
              <a:rPr lang="en-US" sz="800" b="1" baseline="0"/>
              <a:t> </a:t>
            </a:r>
            <a:r>
              <a:rPr lang="en-US" sz="800" b="1"/>
              <a:t>NSW -Number of rough sleepers</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8638497652583"/>
          <c:y val="0.19676392572944298"/>
          <c:w val="0.83098591549295775"/>
          <c:h val="0.69984962091940095"/>
        </c:manualLayout>
      </c:layout>
      <c:barChart>
        <c:barDir val="col"/>
        <c:grouping val="clustered"/>
        <c:varyColors val="0"/>
        <c:ser>
          <c:idx val="0"/>
          <c:order val="0"/>
          <c:tx>
            <c:strRef>
              <c:f>'rough sleepers'!$Z$1</c:f>
              <c:strCache>
                <c:ptCount val="1"/>
                <c:pt idx="0">
                  <c:v>NSW</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sleepers'!$Y$2:$Y$5</c:f>
              <c:numCache>
                <c:formatCode>General</c:formatCode>
                <c:ptCount val="4"/>
                <c:pt idx="0">
                  <c:v>2006</c:v>
                </c:pt>
                <c:pt idx="1">
                  <c:v>2011</c:v>
                </c:pt>
                <c:pt idx="2">
                  <c:v>2016</c:v>
                </c:pt>
                <c:pt idx="3">
                  <c:v>2021</c:v>
                </c:pt>
              </c:numCache>
            </c:numRef>
          </c:cat>
          <c:val>
            <c:numRef>
              <c:f>'rough sleepers'!$Z$2:$Z$5</c:f>
              <c:numCache>
                <c:formatCode>#,##0</c:formatCode>
                <c:ptCount val="4"/>
                <c:pt idx="0">
                  <c:v>1601</c:v>
                </c:pt>
                <c:pt idx="1">
                  <c:v>1924</c:v>
                </c:pt>
                <c:pt idx="2">
                  <c:v>2588</c:v>
                </c:pt>
                <c:pt idx="3">
                  <c:v>963</c:v>
                </c:pt>
              </c:numCache>
            </c:numRef>
          </c:val>
          <c:extLst>
            <c:ext xmlns:c16="http://schemas.microsoft.com/office/drawing/2014/chart" uri="{C3380CC4-5D6E-409C-BE32-E72D297353CC}">
              <c16:uniqueId val="{00000001-9762-4B62-A934-932F15958C2B}"/>
            </c:ext>
          </c:extLst>
        </c:ser>
        <c:dLbls>
          <c:showLegendKey val="0"/>
          <c:showVal val="0"/>
          <c:showCatName val="0"/>
          <c:showSerName val="0"/>
          <c:showPercent val="0"/>
          <c:showBubbleSize val="0"/>
        </c:dLbls>
        <c:gapWidth val="219"/>
        <c:overlap val="-27"/>
        <c:axId val="446552751"/>
        <c:axId val="446553167"/>
      </c:barChart>
      <c:catAx>
        <c:axId val="44655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46553167"/>
        <c:crosses val="autoZero"/>
        <c:auto val="1"/>
        <c:lblAlgn val="ctr"/>
        <c:lblOffset val="100"/>
        <c:noMultiLvlLbl val="0"/>
      </c:catAx>
      <c:valAx>
        <c:axId val="446553167"/>
        <c:scaling>
          <c:orientation val="minMax"/>
        </c:scaling>
        <c:delete val="1"/>
        <c:axPos val="l"/>
        <c:numFmt formatCode="#,##0" sourceLinked="1"/>
        <c:majorTickMark val="none"/>
        <c:minorTickMark val="none"/>
        <c:tickLblPos val="nextTo"/>
        <c:crossAx val="44655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 14. Vic- Number of rough sleepers</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'rough sleepers'!$AB$1</c:f>
              <c:strCache>
                <c:ptCount val="1"/>
                <c:pt idx="0">
                  <c:v>Vic.</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sleepers'!$AA$2:$AA$5</c:f>
              <c:numCache>
                <c:formatCode>General</c:formatCode>
                <c:ptCount val="4"/>
                <c:pt idx="0">
                  <c:v>2006</c:v>
                </c:pt>
                <c:pt idx="1">
                  <c:v>2011</c:v>
                </c:pt>
                <c:pt idx="2">
                  <c:v>2016</c:v>
                </c:pt>
                <c:pt idx="3">
                  <c:v>2021</c:v>
                </c:pt>
              </c:numCache>
            </c:numRef>
          </c:cat>
          <c:val>
            <c:numRef>
              <c:f>'rough sleepers'!$AB$2:$AB$5</c:f>
              <c:numCache>
                <c:formatCode>#,##0</c:formatCode>
                <c:ptCount val="4"/>
                <c:pt idx="0">
                  <c:v>787</c:v>
                </c:pt>
                <c:pt idx="1">
                  <c:v>1090</c:v>
                </c:pt>
                <c:pt idx="2">
                  <c:v>1123</c:v>
                </c:pt>
                <c:pt idx="3">
                  <c:v>1023</c:v>
                </c:pt>
              </c:numCache>
            </c:numRef>
          </c:val>
          <c:extLst>
            <c:ext xmlns:c16="http://schemas.microsoft.com/office/drawing/2014/chart" uri="{C3380CC4-5D6E-409C-BE32-E72D297353CC}">
              <c16:uniqueId val="{00000001-CA14-4B63-9B5B-7F221B992C5E}"/>
            </c:ext>
          </c:extLst>
        </c:ser>
        <c:dLbls>
          <c:showLegendKey val="0"/>
          <c:showVal val="0"/>
          <c:showCatName val="0"/>
          <c:showSerName val="0"/>
          <c:showPercent val="0"/>
          <c:showBubbleSize val="0"/>
        </c:dLbls>
        <c:gapWidth val="219"/>
        <c:overlap val="-27"/>
        <c:axId val="743685903"/>
        <c:axId val="743686319"/>
      </c:barChart>
      <c:catAx>
        <c:axId val="74368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3686319"/>
        <c:crosses val="autoZero"/>
        <c:auto val="1"/>
        <c:lblAlgn val="ctr"/>
        <c:lblOffset val="100"/>
        <c:noMultiLvlLbl val="0"/>
      </c:catAx>
      <c:valAx>
        <c:axId val="743686319"/>
        <c:scaling>
          <c:orientation val="minMax"/>
        </c:scaling>
        <c:delete val="1"/>
        <c:axPos val="l"/>
        <c:numFmt formatCode="#,##0" sourceLinked="1"/>
        <c:majorTickMark val="none"/>
        <c:minorTickMark val="none"/>
        <c:tickLblPos val="nextTo"/>
        <c:crossAx val="743685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 15. SA - Numberr of rough</a:t>
            </a:r>
            <a:r>
              <a:rPr lang="en-US" sz="800" b="1" baseline="0"/>
              <a:t> sleepers</a:t>
            </a:r>
            <a:endParaRPr lang="en-US" sz="8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'rough sleepers'!$AF$1</c:f>
              <c:strCache>
                <c:ptCount val="1"/>
                <c:pt idx="0">
                  <c:v>SA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sleepers'!$AE$2:$AE$5</c:f>
              <c:numCache>
                <c:formatCode>General</c:formatCode>
                <c:ptCount val="4"/>
                <c:pt idx="0">
                  <c:v>2006</c:v>
                </c:pt>
                <c:pt idx="1">
                  <c:v>2011</c:v>
                </c:pt>
                <c:pt idx="2">
                  <c:v>2016</c:v>
                </c:pt>
                <c:pt idx="3">
                  <c:v>2021</c:v>
                </c:pt>
              </c:numCache>
            </c:numRef>
          </c:cat>
          <c:val>
            <c:numRef>
              <c:f>'rough sleepers'!$AF$2:$AF$5</c:f>
              <c:numCache>
                <c:formatCode>#,##0</c:formatCode>
                <c:ptCount val="4"/>
                <c:pt idx="0">
                  <c:v>440</c:v>
                </c:pt>
                <c:pt idx="1">
                  <c:v>258</c:v>
                </c:pt>
                <c:pt idx="2">
                  <c:v>387</c:v>
                </c:pt>
                <c:pt idx="3">
                  <c:v>323</c:v>
                </c:pt>
              </c:numCache>
            </c:numRef>
          </c:val>
          <c:extLst>
            <c:ext xmlns:c16="http://schemas.microsoft.com/office/drawing/2014/chart" uri="{C3380CC4-5D6E-409C-BE32-E72D297353CC}">
              <c16:uniqueId val="{00000001-4D1F-4569-9CD6-567CFD1A724B}"/>
            </c:ext>
          </c:extLst>
        </c:ser>
        <c:dLbls>
          <c:showLegendKey val="0"/>
          <c:showVal val="0"/>
          <c:showCatName val="0"/>
          <c:showSerName val="0"/>
          <c:showPercent val="0"/>
          <c:showBubbleSize val="0"/>
        </c:dLbls>
        <c:gapWidth val="219"/>
        <c:overlap val="-27"/>
        <c:axId val="736957695"/>
        <c:axId val="736948543"/>
      </c:barChart>
      <c:catAx>
        <c:axId val="73695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36948543"/>
        <c:crosses val="autoZero"/>
        <c:auto val="1"/>
        <c:lblAlgn val="ctr"/>
        <c:lblOffset val="100"/>
        <c:noMultiLvlLbl val="0"/>
      </c:catAx>
      <c:valAx>
        <c:axId val="736948543"/>
        <c:scaling>
          <c:orientation val="minMax"/>
        </c:scaling>
        <c:delete val="1"/>
        <c:axPos val="l"/>
        <c:numFmt formatCode="#,##0" sourceLinked="1"/>
        <c:majorTickMark val="none"/>
        <c:minorTickMark val="none"/>
        <c:tickLblPos val="nextTo"/>
        <c:crossAx val="736957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 16. WA - Number of rough</a:t>
            </a:r>
            <a:r>
              <a:rPr lang="en-US" sz="800" b="1" baseline="0"/>
              <a:t> sleepers</a:t>
            </a:r>
            <a:endParaRPr lang="en-US" sz="8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'rough sleepers'!$AH$1</c:f>
              <c:strCache>
                <c:ptCount val="1"/>
                <c:pt idx="0">
                  <c:v>WA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sleepers'!$AG$2:$AG$5</c:f>
              <c:numCache>
                <c:formatCode>General</c:formatCode>
                <c:ptCount val="4"/>
                <c:pt idx="0">
                  <c:v>2006</c:v>
                </c:pt>
                <c:pt idx="1">
                  <c:v>2011</c:v>
                </c:pt>
                <c:pt idx="2">
                  <c:v>2016</c:v>
                </c:pt>
                <c:pt idx="3">
                  <c:v>2021</c:v>
                </c:pt>
              </c:numCache>
            </c:numRef>
          </c:cat>
          <c:val>
            <c:numRef>
              <c:f>'rough sleepers'!$AH$2:$AH$5</c:f>
              <c:numCache>
                <c:formatCode>#,##0</c:formatCode>
                <c:ptCount val="4"/>
                <c:pt idx="0">
                  <c:v>1018</c:v>
                </c:pt>
                <c:pt idx="1">
                  <c:v>929</c:v>
                </c:pt>
                <c:pt idx="2">
                  <c:v>1083</c:v>
                </c:pt>
                <c:pt idx="3">
                  <c:v>2315</c:v>
                </c:pt>
              </c:numCache>
            </c:numRef>
          </c:val>
          <c:extLst>
            <c:ext xmlns:c16="http://schemas.microsoft.com/office/drawing/2014/chart" uri="{C3380CC4-5D6E-409C-BE32-E72D297353CC}">
              <c16:uniqueId val="{00000001-CD16-45C3-8C98-D201F038CF98}"/>
            </c:ext>
          </c:extLst>
        </c:ser>
        <c:dLbls>
          <c:showLegendKey val="0"/>
          <c:showVal val="0"/>
          <c:showCatName val="0"/>
          <c:showSerName val="0"/>
          <c:showPercent val="0"/>
          <c:showBubbleSize val="0"/>
        </c:dLbls>
        <c:gapWidth val="219"/>
        <c:overlap val="-27"/>
        <c:axId val="452583231"/>
        <c:axId val="452599871"/>
      </c:barChart>
      <c:catAx>
        <c:axId val="45258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2599871"/>
        <c:crosses val="autoZero"/>
        <c:auto val="1"/>
        <c:lblAlgn val="ctr"/>
        <c:lblOffset val="100"/>
        <c:noMultiLvlLbl val="0"/>
      </c:catAx>
      <c:valAx>
        <c:axId val="452599871"/>
        <c:scaling>
          <c:orientation val="minMax"/>
        </c:scaling>
        <c:delete val="1"/>
        <c:axPos val="l"/>
        <c:numFmt formatCode="#,##0" sourceLinked="1"/>
        <c:majorTickMark val="none"/>
        <c:minorTickMark val="none"/>
        <c:tickLblPos val="nextTo"/>
        <c:crossAx val="452583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a:t>
            </a:r>
            <a:r>
              <a:rPr lang="en-US" sz="800" b="1" baseline="0"/>
              <a:t> 17. </a:t>
            </a:r>
            <a:r>
              <a:rPr lang="en-US" sz="800" b="1"/>
              <a:t>Tas</a:t>
            </a:r>
            <a:r>
              <a:rPr lang="en-US" sz="800" b="1" baseline="0"/>
              <a:t> - Number of rough sleepers</a:t>
            </a:r>
            <a:endParaRPr lang="en-US" sz="800" b="1"/>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330868761552683E-2"/>
          <c:y val="0.19306471306471307"/>
          <c:w val="0.88025848894581338"/>
          <c:h val="0.693634834107275"/>
        </c:manualLayout>
      </c:layout>
      <c:barChart>
        <c:barDir val="col"/>
        <c:grouping val="clustered"/>
        <c:varyColors val="0"/>
        <c:ser>
          <c:idx val="0"/>
          <c:order val="0"/>
          <c:tx>
            <c:strRef>
              <c:f>'rough sleepers'!$AJ$1</c:f>
              <c:strCache>
                <c:ptCount val="1"/>
                <c:pt idx="0">
                  <c:v>Tas.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sleepers'!$AI$2:$AI$6</c:f>
              <c:numCache>
                <c:formatCode>General</c:formatCode>
                <c:ptCount val="5"/>
                <c:pt idx="0">
                  <c:v>2006</c:v>
                </c:pt>
                <c:pt idx="1">
                  <c:v>2011</c:v>
                </c:pt>
                <c:pt idx="2">
                  <c:v>2016</c:v>
                </c:pt>
                <c:pt idx="3">
                  <c:v>2021</c:v>
                </c:pt>
              </c:numCache>
            </c:numRef>
          </c:cat>
          <c:val>
            <c:numRef>
              <c:f>'rough sleepers'!$AJ$2:$AJ$6</c:f>
              <c:numCache>
                <c:formatCode>#,##0</c:formatCode>
                <c:ptCount val="5"/>
                <c:pt idx="0">
                  <c:v>116</c:v>
                </c:pt>
                <c:pt idx="1">
                  <c:v>156</c:v>
                </c:pt>
                <c:pt idx="2">
                  <c:v>139</c:v>
                </c:pt>
                <c:pt idx="3">
                  <c:v>231</c:v>
                </c:pt>
              </c:numCache>
            </c:numRef>
          </c:val>
          <c:extLst>
            <c:ext xmlns:c16="http://schemas.microsoft.com/office/drawing/2014/chart" uri="{C3380CC4-5D6E-409C-BE32-E72D297353CC}">
              <c16:uniqueId val="{00000001-23E4-40A7-ADAB-6A6EB091B7E7}"/>
            </c:ext>
          </c:extLst>
        </c:ser>
        <c:dLbls>
          <c:showLegendKey val="0"/>
          <c:showVal val="0"/>
          <c:showCatName val="0"/>
          <c:showSerName val="0"/>
          <c:showPercent val="0"/>
          <c:showBubbleSize val="0"/>
        </c:dLbls>
        <c:gapWidth val="219"/>
        <c:overlap val="-27"/>
        <c:axId val="728507759"/>
        <c:axId val="728508175"/>
      </c:barChart>
      <c:catAx>
        <c:axId val="7285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28508175"/>
        <c:crosses val="autoZero"/>
        <c:auto val="1"/>
        <c:lblAlgn val="ctr"/>
        <c:lblOffset val="100"/>
        <c:noMultiLvlLbl val="0"/>
      </c:catAx>
      <c:valAx>
        <c:axId val="728508175"/>
        <c:scaling>
          <c:orientation val="minMax"/>
        </c:scaling>
        <c:delete val="1"/>
        <c:axPos val="l"/>
        <c:numFmt formatCode="#,##0" sourceLinked="1"/>
        <c:majorTickMark val="none"/>
        <c:minorTickMark val="none"/>
        <c:tickLblPos val="nextTo"/>
        <c:crossAx val="728507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 18. NT - Number of rough sleepers</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'rough sleepers'!$AL$1</c:f>
              <c:strCache>
                <c:ptCount val="1"/>
                <c:pt idx="0">
                  <c:v>NT</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sleepers'!$AK$2:$AK$5</c:f>
              <c:numCache>
                <c:formatCode>General</c:formatCode>
                <c:ptCount val="4"/>
                <c:pt idx="0">
                  <c:v>2006</c:v>
                </c:pt>
                <c:pt idx="1">
                  <c:v>2011</c:v>
                </c:pt>
                <c:pt idx="2">
                  <c:v>2016</c:v>
                </c:pt>
                <c:pt idx="3">
                  <c:v>2021</c:v>
                </c:pt>
              </c:numCache>
            </c:numRef>
          </c:cat>
          <c:val>
            <c:numRef>
              <c:f>'rough sleepers'!$AL$2:$AL$5</c:f>
              <c:numCache>
                <c:formatCode>#,##0</c:formatCode>
                <c:ptCount val="4"/>
                <c:pt idx="0">
                  <c:v>1209</c:v>
                </c:pt>
                <c:pt idx="1">
                  <c:v>848</c:v>
                </c:pt>
                <c:pt idx="2">
                  <c:v>1097</c:v>
                </c:pt>
                <c:pt idx="3">
                  <c:v>662</c:v>
                </c:pt>
              </c:numCache>
            </c:numRef>
          </c:val>
          <c:extLst>
            <c:ext xmlns:c16="http://schemas.microsoft.com/office/drawing/2014/chart" uri="{C3380CC4-5D6E-409C-BE32-E72D297353CC}">
              <c16:uniqueId val="{00000001-1A40-4D66-93A8-2792D1F3673D}"/>
            </c:ext>
          </c:extLst>
        </c:ser>
        <c:dLbls>
          <c:showLegendKey val="0"/>
          <c:showVal val="0"/>
          <c:showCatName val="0"/>
          <c:showSerName val="0"/>
          <c:showPercent val="0"/>
          <c:showBubbleSize val="0"/>
        </c:dLbls>
        <c:gapWidth val="219"/>
        <c:overlap val="-27"/>
        <c:axId val="875025887"/>
        <c:axId val="875023807"/>
      </c:barChart>
      <c:catAx>
        <c:axId val="87502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5023807"/>
        <c:crosses val="autoZero"/>
        <c:auto val="1"/>
        <c:lblAlgn val="ctr"/>
        <c:lblOffset val="100"/>
        <c:noMultiLvlLbl val="0"/>
      </c:catAx>
      <c:valAx>
        <c:axId val="875023807"/>
        <c:scaling>
          <c:orientation val="minMax"/>
        </c:scaling>
        <c:delete val="1"/>
        <c:axPos val="l"/>
        <c:numFmt formatCode="#,##0" sourceLinked="1"/>
        <c:majorTickMark val="none"/>
        <c:minorTickMark val="none"/>
        <c:tickLblPos val="nextTo"/>
        <c:crossAx val="875025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800" b="1"/>
              <a:t>Chart 19. Qld - Number of rough sleepers</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'rough sleepers'!$AD$1</c:f>
              <c:strCache>
                <c:ptCount val="1"/>
                <c:pt idx="0">
                  <c:v>Qld</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'rough sleepers'!$AC$2:$AC$5</c:f>
              <c:numCache>
                <c:formatCode>General</c:formatCode>
                <c:ptCount val="4"/>
                <c:pt idx="0">
                  <c:v>2006</c:v>
                </c:pt>
                <c:pt idx="1">
                  <c:v>2011</c:v>
                </c:pt>
                <c:pt idx="2">
                  <c:v>2016</c:v>
                </c:pt>
                <c:pt idx="3">
                  <c:v>2021</c:v>
                </c:pt>
              </c:numCache>
            </c:numRef>
          </c:cat>
          <c:val>
            <c:numRef>
              <c:f>'rough sleepers'!$AD$2:$AD$5</c:f>
              <c:numCache>
                <c:formatCode>#,##0</c:formatCode>
                <c:ptCount val="4"/>
                <c:pt idx="0">
                  <c:v>2024</c:v>
                </c:pt>
                <c:pt idx="1">
                  <c:v>1584</c:v>
                </c:pt>
                <c:pt idx="2">
                  <c:v>1736</c:v>
                </c:pt>
                <c:pt idx="3">
                  <c:v>2050</c:v>
                </c:pt>
              </c:numCache>
            </c:numRef>
          </c:val>
          <c:extLst>
            <c:ext xmlns:c16="http://schemas.microsoft.com/office/drawing/2014/chart" uri="{C3380CC4-5D6E-409C-BE32-E72D297353CC}">
              <c16:uniqueId val="{00000001-D178-45F6-B4F8-248125992B4F}"/>
            </c:ext>
          </c:extLst>
        </c:ser>
        <c:dLbls>
          <c:showLegendKey val="0"/>
          <c:showVal val="0"/>
          <c:showCatName val="0"/>
          <c:showSerName val="0"/>
          <c:showPercent val="0"/>
          <c:showBubbleSize val="0"/>
        </c:dLbls>
        <c:gapWidth val="219"/>
        <c:overlap val="-27"/>
        <c:axId val="743127183"/>
        <c:axId val="743126767"/>
      </c:barChart>
      <c:catAx>
        <c:axId val="7431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3126767"/>
        <c:crosses val="autoZero"/>
        <c:auto val="1"/>
        <c:lblAlgn val="ctr"/>
        <c:lblOffset val="100"/>
        <c:noMultiLvlLbl val="0"/>
      </c:catAx>
      <c:valAx>
        <c:axId val="743126767"/>
        <c:scaling>
          <c:orientation val="minMax"/>
        </c:scaling>
        <c:delete val="1"/>
        <c:axPos val="l"/>
        <c:numFmt formatCode="#,##0" sourceLinked="1"/>
        <c:majorTickMark val="none"/>
        <c:minorTickMark val="none"/>
        <c:tickLblPos val="nextTo"/>
        <c:crossAx val="743127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Chart 2. Australia</a:t>
            </a:r>
            <a:r>
              <a:rPr lang="en-US" sz="900" b="1" baseline="0"/>
              <a:t> - Number of homeless persons</a:t>
            </a:r>
            <a:r>
              <a:rPr lang="en-US" sz="9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overall!$O$6</c:f>
              <c:strCache>
                <c:ptCount val="1"/>
                <c:pt idx="0">
                  <c:v>Australia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3.5190615835777143E-2"/>
                  <c:y val="4.7058823529411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DF-451D-96EF-57DB102DC226}"/>
                </c:ext>
              </c:extLst>
            </c:dLbl>
            <c:dLbl>
              <c:idx val="1"/>
              <c:layout>
                <c:manualLayout>
                  <c:x val="-3.9100684261975304E-3"/>
                  <c:y val="4.7058823529411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DF-451D-96EF-57DB102DC226}"/>
                </c:ext>
              </c:extLst>
            </c:dLbl>
            <c:dLbl>
              <c:idx val="2"/>
              <c:layout>
                <c:manualLayout>
                  <c:x val="0"/>
                  <c:y val="3.6601307189542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DF-451D-96EF-57DB102DC226}"/>
                </c:ext>
              </c:extLst>
            </c:dLbl>
            <c:dLbl>
              <c:idx val="3"/>
              <c:layout>
                <c:manualLayout>
                  <c:x val="-5.3191489361702126E-3"/>
                  <c:y val="-5.1813471502590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DF-451D-96EF-57DB102DC22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overall!$P$5:$S$5</c:f>
              <c:numCache>
                <c:formatCode>General</c:formatCode>
                <c:ptCount val="4"/>
                <c:pt idx="0">
                  <c:v>2006</c:v>
                </c:pt>
                <c:pt idx="1">
                  <c:v>2011</c:v>
                </c:pt>
                <c:pt idx="2">
                  <c:v>2016</c:v>
                </c:pt>
                <c:pt idx="3">
                  <c:v>2021</c:v>
                </c:pt>
              </c:numCache>
            </c:numRef>
          </c:cat>
          <c:val>
            <c:numRef>
              <c:f>overall!$P$6:$S$6</c:f>
              <c:numCache>
                <c:formatCode>#,##0</c:formatCode>
                <c:ptCount val="4"/>
                <c:pt idx="0" formatCode="#,##0.0">
                  <c:v>89733</c:v>
                </c:pt>
                <c:pt idx="1">
                  <c:v>102439</c:v>
                </c:pt>
                <c:pt idx="2">
                  <c:v>116427</c:v>
                </c:pt>
                <c:pt idx="3">
                  <c:v>122494</c:v>
                </c:pt>
              </c:numCache>
            </c:numRef>
          </c:val>
          <c:smooth val="0"/>
          <c:extLst>
            <c:ext xmlns:c16="http://schemas.microsoft.com/office/drawing/2014/chart" uri="{C3380CC4-5D6E-409C-BE32-E72D297353CC}">
              <c16:uniqueId val="{00000004-7BDF-451D-96EF-57DB102DC226}"/>
            </c:ext>
          </c:extLst>
        </c:ser>
        <c:dLbls>
          <c:showLegendKey val="0"/>
          <c:showVal val="0"/>
          <c:showCatName val="0"/>
          <c:showSerName val="0"/>
          <c:showPercent val="0"/>
          <c:showBubbleSize val="0"/>
        </c:dLbls>
        <c:marker val="1"/>
        <c:smooth val="0"/>
        <c:axId val="630392655"/>
        <c:axId val="630395567"/>
      </c:lineChart>
      <c:catAx>
        <c:axId val="63039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0395567"/>
        <c:crosses val="autoZero"/>
        <c:auto val="1"/>
        <c:lblAlgn val="ctr"/>
        <c:lblOffset val="100"/>
        <c:noMultiLvlLbl val="0"/>
      </c:catAx>
      <c:valAx>
        <c:axId val="630395567"/>
        <c:scaling>
          <c:orientation val="minMax"/>
        </c:scaling>
        <c:delete val="1"/>
        <c:axPos val="l"/>
        <c:numFmt formatCode="#,##0.0" sourceLinked="1"/>
        <c:majorTickMark val="none"/>
        <c:minorTickMark val="none"/>
        <c:tickLblPos val="nextTo"/>
        <c:crossAx val="63039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Chart</a:t>
            </a:r>
            <a:r>
              <a:rPr lang="en-AU" sz="800" b="1" baseline="0"/>
              <a:t> 20. </a:t>
            </a:r>
            <a:r>
              <a:rPr lang="en-AU" sz="800" b="1"/>
              <a:t>ACT - Homeless</a:t>
            </a:r>
            <a:r>
              <a:rPr lang="en-AU" sz="800" b="1" baseline="0"/>
              <a:t> people by sex</a:t>
            </a:r>
            <a:endParaRPr lang="en-AU" sz="800" b="1"/>
          </a:p>
        </c:rich>
      </c:tx>
      <c:layout>
        <c:manualLayout>
          <c:xMode val="edge"/>
          <c:yMode val="edge"/>
          <c:x val="0.16389937106918237"/>
          <c:y val="4.042986140000488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658536585365853E-2"/>
          <c:y val="3.2581956667181305E-2"/>
          <c:w val="0.89268292682926831"/>
          <c:h val="0.63568622470578273"/>
        </c:manualLayout>
      </c:layout>
      <c:lineChart>
        <c:grouping val="standard"/>
        <c:varyColors val="0"/>
        <c:ser>
          <c:idx val="0"/>
          <c:order val="0"/>
          <c:tx>
            <c:strRef>
              <c:f>demography!$A$7</c:f>
              <c:strCache>
                <c:ptCount val="1"/>
                <c:pt idx="0">
                  <c:v>Male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5094833877472635"/>
                  <c:y val="-1.8518346971334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F-4D4E-A736-E7BA85C00C24}"/>
                </c:ext>
              </c:extLst>
            </c:dLbl>
            <c:dLbl>
              <c:idx val="1"/>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F-4D4E-A736-E7BA85C00C24}"/>
                </c:ext>
              </c:extLst>
            </c:dLbl>
            <c:dLbl>
              <c:idx val="2"/>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F-4D4E-A736-E7BA85C00C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demography!$B$6:$E$6</c:f>
              <c:numCache>
                <c:formatCode>General</c:formatCode>
                <c:ptCount val="4"/>
                <c:pt idx="0">
                  <c:v>2006</c:v>
                </c:pt>
                <c:pt idx="1">
                  <c:v>2011</c:v>
                </c:pt>
                <c:pt idx="2">
                  <c:v>2016</c:v>
                </c:pt>
                <c:pt idx="3">
                  <c:v>2021</c:v>
                </c:pt>
              </c:numCache>
            </c:numRef>
          </c:cat>
          <c:val>
            <c:numRef>
              <c:f>demography!$B$7:$E$7</c:f>
              <c:numCache>
                <c:formatCode>#,##0</c:formatCode>
                <c:ptCount val="4"/>
                <c:pt idx="0">
                  <c:v>529</c:v>
                </c:pt>
                <c:pt idx="1">
                  <c:v>954</c:v>
                </c:pt>
                <c:pt idx="2">
                  <c:v>961</c:v>
                </c:pt>
                <c:pt idx="3">
                  <c:v>1040</c:v>
                </c:pt>
              </c:numCache>
            </c:numRef>
          </c:val>
          <c:smooth val="0"/>
          <c:extLst>
            <c:ext xmlns:c16="http://schemas.microsoft.com/office/drawing/2014/chart" uri="{C3380CC4-5D6E-409C-BE32-E72D297353CC}">
              <c16:uniqueId val="{00000004-9C5F-4D4E-A736-E7BA85C00C24}"/>
            </c:ext>
          </c:extLst>
        </c:ser>
        <c:ser>
          <c:idx val="1"/>
          <c:order val="1"/>
          <c:tx>
            <c:strRef>
              <c:f>demography!$A$8</c:f>
              <c:strCache>
                <c:ptCount val="1"/>
                <c:pt idx="0">
                  <c:v>Female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5650393700787402"/>
                  <c:y val="2.2331326231279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5F-4D4E-A736-E7BA85C00C24}"/>
                </c:ext>
              </c:extLst>
            </c:dLbl>
            <c:dLbl>
              <c:idx val="1"/>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5F-4D4E-A736-E7BA85C00C24}"/>
                </c:ext>
              </c:extLst>
            </c:dLbl>
            <c:dLbl>
              <c:idx val="2"/>
              <c:layout>
                <c:manualLayout>
                  <c:x val="-1.111111111111111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5F-4D4E-A736-E7BA85C00C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demography!$B$6:$E$6</c:f>
              <c:numCache>
                <c:formatCode>General</c:formatCode>
                <c:ptCount val="4"/>
                <c:pt idx="0">
                  <c:v>2006</c:v>
                </c:pt>
                <c:pt idx="1">
                  <c:v>2011</c:v>
                </c:pt>
                <c:pt idx="2">
                  <c:v>2016</c:v>
                </c:pt>
                <c:pt idx="3">
                  <c:v>2021</c:v>
                </c:pt>
              </c:numCache>
            </c:numRef>
          </c:cat>
          <c:val>
            <c:numRef>
              <c:f>demography!$B$8:$E$8</c:f>
              <c:numCache>
                <c:formatCode>#,##0</c:formatCode>
                <c:ptCount val="4"/>
                <c:pt idx="0">
                  <c:v>430</c:v>
                </c:pt>
                <c:pt idx="1">
                  <c:v>782</c:v>
                </c:pt>
                <c:pt idx="2">
                  <c:v>632</c:v>
                </c:pt>
                <c:pt idx="3">
                  <c:v>733</c:v>
                </c:pt>
              </c:numCache>
            </c:numRef>
          </c:val>
          <c:smooth val="0"/>
          <c:extLst>
            <c:ext xmlns:c16="http://schemas.microsoft.com/office/drawing/2014/chart" uri="{C3380CC4-5D6E-409C-BE32-E72D297353CC}">
              <c16:uniqueId val="{00000009-9C5F-4D4E-A736-E7BA85C00C24}"/>
            </c:ext>
          </c:extLst>
        </c:ser>
        <c:dLbls>
          <c:showLegendKey val="0"/>
          <c:showVal val="0"/>
          <c:showCatName val="0"/>
          <c:showSerName val="0"/>
          <c:showPercent val="0"/>
          <c:showBubbleSize val="0"/>
        </c:dLbls>
        <c:marker val="1"/>
        <c:smooth val="0"/>
        <c:axId val="538051647"/>
        <c:axId val="538055391"/>
      </c:lineChart>
      <c:catAx>
        <c:axId val="53805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38055391"/>
        <c:crosses val="autoZero"/>
        <c:auto val="1"/>
        <c:lblAlgn val="ctr"/>
        <c:lblOffset val="100"/>
        <c:noMultiLvlLbl val="0"/>
      </c:catAx>
      <c:valAx>
        <c:axId val="538055391"/>
        <c:scaling>
          <c:orientation val="minMax"/>
        </c:scaling>
        <c:delete val="1"/>
        <c:axPos val="l"/>
        <c:numFmt formatCode="#,##0" sourceLinked="1"/>
        <c:majorTickMark val="none"/>
        <c:minorTickMark val="none"/>
        <c:tickLblPos val="nextTo"/>
        <c:crossAx val="538051647"/>
        <c:crosses val="autoZero"/>
        <c:crossBetween val="between"/>
      </c:valAx>
      <c:spPr>
        <a:noFill/>
        <a:ln>
          <a:noFill/>
        </a:ln>
        <a:effectLst/>
      </c:spPr>
    </c:plotArea>
    <c:legend>
      <c:legendPos val="b"/>
      <c:layout>
        <c:manualLayout>
          <c:xMode val="edge"/>
          <c:yMode val="edge"/>
          <c:x val="0"/>
          <c:y val="0.80391848077813799"/>
          <c:w val="1"/>
          <c:h val="0.156865832947352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Chart 21. ACT</a:t>
            </a:r>
            <a:r>
              <a:rPr lang="en-AU" sz="800" b="1" baseline="0"/>
              <a:t> - Homeless people by sex</a:t>
            </a:r>
            <a:endParaRPr lang="en-AU"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'supported accommodation'!$A$24</c:f>
              <c:strCache>
                <c:ptCount val="1"/>
                <c:pt idx="0">
                  <c:v>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'supported accommodation'!$B$23:$C$23</c:f>
              <c:strCache>
                <c:ptCount val="2"/>
                <c:pt idx="0">
                  <c:v>2021 Census </c:v>
                </c:pt>
                <c:pt idx="1">
                  <c:v>2021-22 SHS</c:v>
                </c:pt>
              </c:strCache>
            </c:strRef>
          </c:cat>
          <c:val>
            <c:numRef>
              <c:f>'supported accommodation'!$B$24:$C$24</c:f>
              <c:numCache>
                <c:formatCode>#,##0</c:formatCode>
                <c:ptCount val="2"/>
                <c:pt idx="0">
                  <c:v>1040</c:v>
                </c:pt>
                <c:pt idx="1">
                  <c:v>1018</c:v>
                </c:pt>
              </c:numCache>
            </c:numRef>
          </c:val>
          <c:extLst>
            <c:ext xmlns:c16="http://schemas.microsoft.com/office/drawing/2014/chart" uri="{C3380CC4-5D6E-409C-BE32-E72D297353CC}">
              <c16:uniqueId val="{00000000-CE56-43D4-A85F-34B3FFDBC32A}"/>
            </c:ext>
          </c:extLst>
        </c:ser>
        <c:ser>
          <c:idx val="1"/>
          <c:order val="1"/>
          <c:tx>
            <c:strRef>
              <c:f>'supported accommodation'!$A$25</c:f>
              <c:strCache>
                <c:ptCount val="1"/>
                <c:pt idx="0">
                  <c:v>Female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'supported accommodation'!$B$23:$C$23</c:f>
              <c:strCache>
                <c:ptCount val="2"/>
                <c:pt idx="0">
                  <c:v>2021 Census </c:v>
                </c:pt>
                <c:pt idx="1">
                  <c:v>2021-22 SHS</c:v>
                </c:pt>
              </c:strCache>
            </c:strRef>
          </c:cat>
          <c:val>
            <c:numRef>
              <c:f>'supported accommodation'!$B$25:$C$25</c:f>
              <c:numCache>
                <c:formatCode>#,##0</c:formatCode>
                <c:ptCount val="2"/>
                <c:pt idx="0">
                  <c:v>733</c:v>
                </c:pt>
                <c:pt idx="1">
                  <c:v>1189</c:v>
                </c:pt>
              </c:numCache>
            </c:numRef>
          </c:val>
          <c:extLst>
            <c:ext xmlns:c16="http://schemas.microsoft.com/office/drawing/2014/chart" uri="{C3380CC4-5D6E-409C-BE32-E72D297353CC}">
              <c16:uniqueId val="{00000001-CE56-43D4-A85F-34B3FFDBC32A}"/>
            </c:ext>
          </c:extLst>
        </c:ser>
        <c:dLbls>
          <c:showLegendKey val="0"/>
          <c:showVal val="0"/>
          <c:showCatName val="0"/>
          <c:showSerName val="0"/>
          <c:showPercent val="0"/>
          <c:showBubbleSize val="0"/>
        </c:dLbls>
        <c:gapWidth val="219"/>
        <c:overlap val="-27"/>
        <c:axId val="935598159"/>
        <c:axId val="935598575"/>
      </c:barChart>
      <c:catAx>
        <c:axId val="93559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935598575"/>
        <c:crosses val="autoZero"/>
        <c:auto val="1"/>
        <c:lblAlgn val="ctr"/>
        <c:lblOffset val="100"/>
        <c:noMultiLvlLbl val="0"/>
      </c:catAx>
      <c:valAx>
        <c:axId val="935598575"/>
        <c:scaling>
          <c:orientation val="minMax"/>
        </c:scaling>
        <c:delete val="1"/>
        <c:axPos val="l"/>
        <c:numFmt formatCode="#,##0" sourceLinked="1"/>
        <c:majorTickMark val="none"/>
        <c:minorTickMark val="none"/>
        <c:tickLblPos val="nextTo"/>
        <c:crossAx val="93559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Chart 22. Rate</a:t>
            </a:r>
            <a:r>
              <a:rPr lang="en-AU" sz="800" b="1" baseline="0"/>
              <a:t> of homeless people from the Aboriginal and Torres Strait Islander community </a:t>
            </a:r>
            <a:endParaRPr lang="en-AU" sz="800" b="1"/>
          </a:p>
        </c:rich>
      </c:tx>
      <c:layout>
        <c:manualLayout>
          <c:xMode val="edge"/>
          <c:yMode val="edge"/>
          <c:x val="0.14885737699077209"/>
          <c:y val="1.8181818181818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16245370370370371"/>
          <c:w val="0.93888888888888888"/>
          <c:h val="0.5302159879021745"/>
        </c:manualLayout>
      </c:layout>
      <c:lineChart>
        <c:grouping val="standard"/>
        <c:varyColors val="0"/>
        <c:ser>
          <c:idx val="0"/>
          <c:order val="0"/>
          <c:tx>
            <c:strRef>
              <c:f>demography!$A$19</c:f>
              <c:strCache>
                <c:ptCount val="1"/>
                <c:pt idx="0">
                  <c:v>ACT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3888888888888884E-2"/>
                  <c:y val="-5.0925925925925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44-4ECE-83CB-5C45B566FF18}"/>
                </c:ext>
              </c:extLst>
            </c:dLbl>
            <c:dLbl>
              <c:idx val="2"/>
              <c:layout>
                <c:manualLayout>
                  <c:x val="-5.5555555555555558E-3"/>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44-4ECE-83CB-5C45B566FF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demography!$B$18:$E$18</c:f>
              <c:numCache>
                <c:formatCode>General</c:formatCode>
                <c:ptCount val="4"/>
                <c:pt idx="0">
                  <c:v>2006</c:v>
                </c:pt>
                <c:pt idx="1">
                  <c:v>2011</c:v>
                </c:pt>
                <c:pt idx="2">
                  <c:v>2016</c:v>
                </c:pt>
                <c:pt idx="3">
                  <c:v>2021</c:v>
                </c:pt>
              </c:numCache>
            </c:numRef>
          </c:cat>
          <c:val>
            <c:numRef>
              <c:f>demography!$B$19:$E$19</c:f>
              <c:numCache>
                <c:formatCode>#,##0</c:formatCode>
                <c:ptCount val="4"/>
                <c:pt idx="0" formatCode="#,##0.0">
                  <c:v>185.8</c:v>
                </c:pt>
                <c:pt idx="1">
                  <c:v>503.5</c:v>
                </c:pt>
                <c:pt idx="2" formatCode="General">
                  <c:v>146</c:v>
                </c:pt>
                <c:pt idx="3" formatCode="General">
                  <c:v>140.80000000000001</c:v>
                </c:pt>
              </c:numCache>
            </c:numRef>
          </c:val>
          <c:smooth val="0"/>
          <c:extLst>
            <c:ext xmlns:c16="http://schemas.microsoft.com/office/drawing/2014/chart" uri="{C3380CC4-5D6E-409C-BE32-E72D297353CC}">
              <c16:uniqueId val="{00000003-8C44-4ECE-83CB-5C45B566FF18}"/>
            </c:ext>
          </c:extLst>
        </c:ser>
        <c:ser>
          <c:idx val="1"/>
          <c:order val="1"/>
          <c:tx>
            <c:strRef>
              <c:f>demography!$A$20</c:f>
              <c:strCache>
                <c:ptCount val="1"/>
                <c:pt idx="0">
                  <c:v>AUS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2669683257918551"/>
                  <c:y val="-1.8181818181818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44-4ECE-83CB-5C45B566FF18}"/>
                </c:ext>
              </c:extLst>
            </c:dLbl>
            <c:dLbl>
              <c:idx val="1"/>
              <c:layout>
                <c:manualLayout>
                  <c:x val="-7.1593686535789361E-2"/>
                  <c:y val="8.728942973037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44-4ECE-83CB-5C45B566FF18}"/>
                </c:ext>
              </c:extLst>
            </c:dLbl>
            <c:dLbl>
              <c:idx val="2"/>
              <c:layout>
                <c:manualLayout>
                  <c:x val="-1.11111111111111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44-4ECE-83CB-5C45B566FF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demography!$B$18:$E$18</c:f>
              <c:numCache>
                <c:formatCode>General</c:formatCode>
                <c:ptCount val="4"/>
                <c:pt idx="0">
                  <c:v>2006</c:v>
                </c:pt>
                <c:pt idx="1">
                  <c:v>2011</c:v>
                </c:pt>
                <c:pt idx="2">
                  <c:v>2016</c:v>
                </c:pt>
                <c:pt idx="3">
                  <c:v>2021</c:v>
                </c:pt>
              </c:numCache>
            </c:numRef>
          </c:cat>
          <c:val>
            <c:numRef>
              <c:f>demography!$B$20:$E$20</c:f>
              <c:numCache>
                <c:formatCode>#,##0.0</c:formatCode>
                <c:ptCount val="4"/>
                <c:pt idx="0" formatCode="#,##0">
                  <c:v>570.70000000000005</c:v>
                </c:pt>
                <c:pt idx="1">
                  <c:v>487.5</c:v>
                </c:pt>
                <c:pt idx="2" formatCode="General">
                  <c:v>361</c:v>
                </c:pt>
                <c:pt idx="3" formatCode="General">
                  <c:v>306.8</c:v>
                </c:pt>
              </c:numCache>
            </c:numRef>
          </c:val>
          <c:smooth val="0"/>
          <c:extLst>
            <c:ext xmlns:c16="http://schemas.microsoft.com/office/drawing/2014/chart" uri="{C3380CC4-5D6E-409C-BE32-E72D297353CC}">
              <c16:uniqueId val="{00000007-8C44-4ECE-83CB-5C45B566FF18}"/>
            </c:ext>
          </c:extLst>
        </c:ser>
        <c:dLbls>
          <c:showLegendKey val="0"/>
          <c:showVal val="0"/>
          <c:showCatName val="0"/>
          <c:showSerName val="0"/>
          <c:showPercent val="0"/>
          <c:showBubbleSize val="0"/>
        </c:dLbls>
        <c:marker val="1"/>
        <c:smooth val="0"/>
        <c:axId val="437707519"/>
        <c:axId val="437712511"/>
      </c:lineChart>
      <c:catAx>
        <c:axId val="43770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12511"/>
        <c:crosses val="autoZero"/>
        <c:auto val="1"/>
        <c:lblAlgn val="ctr"/>
        <c:lblOffset val="100"/>
        <c:noMultiLvlLbl val="0"/>
      </c:catAx>
      <c:valAx>
        <c:axId val="437712511"/>
        <c:scaling>
          <c:orientation val="minMax"/>
        </c:scaling>
        <c:delete val="1"/>
        <c:axPos val="l"/>
        <c:numFmt formatCode="#,##0.0" sourceLinked="1"/>
        <c:majorTickMark val="none"/>
        <c:minorTickMark val="none"/>
        <c:tickLblPos val="nextTo"/>
        <c:crossAx val="437707519"/>
        <c:crosses val="autoZero"/>
        <c:crossBetween val="between"/>
      </c:valAx>
      <c:spPr>
        <a:noFill/>
        <a:ln>
          <a:noFill/>
        </a:ln>
        <a:effectLst/>
      </c:spPr>
    </c:plotArea>
    <c:legend>
      <c:legendPos val="b"/>
      <c:layout>
        <c:manualLayout>
          <c:xMode val="edge"/>
          <c:yMode val="edge"/>
          <c:x val="4.2637759452043025E-2"/>
          <c:y val="0.80794576836835796"/>
          <c:w val="0.87468779778323891"/>
          <c:h val="0.16026615216144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23. ACT - Number of 55 and over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demography!$A$5</c:f>
              <c:strCache>
                <c:ptCount val="1"/>
                <c:pt idx="0">
                  <c:v>55 and over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demography!$B$4:$E$4</c:f>
              <c:numCache>
                <c:formatCode>General</c:formatCode>
                <c:ptCount val="4"/>
                <c:pt idx="0">
                  <c:v>2006</c:v>
                </c:pt>
                <c:pt idx="1">
                  <c:v>2011</c:v>
                </c:pt>
                <c:pt idx="2">
                  <c:v>2016</c:v>
                </c:pt>
                <c:pt idx="3">
                  <c:v>2021</c:v>
                </c:pt>
              </c:numCache>
            </c:numRef>
          </c:cat>
          <c:val>
            <c:numRef>
              <c:f>demography!$B$5:$E$5</c:f>
              <c:numCache>
                <c:formatCode>#,##0</c:formatCode>
                <c:ptCount val="4"/>
                <c:pt idx="0">
                  <c:v>100</c:v>
                </c:pt>
                <c:pt idx="1">
                  <c:v>175</c:v>
                </c:pt>
                <c:pt idx="2">
                  <c:v>242</c:v>
                </c:pt>
                <c:pt idx="3">
                  <c:v>219</c:v>
                </c:pt>
              </c:numCache>
            </c:numRef>
          </c:val>
          <c:extLst>
            <c:ext xmlns:c16="http://schemas.microsoft.com/office/drawing/2014/chart" uri="{C3380CC4-5D6E-409C-BE32-E72D297353CC}">
              <c16:uniqueId val="{00000001-4F00-4C00-AC59-9333AFFC6755}"/>
            </c:ext>
          </c:extLst>
        </c:ser>
        <c:dLbls>
          <c:showLegendKey val="0"/>
          <c:showVal val="0"/>
          <c:showCatName val="0"/>
          <c:showSerName val="0"/>
          <c:showPercent val="0"/>
          <c:showBubbleSize val="0"/>
        </c:dLbls>
        <c:gapWidth val="219"/>
        <c:overlap val="-27"/>
        <c:axId val="1067836000"/>
        <c:axId val="1008903120"/>
      </c:barChart>
      <c:catAx>
        <c:axId val="10678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903120"/>
        <c:crosses val="autoZero"/>
        <c:auto val="1"/>
        <c:lblAlgn val="ctr"/>
        <c:lblOffset val="100"/>
        <c:noMultiLvlLbl val="0"/>
      </c:catAx>
      <c:valAx>
        <c:axId val="1008903120"/>
        <c:scaling>
          <c:orientation val="minMax"/>
        </c:scaling>
        <c:delete val="1"/>
        <c:axPos val="l"/>
        <c:numFmt formatCode="#,##0" sourceLinked="1"/>
        <c:majorTickMark val="none"/>
        <c:minorTickMark val="none"/>
        <c:tickLblPos val="nextTo"/>
        <c:crossAx val="106783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AU" sz="800" b="1"/>
              <a:t>Chart 24. ACT</a:t>
            </a:r>
            <a:r>
              <a:rPr lang="en-AU" sz="800" b="1" baseline="0"/>
              <a:t> and AUS - </a:t>
            </a:r>
            <a:r>
              <a:rPr lang="en-AU" sz="800" b="1"/>
              <a:t>Rate</a:t>
            </a:r>
            <a:r>
              <a:rPr lang="en-AU" sz="800" b="1" baseline="0"/>
              <a:t> of 55 and over</a:t>
            </a:r>
            <a:endParaRPr lang="en-AU" sz="800" b="1"/>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233576642335768E-2"/>
          <c:y val="0.14292936072066623"/>
          <c:w val="0.87153284671532849"/>
          <c:h val="0.55215124052889619"/>
        </c:manualLayout>
      </c:layout>
      <c:lineChart>
        <c:grouping val="standard"/>
        <c:varyColors val="0"/>
        <c:ser>
          <c:idx val="1"/>
          <c:order val="0"/>
          <c:tx>
            <c:strRef>
              <c:f>demography!$A$30</c:f>
              <c:strCache>
                <c:ptCount val="1"/>
                <c:pt idx="0">
                  <c:v>ACT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875912408759124E-2"/>
                  <c:y val="3.361344537815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61-4D82-B850-44D768B9929C}"/>
                </c:ext>
              </c:extLst>
            </c:dLbl>
            <c:dLbl>
              <c:idx val="1"/>
              <c:layout>
                <c:manualLayout>
                  <c:x val="-3.5036496350364967E-2"/>
                  <c:y val="4.8019207683073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61-4D82-B850-44D768B9929C}"/>
                </c:ext>
              </c:extLst>
            </c:dLbl>
            <c:dLbl>
              <c:idx val="2"/>
              <c:layout>
                <c:manualLayout>
                  <c:x val="-9.7940341398930972E-2"/>
                  <c:y val="6.315130776720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61-4D82-B850-44D768B992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demography!$B$29:$E$29</c:f>
              <c:numCache>
                <c:formatCode>General</c:formatCode>
                <c:ptCount val="4"/>
                <c:pt idx="0">
                  <c:v>2006</c:v>
                </c:pt>
                <c:pt idx="1">
                  <c:v>2011</c:v>
                </c:pt>
                <c:pt idx="2">
                  <c:v>2016</c:v>
                </c:pt>
                <c:pt idx="3">
                  <c:v>2021</c:v>
                </c:pt>
              </c:numCache>
            </c:numRef>
          </c:cat>
          <c:val>
            <c:numRef>
              <c:f>demography!$B$30:$E$30</c:f>
              <c:numCache>
                <c:formatCode>General</c:formatCode>
                <c:ptCount val="4"/>
                <c:pt idx="0">
                  <c:v>15.2</c:v>
                </c:pt>
                <c:pt idx="1">
                  <c:v>22.7</c:v>
                </c:pt>
                <c:pt idx="2">
                  <c:v>26.5</c:v>
                </c:pt>
                <c:pt idx="3">
                  <c:v>20.399999999999999</c:v>
                </c:pt>
              </c:numCache>
            </c:numRef>
          </c:val>
          <c:smooth val="0"/>
          <c:extLst>
            <c:ext xmlns:c16="http://schemas.microsoft.com/office/drawing/2014/chart" uri="{C3380CC4-5D6E-409C-BE32-E72D297353CC}">
              <c16:uniqueId val="{00000004-B561-4D82-B850-44D768B9929C}"/>
            </c:ext>
          </c:extLst>
        </c:ser>
        <c:ser>
          <c:idx val="0"/>
          <c:order val="1"/>
          <c:tx>
            <c:strRef>
              <c:f>demography!$A$31</c:f>
              <c:strCache>
                <c:ptCount val="1"/>
                <c:pt idx="0">
                  <c:v>AUS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1751824817518248E-2"/>
                  <c:y val="-4.3217286914765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61-4D82-B850-44D768B9929C}"/>
                </c:ext>
              </c:extLst>
            </c:dLbl>
            <c:dLbl>
              <c:idx val="1"/>
              <c:layout>
                <c:manualLayout>
                  <c:x val="-2.9197080291970802E-2"/>
                  <c:y val="-3.841536614645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61-4D82-B850-44D768B9929C}"/>
                </c:ext>
              </c:extLst>
            </c:dLbl>
            <c:dLbl>
              <c:idx val="2"/>
              <c:layout>
                <c:manualLayout>
                  <c:x val="-1.0705472436524841E-16"/>
                  <c:y val="-2.8811524609843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61-4D82-B850-44D768B992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demography!$B$29:$E$29</c:f>
              <c:numCache>
                <c:formatCode>General</c:formatCode>
                <c:ptCount val="4"/>
                <c:pt idx="0">
                  <c:v>2006</c:v>
                </c:pt>
                <c:pt idx="1">
                  <c:v>2011</c:v>
                </c:pt>
                <c:pt idx="2">
                  <c:v>2016</c:v>
                </c:pt>
                <c:pt idx="3">
                  <c:v>2021</c:v>
                </c:pt>
              </c:numCache>
            </c:numRef>
          </c:cat>
          <c:val>
            <c:numRef>
              <c:f>demography!$B$31:$E$31</c:f>
              <c:numCache>
                <c:formatCode>General</c:formatCode>
                <c:ptCount val="4"/>
                <c:pt idx="0">
                  <c:v>25.8</c:v>
                </c:pt>
                <c:pt idx="1">
                  <c:v>26.4</c:v>
                </c:pt>
                <c:pt idx="2">
                  <c:v>29</c:v>
                </c:pt>
                <c:pt idx="3">
                  <c:v>26.2</c:v>
                </c:pt>
              </c:numCache>
            </c:numRef>
          </c:val>
          <c:smooth val="0"/>
          <c:extLst>
            <c:ext xmlns:c16="http://schemas.microsoft.com/office/drawing/2014/chart" uri="{C3380CC4-5D6E-409C-BE32-E72D297353CC}">
              <c16:uniqueId val="{00000009-B561-4D82-B850-44D768B9929C}"/>
            </c:ext>
          </c:extLst>
        </c:ser>
        <c:dLbls>
          <c:showLegendKey val="0"/>
          <c:showVal val="0"/>
          <c:showCatName val="0"/>
          <c:showSerName val="0"/>
          <c:showPercent val="0"/>
          <c:showBubbleSize val="0"/>
        </c:dLbls>
        <c:marker val="1"/>
        <c:smooth val="0"/>
        <c:axId val="478441360"/>
        <c:axId val="478445104"/>
      </c:lineChart>
      <c:catAx>
        <c:axId val="47844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445104"/>
        <c:crosses val="autoZero"/>
        <c:auto val="1"/>
        <c:lblAlgn val="ctr"/>
        <c:lblOffset val="100"/>
        <c:noMultiLvlLbl val="0"/>
      </c:catAx>
      <c:valAx>
        <c:axId val="478445104"/>
        <c:scaling>
          <c:orientation val="minMax"/>
        </c:scaling>
        <c:delete val="1"/>
        <c:axPos val="l"/>
        <c:numFmt formatCode="General" sourceLinked="1"/>
        <c:majorTickMark val="none"/>
        <c:minorTickMark val="none"/>
        <c:tickLblPos val="nextTo"/>
        <c:crossAx val="478441360"/>
        <c:crosses val="autoZero"/>
        <c:crossBetween val="between"/>
      </c:valAx>
      <c:spPr>
        <a:noFill/>
        <a:ln>
          <a:noFill/>
        </a:ln>
        <a:effectLst/>
      </c:spPr>
    </c:plotArea>
    <c:legend>
      <c:legendPos val="b"/>
      <c:layout>
        <c:manualLayout>
          <c:xMode val="edge"/>
          <c:yMode val="edge"/>
          <c:x val="5.4276682567963669E-2"/>
          <c:y val="0.78297689793492775"/>
          <c:w val="0.86808897063049595"/>
          <c:h val="0.188211632744020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Chart</a:t>
            </a:r>
            <a:r>
              <a:rPr lang="en-US" sz="900" b="1" baseline="0"/>
              <a:t> 25. </a:t>
            </a:r>
            <a:r>
              <a:rPr lang="en-US" sz="900" b="1"/>
              <a:t>ACT - Number of 12-24</a:t>
            </a:r>
            <a:r>
              <a:rPr lang="en-US" sz="900" b="1" baseline="0"/>
              <a:t> </a:t>
            </a:r>
            <a:r>
              <a:rPr lang="en-US" sz="900" b="1"/>
              <a:t>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youth!$A$5</c:f>
              <c:strCache>
                <c:ptCount val="1"/>
                <c:pt idx="0">
                  <c:v>ACT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youth!$B$4:$E$4</c:f>
              <c:numCache>
                <c:formatCode>General</c:formatCode>
                <c:ptCount val="4"/>
                <c:pt idx="0">
                  <c:v>2006</c:v>
                </c:pt>
                <c:pt idx="1">
                  <c:v>2011</c:v>
                </c:pt>
                <c:pt idx="2">
                  <c:v>2016</c:v>
                </c:pt>
                <c:pt idx="3">
                  <c:v>2021</c:v>
                </c:pt>
              </c:numCache>
            </c:numRef>
          </c:cat>
          <c:val>
            <c:numRef>
              <c:f>youth!$B$5:$E$5</c:f>
              <c:numCache>
                <c:formatCode>General</c:formatCode>
                <c:ptCount val="4"/>
                <c:pt idx="0">
                  <c:v>255</c:v>
                </c:pt>
                <c:pt idx="1">
                  <c:v>449</c:v>
                </c:pt>
                <c:pt idx="2">
                  <c:v>351</c:v>
                </c:pt>
                <c:pt idx="3">
                  <c:v>399</c:v>
                </c:pt>
              </c:numCache>
            </c:numRef>
          </c:val>
          <c:extLst>
            <c:ext xmlns:c16="http://schemas.microsoft.com/office/drawing/2014/chart" uri="{C3380CC4-5D6E-409C-BE32-E72D297353CC}">
              <c16:uniqueId val="{00000001-BBA1-49E5-8A8B-54CBEE0B3595}"/>
            </c:ext>
          </c:extLst>
        </c:ser>
        <c:dLbls>
          <c:showLegendKey val="0"/>
          <c:showVal val="0"/>
          <c:showCatName val="0"/>
          <c:showSerName val="0"/>
          <c:showPercent val="0"/>
          <c:showBubbleSize val="0"/>
        </c:dLbls>
        <c:gapWidth val="219"/>
        <c:overlap val="-27"/>
        <c:axId val="715940000"/>
        <c:axId val="615304608"/>
      </c:barChart>
      <c:catAx>
        <c:axId val="7159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304608"/>
        <c:crosses val="autoZero"/>
        <c:auto val="1"/>
        <c:lblAlgn val="ctr"/>
        <c:lblOffset val="100"/>
        <c:noMultiLvlLbl val="0"/>
      </c:catAx>
      <c:valAx>
        <c:axId val="615304608"/>
        <c:scaling>
          <c:orientation val="minMax"/>
        </c:scaling>
        <c:delete val="1"/>
        <c:axPos val="l"/>
        <c:numFmt formatCode="General" sourceLinked="1"/>
        <c:majorTickMark val="none"/>
        <c:minorTickMark val="none"/>
        <c:tickLblPos val="nextTo"/>
        <c:crossAx val="71594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Chart 26. ACT and AUS - Rate</a:t>
            </a:r>
            <a:r>
              <a:rPr lang="en-AU" sz="900" b="1" baseline="0"/>
              <a:t> of 12-24</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204152249134954E-2"/>
          <c:y val="0.19654247391952309"/>
          <c:w val="0.86159169550173009"/>
          <c:h val="0.43267517044721115"/>
        </c:manualLayout>
      </c:layout>
      <c:lineChart>
        <c:grouping val="standard"/>
        <c:varyColors val="0"/>
        <c:ser>
          <c:idx val="0"/>
          <c:order val="0"/>
          <c:tx>
            <c:strRef>
              <c:f>youth!$A$12</c:f>
              <c:strCache>
                <c:ptCount val="1"/>
                <c:pt idx="0">
                  <c:v>ACT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05"/>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74-445F-9D21-EC3783477224}"/>
                </c:ext>
              </c:extLst>
            </c:dLbl>
            <c:dLbl>
              <c:idx val="2"/>
              <c:layout>
                <c:manualLayout>
                  <c:x val="-5.5555555555555558E-3"/>
                  <c:y val="3.7037037037036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74-445F-9D21-EC37834772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youth!$B$11:$E$11</c:f>
              <c:numCache>
                <c:formatCode>General</c:formatCode>
                <c:ptCount val="4"/>
                <c:pt idx="0">
                  <c:v>2006</c:v>
                </c:pt>
                <c:pt idx="1">
                  <c:v>2011</c:v>
                </c:pt>
                <c:pt idx="2">
                  <c:v>2016</c:v>
                </c:pt>
                <c:pt idx="3">
                  <c:v>2021</c:v>
                </c:pt>
              </c:numCache>
            </c:numRef>
          </c:cat>
          <c:val>
            <c:numRef>
              <c:f>youth!$B$12:$E$12</c:f>
              <c:numCache>
                <c:formatCode>General</c:formatCode>
                <c:ptCount val="4"/>
                <c:pt idx="0">
                  <c:v>39.700000000000003</c:v>
                </c:pt>
                <c:pt idx="1">
                  <c:v>66.5</c:v>
                </c:pt>
                <c:pt idx="2">
                  <c:v>51</c:v>
                </c:pt>
                <c:pt idx="3">
                  <c:v>52.3</c:v>
                </c:pt>
              </c:numCache>
            </c:numRef>
          </c:val>
          <c:smooth val="0"/>
          <c:extLst>
            <c:ext xmlns:c16="http://schemas.microsoft.com/office/drawing/2014/chart" uri="{C3380CC4-5D6E-409C-BE32-E72D297353CC}">
              <c16:uniqueId val="{00000003-5774-445F-9D21-EC3783477224}"/>
            </c:ext>
          </c:extLst>
        </c:ser>
        <c:ser>
          <c:idx val="1"/>
          <c:order val="1"/>
          <c:tx>
            <c:strRef>
              <c:f>youth!$A$13</c:f>
              <c:strCache>
                <c:ptCount val="1"/>
                <c:pt idx="0">
                  <c:v>AUS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1324315822585722"/>
                  <c:y val="2.3845007451564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74-445F-9D21-EC3783477224}"/>
                </c:ext>
              </c:extLst>
            </c:dLbl>
            <c:dLbl>
              <c:idx val="1"/>
              <c:layout>
                <c:manualLayout>
                  <c:x val="-4.1666666666666664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74-445F-9D21-EC3783477224}"/>
                </c:ext>
              </c:extLst>
            </c:dLbl>
            <c:dLbl>
              <c:idx val="2"/>
              <c:layout>
                <c:manualLayout>
                  <c:x val="0"/>
                  <c:y val="-1.7883755588673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74-445F-9D21-EC37834772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youth!$B$11:$E$11</c:f>
              <c:numCache>
                <c:formatCode>General</c:formatCode>
                <c:ptCount val="4"/>
                <c:pt idx="0">
                  <c:v>2006</c:v>
                </c:pt>
                <c:pt idx="1">
                  <c:v>2011</c:v>
                </c:pt>
                <c:pt idx="2">
                  <c:v>2016</c:v>
                </c:pt>
                <c:pt idx="3">
                  <c:v>2021</c:v>
                </c:pt>
              </c:numCache>
            </c:numRef>
          </c:cat>
          <c:val>
            <c:numRef>
              <c:f>youth!$B$13:$E$13</c:f>
              <c:numCache>
                <c:formatCode>General</c:formatCode>
                <c:ptCount val="4"/>
                <c:pt idx="0">
                  <c:v>62.2</c:v>
                </c:pt>
                <c:pt idx="1">
                  <c:v>68.2</c:v>
                </c:pt>
                <c:pt idx="2">
                  <c:v>72.599999999999994</c:v>
                </c:pt>
                <c:pt idx="3">
                  <c:v>70.7</c:v>
                </c:pt>
              </c:numCache>
            </c:numRef>
          </c:val>
          <c:smooth val="0"/>
          <c:extLst>
            <c:ext xmlns:c16="http://schemas.microsoft.com/office/drawing/2014/chart" uri="{C3380CC4-5D6E-409C-BE32-E72D297353CC}">
              <c16:uniqueId val="{00000006-5774-445F-9D21-EC3783477224}"/>
            </c:ext>
          </c:extLst>
        </c:ser>
        <c:dLbls>
          <c:showLegendKey val="0"/>
          <c:showVal val="0"/>
          <c:showCatName val="0"/>
          <c:showSerName val="0"/>
          <c:showPercent val="0"/>
          <c:showBubbleSize val="0"/>
        </c:dLbls>
        <c:marker val="1"/>
        <c:smooth val="0"/>
        <c:axId val="863480720"/>
        <c:axId val="502977120"/>
      </c:lineChart>
      <c:catAx>
        <c:axId val="86348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2977120"/>
        <c:crosses val="autoZero"/>
        <c:auto val="1"/>
        <c:lblAlgn val="ctr"/>
        <c:lblOffset val="100"/>
        <c:noMultiLvlLbl val="0"/>
      </c:catAx>
      <c:valAx>
        <c:axId val="502977120"/>
        <c:scaling>
          <c:orientation val="minMax"/>
        </c:scaling>
        <c:delete val="1"/>
        <c:axPos val="l"/>
        <c:numFmt formatCode="General" sourceLinked="1"/>
        <c:majorTickMark val="none"/>
        <c:minorTickMark val="none"/>
        <c:tickLblPos val="nextTo"/>
        <c:crossAx val="863480720"/>
        <c:crosses val="autoZero"/>
        <c:crossBetween val="between"/>
      </c:valAx>
      <c:spPr>
        <a:noFill/>
        <a:ln>
          <a:noFill/>
        </a:ln>
        <a:effectLst/>
      </c:spPr>
    </c:plotArea>
    <c:legend>
      <c:legendPos val="b"/>
      <c:layout>
        <c:manualLayout>
          <c:xMode val="edge"/>
          <c:yMode val="edge"/>
          <c:x val="5.3522501257018858E-2"/>
          <c:y val="0.77467058706269309"/>
          <c:w val="0.91812014375837503"/>
          <c:h val="0.189561779461111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Chart 27. Rate</a:t>
            </a:r>
            <a:r>
              <a:rPr lang="en-US" sz="900" b="1" baseline="0"/>
              <a:t> (12-24) in 2021</a:t>
            </a:r>
            <a:endParaRPr lang="en-US"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c:f>
              <c:strCache>
                <c:ptCount val="1"/>
                <c:pt idx="0">
                  <c:v>Rank</c:v>
                </c:pt>
              </c:strCache>
            </c:strRef>
          </c:tx>
          <c:spPr>
            <a:solidFill>
              <a:srgbClr val="92D050"/>
            </a:solidFill>
            <a:ln>
              <a:noFill/>
            </a:ln>
            <a:effectLst/>
          </c:spPr>
          <c:invertIfNegative val="0"/>
          <c:dPt>
            <c:idx val="6"/>
            <c:invertIfNegative val="0"/>
            <c:bubble3D val="0"/>
            <c:spPr>
              <a:solidFill>
                <a:schemeClr val="accent1"/>
              </a:solidFill>
              <a:ln>
                <a:noFill/>
              </a:ln>
              <a:effectLst/>
            </c:spPr>
            <c:extLst>
              <c:ext xmlns:c16="http://schemas.microsoft.com/office/drawing/2014/chart" uri="{C3380CC4-5D6E-409C-BE32-E72D297353CC}">
                <c16:uniqueId val="{00000000-BF9B-4409-BF06-B16DFF343F8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Sheet1!$B$3:$B$10</c:f>
              <c:strCache>
                <c:ptCount val="8"/>
                <c:pt idx="0">
                  <c:v>NT (8)</c:v>
                </c:pt>
                <c:pt idx="1">
                  <c:v>VIC (7)</c:v>
                </c:pt>
                <c:pt idx="2">
                  <c:v>TAS (6)</c:v>
                </c:pt>
                <c:pt idx="3">
                  <c:v>SA (5)</c:v>
                </c:pt>
                <c:pt idx="4">
                  <c:v>NSW (4)</c:v>
                </c:pt>
                <c:pt idx="5">
                  <c:v>QLD (3)</c:v>
                </c:pt>
                <c:pt idx="6">
                  <c:v>ACT (2)</c:v>
                </c:pt>
                <c:pt idx="7">
                  <c:v>WA (1) </c:v>
                </c:pt>
              </c:strCache>
            </c:strRef>
          </c:cat>
          <c:val>
            <c:numRef>
              <c:f>Sheet1!$C$3:$C$10</c:f>
              <c:numCache>
                <c:formatCode>General</c:formatCode>
                <c:ptCount val="8"/>
                <c:pt idx="0">
                  <c:v>830.1</c:v>
                </c:pt>
                <c:pt idx="1">
                  <c:v>75.7</c:v>
                </c:pt>
                <c:pt idx="2">
                  <c:v>71.5</c:v>
                </c:pt>
                <c:pt idx="3">
                  <c:v>70.099999999999994</c:v>
                </c:pt>
                <c:pt idx="4" formatCode="#,##0.0">
                  <c:v>61.2</c:v>
                </c:pt>
                <c:pt idx="5">
                  <c:v>57.3</c:v>
                </c:pt>
                <c:pt idx="6">
                  <c:v>52.3</c:v>
                </c:pt>
                <c:pt idx="7">
                  <c:v>46.5</c:v>
                </c:pt>
              </c:numCache>
            </c:numRef>
          </c:val>
          <c:extLst>
            <c:ext xmlns:c16="http://schemas.microsoft.com/office/drawing/2014/chart" uri="{C3380CC4-5D6E-409C-BE32-E72D297353CC}">
              <c16:uniqueId val="{00000000-AD59-41C9-8FC8-820634738BDE}"/>
            </c:ext>
          </c:extLst>
        </c:ser>
        <c:dLbls>
          <c:showLegendKey val="0"/>
          <c:showVal val="0"/>
          <c:showCatName val="0"/>
          <c:showSerName val="0"/>
          <c:showPercent val="0"/>
          <c:showBubbleSize val="0"/>
        </c:dLbls>
        <c:gapWidth val="182"/>
        <c:axId val="853699776"/>
        <c:axId val="852820960"/>
      </c:barChart>
      <c:catAx>
        <c:axId val="85369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52820960"/>
        <c:crosses val="autoZero"/>
        <c:auto val="1"/>
        <c:lblAlgn val="ctr"/>
        <c:lblOffset val="100"/>
        <c:noMultiLvlLbl val="0"/>
      </c:catAx>
      <c:valAx>
        <c:axId val="852820960"/>
        <c:scaling>
          <c:orientation val="minMax"/>
        </c:scaling>
        <c:delete val="1"/>
        <c:axPos val="b"/>
        <c:numFmt formatCode="General" sourceLinked="1"/>
        <c:majorTickMark val="none"/>
        <c:minorTickMark val="none"/>
        <c:tickLblPos val="nextTo"/>
        <c:crossAx val="853699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28. NSW - Rate (12-24)</a:t>
            </a:r>
          </a:p>
        </c:rich>
      </c:tx>
      <c:overlay val="0"/>
      <c:spPr>
        <a:solidFill>
          <a:sysClr val="window" lastClr="FFFFFF"/>
        </a:solid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youth!$A$17</c:f>
              <c:strCache>
                <c:ptCount val="1"/>
                <c:pt idx="0">
                  <c:v>NSW</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C-45D6-943A-F1FA2484ECA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youth!$B$16:$E$16</c:f>
              <c:numCache>
                <c:formatCode>General</c:formatCode>
                <c:ptCount val="4"/>
                <c:pt idx="0">
                  <c:v>2006</c:v>
                </c:pt>
                <c:pt idx="1">
                  <c:v>2011</c:v>
                </c:pt>
                <c:pt idx="2">
                  <c:v>2016</c:v>
                </c:pt>
                <c:pt idx="3">
                  <c:v>2021</c:v>
                </c:pt>
              </c:numCache>
            </c:numRef>
          </c:cat>
          <c:val>
            <c:numRef>
              <c:f>youth!$B$17:$E$17</c:f>
              <c:numCache>
                <c:formatCode>General</c:formatCode>
                <c:ptCount val="4"/>
                <c:pt idx="0">
                  <c:v>43.5</c:v>
                </c:pt>
                <c:pt idx="1">
                  <c:v>57.3</c:v>
                </c:pt>
                <c:pt idx="2">
                  <c:v>75.400000000000006</c:v>
                </c:pt>
                <c:pt idx="3">
                  <c:v>61.2</c:v>
                </c:pt>
              </c:numCache>
            </c:numRef>
          </c:val>
          <c:smooth val="0"/>
          <c:extLst>
            <c:ext xmlns:c16="http://schemas.microsoft.com/office/drawing/2014/chart" uri="{C3380CC4-5D6E-409C-BE32-E72D297353CC}">
              <c16:uniqueId val="{00000002-AE4C-45D6-943A-F1FA2484ECAC}"/>
            </c:ext>
          </c:extLst>
        </c:ser>
        <c:dLbls>
          <c:showLegendKey val="0"/>
          <c:showVal val="0"/>
          <c:showCatName val="0"/>
          <c:showSerName val="0"/>
          <c:showPercent val="0"/>
          <c:showBubbleSize val="0"/>
        </c:dLbls>
        <c:marker val="1"/>
        <c:smooth val="0"/>
        <c:axId val="853687248"/>
        <c:axId val="615287808"/>
      </c:lineChart>
      <c:catAx>
        <c:axId val="85368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5287808"/>
        <c:crosses val="autoZero"/>
        <c:auto val="1"/>
        <c:lblAlgn val="ctr"/>
        <c:lblOffset val="100"/>
        <c:noMultiLvlLbl val="0"/>
      </c:catAx>
      <c:valAx>
        <c:axId val="615287808"/>
        <c:scaling>
          <c:orientation val="minMax"/>
        </c:scaling>
        <c:delete val="1"/>
        <c:axPos val="l"/>
        <c:numFmt formatCode="General" sourceLinked="1"/>
        <c:majorTickMark val="none"/>
        <c:minorTickMark val="none"/>
        <c:tickLblPos val="nextTo"/>
        <c:crossAx val="853687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29. VIC - Rate (12-24)</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youth!$A$19</c:f>
              <c:strCache>
                <c:ptCount val="1"/>
                <c:pt idx="0">
                  <c:v>VIC</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
              <c:layout>
                <c:manualLayout>
                  <c:x val="-9.2807424593967555E-2"/>
                  <c:y val="4.7138047138047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8A-43B9-A718-BFC54F3595C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92D050"/>
                </a:solidFill>
                <a:prstDash val="sysDot"/>
              </a:ln>
              <a:effectLst/>
            </c:spPr>
            <c:trendlineType val="linear"/>
            <c:dispRSqr val="0"/>
            <c:dispEq val="0"/>
          </c:trendline>
          <c:cat>
            <c:numRef>
              <c:f>youth!$B$18:$E$18</c:f>
              <c:numCache>
                <c:formatCode>General</c:formatCode>
                <c:ptCount val="4"/>
                <c:pt idx="0">
                  <c:v>2006</c:v>
                </c:pt>
                <c:pt idx="1">
                  <c:v>2011</c:v>
                </c:pt>
                <c:pt idx="2">
                  <c:v>2016</c:v>
                </c:pt>
                <c:pt idx="3">
                  <c:v>2021</c:v>
                </c:pt>
              </c:numCache>
            </c:numRef>
          </c:cat>
          <c:val>
            <c:numRef>
              <c:f>youth!$B$19:$E$19</c:f>
              <c:numCache>
                <c:formatCode>General</c:formatCode>
                <c:ptCount val="4"/>
                <c:pt idx="0">
                  <c:v>51</c:v>
                </c:pt>
                <c:pt idx="1">
                  <c:v>64.400000000000006</c:v>
                </c:pt>
                <c:pt idx="2">
                  <c:v>65.599999999999994</c:v>
                </c:pt>
                <c:pt idx="3">
                  <c:v>75.7</c:v>
                </c:pt>
              </c:numCache>
            </c:numRef>
          </c:val>
          <c:smooth val="0"/>
          <c:extLst>
            <c:ext xmlns:c16="http://schemas.microsoft.com/office/drawing/2014/chart" uri="{C3380CC4-5D6E-409C-BE32-E72D297353CC}">
              <c16:uniqueId val="{00000002-E08A-43B9-A718-BFC54F3595C2}"/>
            </c:ext>
          </c:extLst>
        </c:ser>
        <c:dLbls>
          <c:showLegendKey val="0"/>
          <c:showVal val="0"/>
          <c:showCatName val="0"/>
          <c:showSerName val="0"/>
          <c:showPercent val="0"/>
          <c:showBubbleSize val="0"/>
        </c:dLbls>
        <c:marker val="1"/>
        <c:smooth val="0"/>
        <c:axId val="1070546752"/>
        <c:axId val="615239328"/>
      </c:lineChart>
      <c:catAx>
        <c:axId val="10705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5239328"/>
        <c:crosses val="autoZero"/>
        <c:auto val="1"/>
        <c:lblAlgn val="ctr"/>
        <c:lblOffset val="100"/>
        <c:noMultiLvlLbl val="0"/>
      </c:catAx>
      <c:valAx>
        <c:axId val="615239328"/>
        <c:scaling>
          <c:orientation val="minMax"/>
        </c:scaling>
        <c:delete val="1"/>
        <c:axPos val="l"/>
        <c:numFmt formatCode="General" sourceLinked="1"/>
        <c:majorTickMark val="none"/>
        <c:minorTickMark val="none"/>
        <c:tickLblPos val="nextTo"/>
        <c:crossAx val="107054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AU" sz="800" b="1"/>
              <a:t>Chart 3. ACT &amp; Australia</a:t>
            </a:r>
            <a:r>
              <a:rPr lang="en-AU" sz="800" b="1" baseline="0"/>
              <a:t> - </a:t>
            </a:r>
            <a:r>
              <a:rPr lang="en-AU" sz="800" b="1"/>
              <a:t>Rate</a:t>
            </a:r>
            <a:r>
              <a:rPr lang="en-AU" sz="800" b="1" baseline="0"/>
              <a:t> per 10,000 population </a:t>
            </a:r>
            <a:endParaRPr lang="en-AU"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342465753424653E-2"/>
          <c:y val="0.22022284122562674"/>
          <c:w val="0.84931506849315064"/>
          <c:h val="0.52867194525475403"/>
        </c:manualLayout>
      </c:layout>
      <c:lineChart>
        <c:grouping val="standard"/>
        <c:varyColors val="0"/>
        <c:ser>
          <c:idx val="0"/>
          <c:order val="0"/>
          <c:tx>
            <c:strRef>
              <c:f>overall!$T$31</c:f>
              <c:strCache>
                <c:ptCount val="1"/>
                <c:pt idx="0">
                  <c:v>AUS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12911432123616126"/>
                  <c:y val="-5.4691728993485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1E-4484-9B97-3D72701B4370}"/>
                </c:ext>
              </c:extLst>
            </c:dLbl>
            <c:dLbl>
              <c:idx val="1"/>
              <c:layout>
                <c:manualLayout>
                  <c:x val="-7.6753051499630562E-2"/>
                  <c:y val="6.9896080063162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1E-4484-9B97-3D72701B4370}"/>
                </c:ext>
              </c:extLst>
            </c:dLbl>
            <c:dLbl>
              <c:idx val="2"/>
              <c:layout>
                <c:manualLayout>
                  <c:x val="-1.111111111111111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1E-4484-9B97-3D72701B437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overall!$U$30:$X$30</c:f>
              <c:numCache>
                <c:formatCode>General</c:formatCode>
                <c:ptCount val="4"/>
                <c:pt idx="0">
                  <c:v>2006</c:v>
                </c:pt>
                <c:pt idx="1">
                  <c:v>2011</c:v>
                </c:pt>
                <c:pt idx="2">
                  <c:v>2016</c:v>
                </c:pt>
                <c:pt idx="3">
                  <c:v>2021</c:v>
                </c:pt>
              </c:numCache>
            </c:numRef>
          </c:cat>
          <c:val>
            <c:numRef>
              <c:f>overall!$U$31:$X$31</c:f>
              <c:numCache>
                <c:formatCode>#,##0.0</c:formatCode>
                <c:ptCount val="4"/>
                <c:pt idx="0">
                  <c:v>45.2</c:v>
                </c:pt>
                <c:pt idx="1">
                  <c:v>47.6</c:v>
                </c:pt>
                <c:pt idx="2">
                  <c:v>49.8</c:v>
                </c:pt>
                <c:pt idx="3">
                  <c:v>48.2</c:v>
                </c:pt>
              </c:numCache>
            </c:numRef>
          </c:val>
          <c:smooth val="0"/>
          <c:extLst>
            <c:ext xmlns:c16="http://schemas.microsoft.com/office/drawing/2014/chart" uri="{C3380CC4-5D6E-409C-BE32-E72D297353CC}">
              <c16:uniqueId val="{00000003-211E-4484-9B97-3D72701B4370}"/>
            </c:ext>
          </c:extLst>
        </c:ser>
        <c:ser>
          <c:idx val="1"/>
          <c:order val="1"/>
          <c:tx>
            <c:strRef>
              <c:f>overall!$T$32</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2125117855413704"/>
                  <c:y val="-5.6345944561807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1E-4484-9B97-3D72701B4370}"/>
                </c:ext>
              </c:extLst>
            </c:dLbl>
            <c:dLbl>
              <c:idx val="2"/>
              <c:layout>
                <c:manualLayout>
                  <c:x val="-8.8781183905409886E-2"/>
                  <c:y val="3.4891492222008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1E-4484-9B97-3D72701B437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overall!$U$30:$X$30</c:f>
              <c:numCache>
                <c:formatCode>General</c:formatCode>
                <c:ptCount val="4"/>
                <c:pt idx="0">
                  <c:v>2006</c:v>
                </c:pt>
                <c:pt idx="1">
                  <c:v>2011</c:v>
                </c:pt>
                <c:pt idx="2">
                  <c:v>2016</c:v>
                </c:pt>
                <c:pt idx="3">
                  <c:v>2021</c:v>
                </c:pt>
              </c:numCache>
            </c:numRef>
          </c:cat>
          <c:val>
            <c:numRef>
              <c:f>overall!$U$32:$X$32</c:f>
              <c:numCache>
                <c:formatCode>#,##0.0</c:formatCode>
                <c:ptCount val="4"/>
                <c:pt idx="0">
                  <c:v>29.5</c:v>
                </c:pt>
                <c:pt idx="1">
                  <c:v>48.7</c:v>
                </c:pt>
                <c:pt idx="2">
                  <c:v>40.200000000000003</c:v>
                </c:pt>
                <c:pt idx="3">
                  <c:v>39.1</c:v>
                </c:pt>
              </c:numCache>
            </c:numRef>
          </c:val>
          <c:smooth val="0"/>
          <c:extLst>
            <c:ext xmlns:c16="http://schemas.microsoft.com/office/drawing/2014/chart" uri="{C3380CC4-5D6E-409C-BE32-E72D297353CC}">
              <c16:uniqueId val="{00000006-211E-4484-9B97-3D72701B4370}"/>
            </c:ext>
          </c:extLst>
        </c:ser>
        <c:dLbls>
          <c:showLegendKey val="0"/>
          <c:showVal val="0"/>
          <c:showCatName val="0"/>
          <c:showSerName val="0"/>
          <c:showPercent val="0"/>
          <c:showBubbleSize val="0"/>
        </c:dLbls>
        <c:marker val="1"/>
        <c:smooth val="0"/>
        <c:axId val="585231999"/>
        <c:axId val="585229919"/>
      </c:lineChart>
      <c:catAx>
        <c:axId val="58523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29919"/>
        <c:crosses val="autoZero"/>
        <c:auto val="1"/>
        <c:lblAlgn val="ctr"/>
        <c:lblOffset val="100"/>
        <c:noMultiLvlLbl val="0"/>
      </c:catAx>
      <c:valAx>
        <c:axId val="585229919"/>
        <c:scaling>
          <c:orientation val="minMax"/>
        </c:scaling>
        <c:delete val="1"/>
        <c:axPos val="l"/>
        <c:numFmt formatCode="#,##0.0" sourceLinked="1"/>
        <c:majorTickMark val="none"/>
        <c:minorTickMark val="none"/>
        <c:tickLblPos val="nextTo"/>
        <c:crossAx val="58523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a:t>
            </a:r>
            <a:r>
              <a:rPr lang="en-US" sz="800" b="1" baseline="0"/>
              <a:t> 30. </a:t>
            </a:r>
            <a:r>
              <a:rPr lang="en-US" sz="800" b="1"/>
              <a:t>SA - Rate (12-24)</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youth!$A$23</c:f>
              <c:strCache>
                <c:ptCount val="1"/>
                <c:pt idx="0">
                  <c:v>SA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3.611111111111110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B1-414C-BEC5-3E3E5675A623}"/>
                </c:ext>
              </c:extLst>
            </c:dLbl>
            <c:dLbl>
              <c:idx val="1"/>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B1-414C-BEC5-3E3E5675A623}"/>
                </c:ext>
              </c:extLst>
            </c:dLbl>
            <c:dLbl>
              <c:idx val="2"/>
              <c:layout>
                <c:manualLayout>
                  <c:x val="0"/>
                  <c:y val="2.31481481481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B1-414C-BEC5-3E3E5675A62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youth!$B$22:$E$22</c:f>
              <c:numCache>
                <c:formatCode>General</c:formatCode>
                <c:ptCount val="4"/>
                <c:pt idx="0">
                  <c:v>2006</c:v>
                </c:pt>
                <c:pt idx="1">
                  <c:v>2011</c:v>
                </c:pt>
                <c:pt idx="2">
                  <c:v>2016</c:v>
                </c:pt>
                <c:pt idx="3">
                  <c:v>2021</c:v>
                </c:pt>
              </c:numCache>
            </c:numRef>
          </c:cat>
          <c:val>
            <c:numRef>
              <c:f>youth!$B$23:$E$23</c:f>
              <c:numCache>
                <c:formatCode>General</c:formatCode>
                <c:ptCount val="4"/>
                <c:pt idx="0">
                  <c:v>55.1</c:v>
                </c:pt>
                <c:pt idx="1">
                  <c:v>52.5</c:v>
                </c:pt>
                <c:pt idx="2">
                  <c:v>59.8</c:v>
                </c:pt>
                <c:pt idx="3">
                  <c:v>70.099999999999994</c:v>
                </c:pt>
              </c:numCache>
            </c:numRef>
          </c:val>
          <c:smooth val="0"/>
          <c:extLst>
            <c:ext xmlns:c16="http://schemas.microsoft.com/office/drawing/2014/chart" uri="{C3380CC4-5D6E-409C-BE32-E72D297353CC}">
              <c16:uniqueId val="{00000004-03B1-414C-BEC5-3E3E5675A623}"/>
            </c:ext>
          </c:extLst>
        </c:ser>
        <c:dLbls>
          <c:showLegendKey val="0"/>
          <c:showVal val="0"/>
          <c:showCatName val="0"/>
          <c:showSerName val="0"/>
          <c:showPercent val="0"/>
          <c:showBubbleSize val="0"/>
        </c:dLbls>
        <c:marker val="1"/>
        <c:smooth val="0"/>
        <c:axId val="855037968"/>
        <c:axId val="502969440"/>
      </c:lineChart>
      <c:catAx>
        <c:axId val="85503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2969440"/>
        <c:crosses val="autoZero"/>
        <c:auto val="1"/>
        <c:lblAlgn val="ctr"/>
        <c:lblOffset val="100"/>
        <c:noMultiLvlLbl val="0"/>
      </c:catAx>
      <c:valAx>
        <c:axId val="502969440"/>
        <c:scaling>
          <c:orientation val="minMax"/>
        </c:scaling>
        <c:delete val="1"/>
        <c:axPos val="l"/>
        <c:numFmt formatCode="General" sourceLinked="1"/>
        <c:majorTickMark val="none"/>
        <c:minorTickMark val="none"/>
        <c:tickLblPos val="nextTo"/>
        <c:crossAx val="855037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31. WA - Rate (12-24)</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youth!$A$25</c:f>
              <c:strCache>
                <c:ptCount val="1"/>
                <c:pt idx="0">
                  <c:v>WA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3943355119825709"/>
                  <c:y val="-3.454231433506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F-442A-8869-AD217F228EE4}"/>
                </c:ext>
              </c:extLst>
            </c:dLbl>
            <c:dLbl>
              <c:idx val="1"/>
              <c:layout>
                <c:manualLayout>
                  <c:x val="-5.2287581699346483E-2"/>
                  <c:y val="-4.14507772020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4F-442A-8869-AD217F228EE4}"/>
                </c:ext>
              </c:extLst>
            </c:dLbl>
            <c:dLbl>
              <c:idx val="2"/>
              <c:layout>
                <c:manualLayout>
                  <c:x val="-2.6143790849673203E-2"/>
                  <c:y val="-2.7633851468048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4F-442A-8869-AD217F228EE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youth!$B$24:$E$24</c:f>
              <c:numCache>
                <c:formatCode>General</c:formatCode>
                <c:ptCount val="4"/>
                <c:pt idx="0">
                  <c:v>2006</c:v>
                </c:pt>
                <c:pt idx="1">
                  <c:v>2011</c:v>
                </c:pt>
                <c:pt idx="2">
                  <c:v>2016</c:v>
                </c:pt>
                <c:pt idx="3">
                  <c:v>2021</c:v>
                </c:pt>
              </c:numCache>
            </c:numRef>
          </c:cat>
          <c:val>
            <c:numRef>
              <c:f>youth!$B$25:$E$25</c:f>
              <c:numCache>
                <c:formatCode>General</c:formatCode>
                <c:ptCount val="4"/>
                <c:pt idx="0">
                  <c:v>57.8</c:v>
                </c:pt>
                <c:pt idx="1">
                  <c:v>54.7</c:v>
                </c:pt>
                <c:pt idx="2">
                  <c:v>48.1</c:v>
                </c:pt>
                <c:pt idx="3">
                  <c:v>46.5</c:v>
                </c:pt>
              </c:numCache>
            </c:numRef>
          </c:val>
          <c:smooth val="0"/>
          <c:extLst>
            <c:ext xmlns:c16="http://schemas.microsoft.com/office/drawing/2014/chart" uri="{C3380CC4-5D6E-409C-BE32-E72D297353CC}">
              <c16:uniqueId val="{00000004-0C4F-442A-8869-AD217F228EE4}"/>
            </c:ext>
          </c:extLst>
        </c:ser>
        <c:dLbls>
          <c:showLegendKey val="0"/>
          <c:showVal val="0"/>
          <c:showCatName val="0"/>
          <c:showSerName val="0"/>
          <c:showPercent val="0"/>
          <c:showBubbleSize val="0"/>
        </c:dLbls>
        <c:marker val="1"/>
        <c:smooth val="0"/>
        <c:axId val="1074944176"/>
        <c:axId val="615205728"/>
      </c:lineChart>
      <c:catAx>
        <c:axId val="107494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5205728"/>
        <c:crosses val="autoZero"/>
        <c:auto val="1"/>
        <c:lblAlgn val="ctr"/>
        <c:lblOffset val="100"/>
        <c:noMultiLvlLbl val="0"/>
      </c:catAx>
      <c:valAx>
        <c:axId val="615205728"/>
        <c:scaling>
          <c:orientation val="minMax"/>
        </c:scaling>
        <c:delete val="1"/>
        <c:axPos val="l"/>
        <c:numFmt formatCode="General" sourceLinked="1"/>
        <c:majorTickMark val="none"/>
        <c:minorTickMark val="none"/>
        <c:tickLblPos val="nextTo"/>
        <c:crossAx val="107494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32. TAS - Rate (12-24)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youth!$A$27</c:f>
              <c:strCache>
                <c:ptCount val="1"/>
                <c:pt idx="0">
                  <c:v>TAS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youth!$B$26:$E$26</c:f>
              <c:numCache>
                <c:formatCode>General</c:formatCode>
                <c:ptCount val="4"/>
                <c:pt idx="0">
                  <c:v>2006</c:v>
                </c:pt>
                <c:pt idx="1">
                  <c:v>2011</c:v>
                </c:pt>
                <c:pt idx="2">
                  <c:v>2016</c:v>
                </c:pt>
                <c:pt idx="3">
                  <c:v>2021</c:v>
                </c:pt>
              </c:numCache>
            </c:numRef>
          </c:cat>
          <c:val>
            <c:numRef>
              <c:f>youth!$B$27:$E$27</c:f>
              <c:numCache>
                <c:formatCode>0.0</c:formatCode>
                <c:ptCount val="4"/>
                <c:pt idx="0" formatCode="General">
                  <c:v>32.1</c:v>
                </c:pt>
                <c:pt idx="1">
                  <c:v>47</c:v>
                </c:pt>
                <c:pt idx="2" formatCode="General">
                  <c:v>51.4</c:v>
                </c:pt>
                <c:pt idx="3" formatCode="General">
                  <c:v>71.5</c:v>
                </c:pt>
              </c:numCache>
            </c:numRef>
          </c:val>
          <c:smooth val="0"/>
          <c:extLst>
            <c:ext xmlns:c16="http://schemas.microsoft.com/office/drawing/2014/chart" uri="{C3380CC4-5D6E-409C-BE32-E72D297353CC}">
              <c16:uniqueId val="{00000001-729F-4224-A3CC-8AA64AA95E8A}"/>
            </c:ext>
          </c:extLst>
        </c:ser>
        <c:dLbls>
          <c:showLegendKey val="0"/>
          <c:showVal val="0"/>
          <c:showCatName val="0"/>
          <c:showSerName val="0"/>
          <c:showPercent val="0"/>
          <c:showBubbleSize val="0"/>
        </c:dLbls>
        <c:marker val="1"/>
        <c:smooth val="0"/>
        <c:axId val="1068880704"/>
        <c:axId val="606936960"/>
      </c:lineChart>
      <c:catAx>
        <c:axId val="10688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06936960"/>
        <c:crosses val="autoZero"/>
        <c:auto val="1"/>
        <c:lblAlgn val="ctr"/>
        <c:lblOffset val="100"/>
        <c:noMultiLvlLbl val="0"/>
      </c:catAx>
      <c:valAx>
        <c:axId val="606936960"/>
        <c:scaling>
          <c:orientation val="minMax"/>
        </c:scaling>
        <c:delete val="1"/>
        <c:axPos val="l"/>
        <c:numFmt formatCode="General" sourceLinked="1"/>
        <c:majorTickMark val="none"/>
        <c:minorTickMark val="none"/>
        <c:tickLblPos val="nextTo"/>
        <c:crossAx val="106888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33. NT - Rate</a:t>
            </a:r>
            <a:r>
              <a:rPr lang="en-US" sz="800" b="1" baseline="0"/>
              <a:t> (</a:t>
            </a:r>
            <a:r>
              <a:rPr lang="en-US" sz="800" b="1"/>
              <a:t>12-24)</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youth!$A$29</c:f>
              <c:strCache>
                <c:ptCount val="1"/>
                <c:pt idx="0">
                  <c:v>NT</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3397129186602874"/>
                  <c:y val="-5.8278145695364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C0-4CDF-9613-C697427B126B}"/>
                </c:ext>
              </c:extLst>
            </c:dLbl>
            <c:dLbl>
              <c:idx val="1"/>
              <c:layout>
                <c:manualLayout>
                  <c:x val="-6.3795853269537475E-2"/>
                  <c:y val="-5.2980132450331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C0-4CDF-9613-C697427B126B}"/>
                </c:ext>
              </c:extLst>
            </c:dLbl>
            <c:dLbl>
              <c:idx val="2"/>
              <c:layout>
                <c:manualLayout>
                  <c:x val="-1.2759170653907612E-2"/>
                  <c:y val="-2.6490066225165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C0-4CDF-9613-C697427B126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youth!$B$28:$E$28</c:f>
              <c:numCache>
                <c:formatCode>General</c:formatCode>
                <c:ptCount val="4"/>
                <c:pt idx="0">
                  <c:v>2006</c:v>
                </c:pt>
                <c:pt idx="1">
                  <c:v>2011</c:v>
                </c:pt>
                <c:pt idx="2">
                  <c:v>2016</c:v>
                </c:pt>
                <c:pt idx="3">
                  <c:v>2021</c:v>
                </c:pt>
              </c:numCache>
            </c:numRef>
          </c:cat>
          <c:val>
            <c:numRef>
              <c:f>youth!$B$29:$E$29</c:f>
              <c:numCache>
                <c:formatCode>General</c:formatCode>
                <c:ptCount val="4"/>
                <c:pt idx="0">
                  <c:v>1080.5999999999999</c:v>
                </c:pt>
                <c:pt idx="1">
                  <c:v>955</c:v>
                </c:pt>
                <c:pt idx="2">
                  <c:v>895</c:v>
                </c:pt>
                <c:pt idx="3">
                  <c:v>830.1</c:v>
                </c:pt>
              </c:numCache>
            </c:numRef>
          </c:val>
          <c:smooth val="0"/>
          <c:extLst>
            <c:ext xmlns:c16="http://schemas.microsoft.com/office/drawing/2014/chart" uri="{C3380CC4-5D6E-409C-BE32-E72D297353CC}">
              <c16:uniqueId val="{00000004-9DC0-4CDF-9613-C697427B126B}"/>
            </c:ext>
          </c:extLst>
        </c:ser>
        <c:dLbls>
          <c:showLegendKey val="0"/>
          <c:showVal val="0"/>
          <c:showCatName val="0"/>
          <c:showSerName val="0"/>
          <c:showPercent val="0"/>
          <c:showBubbleSize val="0"/>
        </c:dLbls>
        <c:marker val="1"/>
        <c:smooth val="0"/>
        <c:axId val="1067837392"/>
        <c:axId val="502981440"/>
      </c:lineChart>
      <c:catAx>
        <c:axId val="106783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02981440"/>
        <c:crosses val="autoZero"/>
        <c:auto val="1"/>
        <c:lblAlgn val="ctr"/>
        <c:lblOffset val="100"/>
        <c:noMultiLvlLbl val="0"/>
      </c:catAx>
      <c:valAx>
        <c:axId val="502981440"/>
        <c:scaling>
          <c:orientation val="minMax"/>
        </c:scaling>
        <c:delete val="1"/>
        <c:axPos val="l"/>
        <c:numFmt formatCode="General" sourceLinked="1"/>
        <c:majorTickMark val="none"/>
        <c:minorTickMark val="none"/>
        <c:tickLblPos val="nextTo"/>
        <c:crossAx val="1067837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Chart 34. QLD - Rate (12-24)</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youth!$A$21</c:f>
              <c:strCache>
                <c:ptCount val="1"/>
                <c:pt idx="0">
                  <c:v>QLD</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
              <c:layout>
                <c:manualLayout>
                  <c:x val="-1.6666666666666666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87-4992-B713-17F6D3BDBA3E}"/>
                </c:ext>
              </c:extLst>
            </c:dLbl>
            <c:dLbl>
              <c:idx val="2"/>
              <c:layout>
                <c:manualLayout>
                  <c:x val="-8.3333333333333332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87-4992-B713-17F6D3BDBA3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youth!$B$20:$E$20</c:f>
              <c:numCache>
                <c:formatCode>General</c:formatCode>
                <c:ptCount val="4"/>
                <c:pt idx="0">
                  <c:v>2006</c:v>
                </c:pt>
                <c:pt idx="1">
                  <c:v>2011</c:v>
                </c:pt>
                <c:pt idx="2">
                  <c:v>2016</c:v>
                </c:pt>
                <c:pt idx="3">
                  <c:v>2021</c:v>
                </c:pt>
              </c:numCache>
            </c:numRef>
          </c:cat>
          <c:val>
            <c:numRef>
              <c:f>youth!$B$21:$E$21</c:f>
              <c:numCache>
                <c:formatCode>General</c:formatCode>
                <c:ptCount val="4"/>
                <c:pt idx="0">
                  <c:v>60.9</c:v>
                </c:pt>
                <c:pt idx="1">
                  <c:v>57</c:v>
                </c:pt>
                <c:pt idx="2">
                  <c:v>56.4</c:v>
                </c:pt>
                <c:pt idx="3">
                  <c:v>57.3</c:v>
                </c:pt>
              </c:numCache>
            </c:numRef>
          </c:val>
          <c:smooth val="0"/>
          <c:extLst>
            <c:ext xmlns:c16="http://schemas.microsoft.com/office/drawing/2014/chart" uri="{C3380CC4-5D6E-409C-BE32-E72D297353CC}">
              <c16:uniqueId val="{00000003-3387-4992-B713-17F6D3BDBA3E}"/>
            </c:ext>
          </c:extLst>
        </c:ser>
        <c:dLbls>
          <c:showLegendKey val="0"/>
          <c:showVal val="0"/>
          <c:showCatName val="0"/>
          <c:showSerName val="0"/>
          <c:showPercent val="0"/>
          <c:showBubbleSize val="0"/>
        </c:dLbls>
        <c:marker val="1"/>
        <c:smooth val="0"/>
        <c:axId val="504884432"/>
        <c:axId val="615210528"/>
      </c:lineChart>
      <c:catAx>
        <c:axId val="5048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5210528"/>
        <c:crosses val="autoZero"/>
        <c:auto val="1"/>
        <c:lblAlgn val="ctr"/>
        <c:lblOffset val="100"/>
        <c:noMultiLvlLbl val="0"/>
      </c:catAx>
      <c:valAx>
        <c:axId val="615210528"/>
        <c:scaling>
          <c:orientation val="minMax"/>
        </c:scaling>
        <c:delete val="1"/>
        <c:axPos val="l"/>
        <c:numFmt formatCode="General" sourceLinked="1"/>
        <c:majorTickMark val="none"/>
        <c:minorTickMark val="none"/>
        <c:tickLblPos val="nextTo"/>
        <c:crossAx val="50488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a:t>
            </a:r>
            <a:r>
              <a:rPr lang="en-US" sz="800" b="1" baseline="0"/>
              <a:t> 35. </a:t>
            </a:r>
            <a:r>
              <a:rPr lang="en-US" sz="800" b="1"/>
              <a:t>ACT- Number</a:t>
            </a:r>
            <a:r>
              <a:rPr lang="en-US" sz="800" b="1" baseline="0"/>
              <a:t> of people in supported accommodation</a:t>
            </a:r>
            <a:r>
              <a:rPr lang="en-US" sz="8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'supported accommodation'!$P$3</c:f>
              <c:strCache>
                <c:ptCount val="1"/>
                <c:pt idx="0">
                  <c:v>ACT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accommodation'!$O$4:$O$7</c:f>
              <c:numCache>
                <c:formatCode>General</c:formatCode>
                <c:ptCount val="4"/>
                <c:pt idx="0">
                  <c:v>2006</c:v>
                </c:pt>
                <c:pt idx="1">
                  <c:v>2011</c:v>
                </c:pt>
                <c:pt idx="2">
                  <c:v>2016</c:v>
                </c:pt>
                <c:pt idx="3">
                  <c:v>2021</c:v>
                </c:pt>
              </c:numCache>
            </c:numRef>
          </c:cat>
          <c:val>
            <c:numRef>
              <c:f>'supported accommodation'!$P$4:$P$7</c:f>
              <c:numCache>
                <c:formatCode>#,##0</c:formatCode>
                <c:ptCount val="4"/>
                <c:pt idx="0">
                  <c:v>466</c:v>
                </c:pt>
                <c:pt idx="1">
                  <c:v>1103</c:v>
                </c:pt>
                <c:pt idx="2">
                  <c:v>793</c:v>
                </c:pt>
                <c:pt idx="3">
                  <c:v>862</c:v>
                </c:pt>
              </c:numCache>
            </c:numRef>
          </c:val>
          <c:extLst>
            <c:ext xmlns:c16="http://schemas.microsoft.com/office/drawing/2014/chart" uri="{C3380CC4-5D6E-409C-BE32-E72D297353CC}">
              <c16:uniqueId val="{00000001-0D04-47C1-AC9A-0019814EBD85}"/>
            </c:ext>
          </c:extLst>
        </c:ser>
        <c:dLbls>
          <c:showLegendKey val="0"/>
          <c:showVal val="0"/>
          <c:showCatName val="0"/>
          <c:showSerName val="0"/>
          <c:showPercent val="0"/>
          <c:showBubbleSize val="0"/>
        </c:dLbls>
        <c:gapWidth val="219"/>
        <c:overlap val="-27"/>
        <c:axId val="1058503807"/>
        <c:axId val="1058510047"/>
      </c:barChart>
      <c:catAx>
        <c:axId val="105850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058510047"/>
        <c:crosses val="autoZero"/>
        <c:auto val="1"/>
        <c:lblAlgn val="ctr"/>
        <c:lblOffset val="100"/>
        <c:noMultiLvlLbl val="0"/>
      </c:catAx>
      <c:valAx>
        <c:axId val="1058510047"/>
        <c:scaling>
          <c:orientation val="minMax"/>
        </c:scaling>
        <c:delete val="1"/>
        <c:axPos val="l"/>
        <c:numFmt formatCode="#,##0" sourceLinked="1"/>
        <c:majorTickMark val="none"/>
        <c:minorTickMark val="none"/>
        <c:tickLblPos val="nextTo"/>
        <c:crossAx val="1058503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36. AUS - Number of</a:t>
            </a:r>
            <a:r>
              <a:rPr lang="en-US" sz="800" b="1" baseline="0"/>
              <a:t> people in supported accommodation </a:t>
            </a:r>
            <a:r>
              <a:rPr lang="en-US" sz="8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'supported accommodation'!$R$3</c:f>
              <c:strCache>
                <c:ptCount val="1"/>
                <c:pt idx="0">
                  <c:v>AUS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accommodation'!$Q$4:$Q$7</c:f>
              <c:numCache>
                <c:formatCode>General</c:formatCode>
                <c:ptCount val="4"/>
                <c:pt idx="0">
                  <c:v>2006</c:v>
                </c:pt>
                <c:pt idx="1">
                  <c:v>2011</c:v>
                </c:pt>
                <c:pt idx="2">
                  <c:v>2016</c:v>
                </c:pt>
                <c:pt idx="3">
                  <c:v>2021</c:v>
                </c:pt>
              </c:numCache>
            </c:numRef>
          </c:cat>
          <c:val>
            <c:numRef>
              <c:f>'supported accommodation'!$R$4:$R$7</c:f>
              <c:numCache>
                <c:formatCode>#,##0</c:formatCode>
                <c:ptCount val="4"/>
                <c:pt idx="0">
                  <c:v>17334</c:v>
                </c:pt>
                <c:pt idx="1">
                  <c:v>21258</c:v>
                </c:pt>
                <c:pt idx="2">
                  <c:v>21235</c:v>
                </c:pt>
                <c:pt idx="3">
                  <c:v>24291</c:v>
                </c:pt>
              </c:numCache>
            </c:numRef>
          </c:val>
          <c:extLst>
            <c:ext xmlns:c16="http://schemas.microsoft.com/office/drawing/2014/chart" uri="{C3380CC4-5D6E-409C-BE32-E72D297353CC}">
              <c16:uniqueId val="{00000001-A862-43B8-9F02-EAD93975D1AF}"/>
            </c:ext>
          </c:extLst>
        </c:ser>
        <c:dLbls>
          <c:showLegendKey val="0"/>
          <c:showVal val="0"/>
          <c:showCatName val="0"/>
          <c:showSerName val="0"/>
          <c:showPercent val="0"/>
          <c:showBubbleSize val="0"/>
        </c:dLbls>
        <c:gapWidth val="219"/>
        <c:overlap val="-27"/>
        <c:axId val="1051659967"/>
        <c:axId val="1051661215"/>
      </c:barChart>
      <c:catAx>
        <c:axId val="105165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51661215"/>
        <c:crosses val="autoZero"/>
        <c:auto val="1"/>
        <c:lblAlgn val="ctr"/>
        <c:lblOffset val="100"/>
        <c:noMultiLvlLbl val="0"/>
      </c:catAx>
      <c:valAx>
        <c:axId val="1051661215"/>
        <c:scaling>
          <c:orientation val="minMax"/>
        </c:scaling>
        <c:delete val="1"/>
        <c:axPos val="l"/>
        <c:numFmt formatCode="#,##0" sourceLinked="1"/>
        <c:majorTickMark val="none"/>
        <c:minorTickMark val="none"/>
        <c:tickLblPos val="nextTo"/>
        <c:crossAx val="105165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Chart 37. Rate</a:t>
            </a:r>
            <a:r>
              <a:rPr lang="en-AU" sz="800" b="1" baseline="0"/>
              <a:t> of people in supported accommodation </a:t>
            </a:r>
            <a:endParaRPr lang="en-AU"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08"/>
          <c:y val="0.11901449275362319"/>
          <c:w val="0.84"/>
          <c:h val="0.57564829396325468"/>
        </c:manualLayout>
      </c:layout>
      <c:lineChart>
        <c:grouping val="standard"/>
        <c:varyColors val="0"/>
        <c:ser>
          <c:idx val="0"/>
          <c:order val="0"/>
          <c:tx>
            <c:strRef>
              <c:f>'supported accommodation'!$P$9</c:f>
              <c:strCache>
                <c:ptCount val="1"/>
                <c:pt idx="0">
                  <c:v>ACT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
                  <c:y val="-3.8043478260869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C9-47BB-913C-2FBCE7FD04F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'supported accommodation'!$O$10:$O$13</c:f>
              <c:numCache>
                <c:formatCode>General</c:formatCode>
                <c:ptCount val="4"/>
                <c:pt idx="0">
                  <c:v>2006</c:v>
                </c:pt>
                <c:pt idx="1">
                  <c:v>2011</c:v>
                </c:pt>
                <c:pt idx="2">
                  <c:v>2016</c:v>
                </c:pt>
                <c:pt idx="3">
                  <c:v>2021</c:v>
                </c:pt>
              </c:numCache>
            </c:numRef>
          </c:cat>
          <c:val>
            <c:numRef>
              <c:f>'supported accommodation'!$P$10:$P$13</c:f>
              <c:numCache>
                <c:formatCode>#,##0.0</c:formatCode>
                <c:ptCount val="4"/>
                <c:pt idx="0">
                  <c:v>14.4</c:v>
                </c:pt>
                <c:pt idx="1">
                  <c:v>30.9</c:v>
                </c:pt>
                <c:pt idx="2">
                  <c:v>20</c:v>
                </c:pt>
                <c:pt idx="3">
                  <c:v>19</c:v>
                </c:pt>
              </c:numCache>
            </c:numRef>
          </c:val>
          <c:smooth val="0"/>
          <c:extLst>
            <c:ext xmlns:c16="http://schemas.microsoft.com/office/drawing/2014/chart" uri="{C3380CC4-5D6E-409C-BE32-E72D297353CC}">
              <c16:uniqueId val="{00000002-71C9-47BB-913C-2FBCE7FD04F5}"/>
            </c:ext>
          </c:extLst>
        </c:ser>
        <c:ser>
          <c:idx val="1"/>
          <c:order val="1"/>
          <c:tx>
            <c:strRef>
              <c:f>'supported accommodation'!$Q$9</c:f>
              <c:strCache>
                <c:ptCount val="1"/>
                <c:pt idx="0">
                  <c:v>AUS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3.8014783526927158E-2"/>
                  <c:y val="5.9782608695652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9-47BB-913C-2FBCE7FD04F5}"/>
                </c:ext>
              </c:extLst>
            </c:dLbl>
            <c:dLbl>
              <c:idx val="1"/>
              <c:layout>
                <c:manualLayout>
                  <c:x val="-2.1119324181626188E-2"/>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C9-47BB-913C-2FBCE7FD04F5}"/>
                </c:ext>
              </c:extLst>
            </c:dLbl>
            <c:dLbl>
              <c:idx val="2"/>
              <c:layout>
                <c:manualLayout>
                  <c:x val="-8.4477296726504746E-3"/>
                  <c:y val="3.260869565217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C9-47BB-913C-2FBCE7FD04F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92D050"/>
                </a:solidFill>
                <a:prstDash val="sysDot"/>
              </a:ln>
              <a:effectLst/>
            </c:spPr>
            <c:trendlineType val="linear"/>
            <c:dispRSqr val="0"/>
            <c:dispEq val="0"/>
          </c:trendline>
          <c:cat>
            <c:numRef>
              <c:f>'supported accommodation'!$O$10:$O$13</c:f>
              <c:numCache>
                <c:formatCode>General</c:formatCode>
                <c:ptCount val="4"/>
                <c:pt idx="0">
                  <c:v>2006</c:v>
                </c:pt>
                <c:pt idx="1">
                  <c:v>2011</c:v>
                </c:pt>
                <c:pt idx="2">
                  <c:v>2016</c:v>
                </c:pt>
                <c:pt idx="3">
                  <c:v>2021</c:v>
                </c:pt>
              </c:numCache>
            </c:numRef>
          </c:cat>
          <c:val>
            <c:numRef>
              <c:f>'supported accommodation'!$Q$10:$Q$13</c:f>
              <c:numCache>
                <c:formatCode>#,##0.0</c:formatCode>
                <c:ptCount val="4"/>
                <c:pt idx="0">
                  <c:v>8.6999999999999993</c:v>
                </c:pt>
                <c:pt idx="1">
                  <c:v>9.9</c:v>
                </c:pt>
                <c:pt idx="2">
                  <c:v>9.1</c:v>
                </c:pt>
                <c:pt idx="3">
                  <c:v>9.6</c:v>
                </c:pt>
              </c:numCache>
            </c:numRef>
          </c:val>
          <c:smooth val="0"/>
          <c:extLst>
            <c:ext xmlns:c16="http://schemas.microsoft.com/office/drawing/2014/chart" uri="{C3380CC4-5D6E-409C-BE32-E72D297353CC}">
              <c16:uniqueId val="{00000007-71C9-47BB-913C-2FBCE7FD04F5}"/>
            </c:ext>
          </c:extLst>
        </c:ser>
        <c:dLbls>
          <c:showLegendKey val="0"/>
          <c:showVal val="0"/>
          <c:showCatName val="0"/>
          <c:showSerName val="0"/>
          <c:showPercent val="0"/>
          <c:showBubbleSize val="0"/>
        </c:dLbls>
        <c:marker val="1"/>
        <c:smooth val="0"/>
        <c:axId val="1051651231"/>
        <c:axId val="1051640415"/>
      </c:lineChart>
      <c:catAx>
        <c:axId val="105165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51640415"/>
        <c:crosses val="autoZero"/>
        <c:auto val="1"/>
        <c:lblAlgn val="ctr"/>
        <c:lblOffset val="100"/>
        <c:noMultiLvlLbl val="0"/>
      </c:catAx>
      <c:valAx>
        <c:axId val="1051640415"/>
        <c:scaling>
          <c:orientation val="minMax"/>
        </c:scaling>
        <c:delete val="1"/>
        <c:axPos val="l"/>
        <c:numFmt formatCode="#,##0.0" sourceLinked="1"/>
        <c:majorTickMark val="none"/>
        <c:minorTickMark val="none"/>
        <c:tickLblPos val="nextTo"/>
        <c:crossAx val="1051651231"/>
        <c:crosses val="autoZero"/>
        <c:crossBetween val="between"/>
      </c:valAx>
      <c:spPr>
        <a:noFill/>
        <a:ln>
          <a:noFill/>
        </a:ln>
        <a:effectLst/>
      </c:spPr>
    </c:plotArea>
    <c:legend>
      <c:legendPos val="b"/>
      <c:layout>
        <c:manualLayout>
          <c:xMode val="edge"/>
          <c:yMode val="edge"/>
          <c:x val="0"/>
          <c:y val="0.81054688618468151"/>
          <c:w val="0.99179368633966614"/>
          <c:h val="0.15675495108565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a:t>
            </a:r>
            <a:r>
              <a:rPr lang="en-US" sz="800" b="1" baseline="0"/>
              <a:t> 38. </a:t>
            </a:r>
            <a:r>
              <a:rPr lang="en-US" sz="800" b="1"/>
              <a:t>NSW -</a:t>
            </a:r>
            <a:r>
              <a:rPr lang="en-US" sz="800" b="1" baseline="0"/>
              <a:t> Rate  of people in supported accomodation</a:t>
            </a:r>
            <a:endParaRPr lang="en-US"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accommodation'!$C$16</c:f>
              <c:strCache>
                <c:ptCount val="1"/>
                <c:pt idx="0">
                  <c:v>NSW</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accommodation'!$B$17:$B$20</c:f>
              <c:numCache>
                <c:formatCode>General</c:formatCode>
                <c:ptCount val="4"/>
                <c:pt idx="0">
                  <c:v>2006</c:v>
                </c:pt>
                <c:pt idx="1">
                  <c:v>2011</c:v>
                </c:pt>
                <c:pt idx="2">
                  <c:v>2016</c:v>
                </c:pt>
                <c:pt idx="3">
                  <c:v>2021</c:v>
                </c:pt>
              </c:numCache>
            </c:numRef>
          </c:cat>
          <c:val>
            <c:numRef>
              <c:f>'supported accommodation'!$C$17:$C$20</c:f>
              <c:numCache>
                <c:formatCode>#,##0.0</c:formatCode>
                <c:ptCount val="4"/>
                <c:pt idx="0">
                  <c:v>5.9</c:v>
                </c:pt>
                <c:pt idx="1">
                  <c:v>7.1</c:v>
                </c:pt>
                <c:pt idx="2">
                  <c:v>7.8</c:v>
                </c:pt>
                <c:pt idx="3">
                  <c:v>6.2</c:v>
                </c:pt>
              </c:numCache>
            </c:numRef>
          </c:val>
          <c:smooth val="0"/>
          <c:extLst>
            <c:ext xmlns:c16="http://schemas.microsoft.com/office/drawing/2014/chart" uri="{C3380CC4-5D6E-409C-BE32-E72D297353CC}">
              <c16:uniqueId val="{00000001-5EB1-493A-A414-6238432D17CB}"/>
            </c:ext>
          </c:extLst>
        </c:ser>
        <c:dLbls>
          <c:showLegendKey val="0"/>
          <c:showVal val="0"/>
          <c:showCatName val="0"/>
          <c:showSerName val="0"/>
          <c:showPercent val="0"/>
          <c:showBubbleSize val="0"/>
        </c:dLbls>
        <c:marker val="1"/>
        <c:smooth val="0"/>
        <c:axId val="855093423"/>
        <c:axId val="855089263"/>
      </c:lineChart>
      <c:catAx>
        <c:axId val="85509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5089263"/>
        <c:crosses val="autoZero"/>
        <c:auto val="1"/>
        <c:lblAlgn val="ctr"/>
        <c:lblOffset val="100"/>
        <c:noMultiLvlLbl val="0"/>
      </c:catAx>
      <c:valAx>
        <c:axId val="855089263"/>
        <c:scaling>
          <c:orientation val="minMax"/>
        </c:scaling>
        <c:delete val="1"/>
        <c:axPos val="l"/>
        <c:numFmt formatCode="#,##0.0" sourceLinked="1"/>
        <c:majorTickMark val="none"/>
        <c:minorTickMark val="none"/>
        <c:tickLblPos val="nextTo"/>
        <c:crossAx val="855093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39. Vic-Rate</a:t>
            </a:r>
            <a:r>
              <a:rPr lang="en-US" sz="800" b="1" baseline="0"/>
              <a:t> of people in supported accommodation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accommodation'!$Y$1</c:f>
              <c:strCache>
                <c:ptCount val="1"/>
                <c:pt idx="0">
                  <c:v>Vic.</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3255360623781676"/>
                  <c:y val="4.4831880448318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D0-4887-AAE7-615819CAE652}"/>
                </c:ext>
              </c:extLst>
            </c:dLbl>
            <c:dLbl>
              <c:idx val="2"/>
              <c:layout>
                <c:manualLayout>
                  <c:x val="-0.10916179337231977"/>
                  <c:y val="5.9775840597758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0-4887-AAE7-615819CAE65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'supported accommodation'!$X$2:$X$5</c:f>
              <c:numCache>
                <c:formatCode>General</c:formatCode>
                <c:ptCount val="4"/>
                <c:pt idx="0">
                  <c:v>2006</c:v>
                </c:pt>
                <c:pt idx="1">
                  <c:v>2011</c:v>
                </c:pt>
                <c:pt idx="2">
                  <c:v>2016</c:v>
                </c:pt>
                <c:pt idx="3">
                  <c:v>2021</c:v>
                </c:pt>
              </c:numCache>
            </c:numRef>
          </c:cat>
          <c:val>
            <c:numRef>
              <c:f>'supported accommodation'!$Y$2:$Y$5</c:f>
              <c:numCache>
                <c:formatCode>#,##0.0</c:formatCode>
                <c:ptCount val="4"/>
                <c:pt idx="0">
                  <c:v>14</c:v>
                </c:pt>
                <c:pt idx="1">
                  <c:v>14.6</c:v>
                </c:pt>
                <c:pt idx="2">
                  <c:v>12.1</c:v>
                </c:pt>
                <c:pt idx="3">
                  <c:v>12</c:v>
                </c:pt>
              </c:numCache>
            </c:numRef>
          </c:val>
          <c:smooth val="0"/>
          <c:extLst>
            <c:ext xmlns:c16="http://schemas.microsoft.com/office/drawing/2014/chart" uri="{C3380CC4-5D6E-409C-BE32-E72D297353CC}">
              <c16:uniqueId val="{00000003-01D0-4887-AAE7-615819CAE652}"/>
            </c:ext>
          </c:extLst>
        </c:ser>
        <c:dLbls>
          <c:showLegendKey val="0"/>
          <c:showVal val="0"/>
          <c:showCatName val="0"/>
          <c:showSerName val="0"/>
          <c:showPercent val="0"/>
          <c:showBubbleSize val="0"/>
        </c:dLbls>
        <c:marker val="1"/>
        <c:smooth val="0"/>
        <c:axId val="743130095"/>
        <c:axId val="743130511"/>
      </c:lineChart>
      <c:catAx>
        <c:axId val="74313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3130511"/>
        <c:crosses val="autoZero"/>
        <c:auto val="1"/>
        <c:lblAlgn val="ctr"/>
        <c:lblOffset val="100"/>
        <c:noMultiLvlLbl val="0"/>
      </c:catAx>
      <c:valAx>
        <c:axId val="743130511"/>
        <c:scaling>
          <c:orientation val="minMax"/>
        </c:scaling>
        <c:delete val="1"/>
        <c:axPos val="l"/>
        <c:numFmt formatCode="#,##0.0" sourceLinked="1"/>
        <c:majorTickMark val="none"/>
        <c:minorTickMark val="none"/>
        <c:tickLblPos val="nextTo"/>
        <c:crossAx val="743130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4. NSW - Rate per 10,000</a:t>
            </a:r>
            <a:r>
              <a:rPr lang="en-US" sz="800" b="1" baseline="0"/>
              <a:t> population</a:t>
            </a:r>
            <a:endParaRPr lang="en-US"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overall!$T$15</c:f>
              <c:strCache>
                <c:ptCount val="1"/>
                <c:pt idx="0">
                  <c:v>NSW</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3"/>
              <c:layout>
                <c:manualLayout>
                  <c:x val="-0.13592233009708737"/>
                  <c:y val="3.2786885245901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D8-4837-85A9-0EB5900E435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overall!$U$14:$X$14</c:f>
              <c:numCache>
                <c:formatCode>General</c:formatCode>
                <c:ptCount val="4"/>
                <c:pt idx="0">
                  <c:v>2006</c:v>
                </c:pt>
                <c:pt idx="1">
                  <c:v>2011</c:v>
                </c:pt>
                <c:pt idx="2">
                  <c:v>2016</c:v>
                </c:pt>
                <c:pt idx="3">
                  <c:v>2021</c:v>
                </c:pt>
              </c:numCache>
            </c:numRef>
          </c:cat>
          <c:val>
            <c:numRef>
              <c:f>overall!$U$15:$X$15</c:f>
              <c:numCache>
                <c:formatCode>#,##0.0</c:formatCode>
                <c:ptCount val="4"/>
                <c:pt idx="0">
                  <c:v>33.9</c:v>
                </c:pt>
                <c:pt idx="1">
                  <c:v>39.700000000000003</c:v>
                </c:pt>
                <c:pt idx="2">
                  <c:v>50.4</c:v>
                </c:pt>
                <c:pt idx="3">
                  <c:v>43.4</c:v>
                </c:pt>
              </c:numCache>
            </c:numRef>
          </c:val>
          <c:smooth val="0"/>
          <c:extLst>
            <c:ext xmlns:c16="http://schemas.microsoft.com/office/drawing/2014/chart" uri="{C3380CC4-5D6E-409C-BE32-E72D297353CC}">
              <c16:uniqueId val="{00000001-ABD8-4837-85A9-0EB5900E435A}"/>
            </c:ext>
          </c:extLst>
        </c:ser>
        <c:dLbls>
          <c:showLegendKey val="0"/>
          <c:showVal val="0"/>
          <c:showCatName val="0"/>
          <c:showSerName val="0"/>
          <c:showPercent val="0"/>
          <c:showBubbleSize val="0"/>
        </c:dLbls>
        <c:marker val="1"/>
        <c:smooth val="0"/>
        <c:axId val="648421231"/>
        <c:axId val="648438287"/>
      </c:lineChart>
      <c:catAx>
        <c:axId val="64842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8438287"/>
        <c:crosses val="autoZero"/>
        <c:auto val="1"/>
        <c:lblAlgn val="ctr"/>
        <c:lblOffset val="100"/>
        <c:noMultiLvlLbl val="0"/>
      </c:catAx>
      <c:valAx>
        <c:axId val="648438287"/>
        <c:scaling>
          <c:orientation val="minMax"/>
        </c:scaling>
        <c:delete val="1"/>
        <c:axPos val="l"/>
        <c:numFmt formatCode="#,##0.0" sourceLinked="1"/>
        <c:majorTickMark val="none"/>
        <c:minorTickMark val="none"/>
        <c:tickLblPos val="nextTo"/>
        <c:crossAx val="648421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40. SA - Rate of people in supported accommodation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363636363636364E-2"/>
          <c:y val="0.18846245530393324"/>
          <c:w val="0.89333333333333331"/>
          <c:h val="0.700937936989104"/>
        </c:manualLayout>
      </c:layout>
      <c:lineChart>
        <c:grouping val="standard"/>
        <c:varyColors val="0"/>
        <c:ser>
          <c:idx val="0"/>
          <c:order val="0"/>
          <c:tx>
            <c:strRef>
              <c:f>'supported accommodation'!$AC$1</c:f>
              <c:strCache>
                <c:ptCount val="1"/>
                <c:pt idx="0">
                  <c:v>SA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5.3333333333333358E-2"/>
                  <c:y val="5.721096543504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48-44FF-8123-B5026BF0C65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'supported accommodation'!$AB$2:$AB$5</c:f>
              <c:numCache>
                <c:formatCode>General</c:formatCode>
                <c:ptCount val="4"/>
                <c:pt idx="0">
                  <c:v>2006</c:v>
                </c:pt>
                <c:pt idx="1">
                  <c:v>2011</c:v>
                </c:pt>
                <c:pt idx="2">
                  <c:v>2016</c:v>
                </c:pt>
                <c:pt idx="3">
                  <c:v>2021</c:v>
                </c:pt>
              </c:numCache>
            </c:numRef>
          </c:cat>
          <c:val>
            <c:numRef>
              <c:f>'supported accommodation'!$AC$2:$AC$5</c:f>
              <c:numCache>
                <c:formatCode>#,##0.0</c:formatCode>
                <c:ptCount val="4"/>
                <c:pt idx="0">
                  <c:v>9.6999999999999993</c:v>
                </c:pt>
                <c:pt idx="1">
                  <c:v>10.1</c:v>
                </c:pt>
                <c:pt idx="2">
                  <c:v>8.5</c:v>
                </c:pt>
                <c:pt idx="3">
                  <c:v>14</c:v>
                </c:pt>
              </c:numCache>
            </c:numRef>
          </c:val>
          <c:smooth val="0"/>
          <c:extLst>
            <c:ext xmlns:c16="http://schemas.microsoft.com/office/drawing/2014/chart" uri="{C3380CC4-5D6E-409C-BE32-E72D297353CC}">
              <c16:uniqueId val="{00000002-5F48-44FF-8123-B5026BF0C651}"/>
            </c:ext>
          </c:extLst>
        </c:ser>
        <c:dLbls>
          <c:showLegendKey val="0"/>
          <c:showVal val="0"/>
          <c:showCatName val="0"/>
          <c:showSerName val="0"/>
          <c:showPercent val="0"/>
          <c:showBubbleSize val="0"/>
        </c:dLbls>
        <c:marker val="1"/>
        <c:smooth val="0"/>
        <c:axId val="883551455"/>
        <c:axId val="883555199"/>
      </c:lineChart>
      <c:catAx>
        <c:axId val="88355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3555199"/>
        <c:crosses val="autoZero"/>
        <c:auto val="1"/>
        <c:lblAlgn val="ctr"/>
        <c:lblOffset val="100"/>
        <c:noMultiLvlLbl val="0"/>
      </c:catAx>
      <c:valAx>
        <c:axId val="883555199"/>
        <c:scaling>
          <c:orientation val="minMax"/>
        </c:scaling>
        <c:delete val="1"/>
        <c:axPos val="l"/>
        <c:numFmt formatCode="#,##0.0" sourceLinked="1"/>
        <c:majorTickMark val="none"/>
        <c:minorTickMark val="none"/>
        <c:tickLblPos val="nextTo"/>
        <c:crossAx val="88355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41. WA - Rate of people</a:t>
            </a:r>
            <a:r>
              <a:rPr lang="en-US" sz="800" b="1" baseline="0"/>
              <a:t> in supported accommodation</a:t>
            </a:r>
            <a:endParaRPr lang="en-US"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accommodation'!$AE$1</c:f>
              <c:strCache>
                <c:ptCount val="1"/>
                <c:pt idx="0">
                  <c:v>WA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accommodation'!$AD$2:$AD$5</c:f>
              <c:numCache>
                <c:formatCode>General</c:formatCode>
                <c:ptCount val="4"/>
                <c:pt idx="0">
                  <c:v>2006</c:v>
                </c:pt>
                <c:pt idx="1">
                  <c:v>2011</c:v>
                </c:pt>
                <c:pt idx="2">
                  <c:v>2016</c:v>
                </c:pt>
                <c:pt idx="3">
                  <c:v>2021</c:v>
                </c:pt>
              </c:numCache>
            </c:numRef>
          </c:cat>
          <c:val>
            <c:numRef>
              <c:f>'supported accommodation'!$AE$2:$AE$5</c:f>
              <c:numCache>
                <c:formatCode>#,##0.0</c:formatCode>
                <c:ptCount val="4"/>
                <c:pt idx="0">
                  <c:v>5.6</c:v>
                </c:pt>
                <c:pt idx="1">
                  <c:v>4.2</c:v>
                </c:pt>
                <c:pt idx="2">
                  <c:v>4.3</c:v>
                </c:pt>
                <c:pt idx="3">
                  <c:v>6.1</c:v>
                </c:pt>
              </c:numCache>
            </c:numRef>
          </c:val>
          <c:smooth val="0"/>
          <c:extLst>
            <c:ext xmlns:c16="http://schemas.microsoft.com/office/drawing/2014/chart" uri="{C3380CC4-5D6E-409C-BE32-E72D297353CC}">
              <c16:uniqueId val="{00000001-D8C1-4393-B2F1-6A7B06A44BDF}"/>
            </c:ext>
          </c:extLst>
        </c:ser>
        <c:dLbls>
          <c:showLegendKey val="0"/>
          <c:showVal val="0"/>
          <c:showCatName val="0"/>
          <c:showSerName val="0"/>
          <c:showPercent val="0"/>
          <c:showBubbleSize val="0"/>
        </c:dLbls>
        <c:marker val="1"/>
        <c:smooth val="0"/>
        <c:axId val="925473679"/>
        <c:axId val="925480751"/>
      </c:lineChart>
      <c:catAx>
        <c:axId val="92547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5480751"/>
        <c:crosses val="autoZero"/>
        <c:auto val="1"/>
        <c:lblAlgn val="ctr"/>
        <c:lblOffset val="100"/>
        <c:noMultiLvlLbl val="0"/>
      </c:catAx>
      <c:valAx>
        <c:axId val="925480751"/>
        <c:scaling>
          <c:orientation val="minMax"/>
        </c:scaling>
        <c:delete val="1"/>
        <c:axPos val="l"/>
        <c:numFmt formatCode="#,##0.0" sourceLinked="1"/>
        <c:majorTickMark val="none"/>
        <c:minorTickMark val="none"/>
        <c:tickLblPos val="nextTo"/>
        <c:crossAx val="925473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42. Tas - Rate of people in supported accommodation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accommodation'!$AG$1</c:f>
              <c:strCache>
                <c:ptCount val="1"/>
                <c:pt idx="0">
                  <c:v>Tas.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accommodation'!$AF$2:$AF$5</c:f>
              <c:numCache>
                <c:formatCode>General</c:formatCode>
                <c:ptCount val="4"/>
                <c:pt idx="0">
                  <c:v>2006</c:v>
                </c:pt>
                <c:pt idx="1">
                  <c:v>2011</c:v>
                </c:pt>
                <c:pt idx="2">
                  <c:v>2016</c:v>
                </c:pt>
                <c:pt idx="3">
                  <c:v>2021</c:v>
                </c:pt>
              </c:numCache>
            </c:numRef>
          </c:cat>
          <c:val>
            <c:numRef>
              <c:f>'supported accommodation'!$AG$2:$AG$5</c:f>
              <c:numCache>
                <c:formatCode>#,##0.0</c:formatCode>
                <c:ptCount val="4"/>
                <c:pt idx="0">
                  <c:v>4.8</c:v>
                </c:pt>
                <c:pt idx="1">
                  <c:v>9.6999999999999993</c:v>
                </c:pt>
                <c:pt idx="2">
                  <c:v>11.3</c:v>
                </c:pt>
                <c:pt idx="3">
                  <c:v>9.5</c:v>
                </c:pt>
              </c:numCache>
            </c:numRef>
          </c:val>
          <c:smooth val="0"/>
          <c:extLst>
            <c:ext xmlns:c16="http://schemas.microsoft.com/office/drawing/2014/chart" uri="{C3380CC4-5D6E-409C-BE32-E72D297353CC}">
              <c16:uniqueId val="{00000001-774C-466E-8EF6-0BB5487F100F}"/>
            </c:ext>
          </c:extLst>
        </c:ser>
        <c:dLbls>
          <c:showLegendKey val="0"/>
          <c:showVal val="0"/>
          <c:showCatName val="0"/>
          <c:showSerName val="0"/>
          <c:showPercent val="0"/>
          <c:showBubbleSize val="0"/>
        </c:dLbls>
        <c:marker val="1"/>
        <c:smooth val="0"/>
        <c:axId val="925491151"/>
        <c:axId val="925489487"/>
      </c:lineChart>
      <c:catAx>
        <c:axId val="925491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5489487"/>
        <c:crosses val="autoZero"/>
        <c:auto val="1"/>
        <c:lblAlgn val="ctr"/>
        <c:lblOffset val="100"/>
        <c:noMultiLvlLbl val="0"/>
      </c:catAx>
      <c:valAx>
        <c:axId val="925489487"/>
        <c:scaling>
          <c:orientation val="minMax"/>
        </c:scaling>
        <c:delete val="1"/>
        <c:axPos val="l"/>
        <c:numFmt formatCode="#,##0.0" sourceLinked="1"/>
        <c:majorTickMark val="none"/>
        <c:minorTickMark val="none"/>
        <c:tickLblPos val="nextTo"/>
        <c:crossAx val="925491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a:t>
            </a:r>
            <a:r>
              <a:rPr lang="en-US" sz="800" b="1" baseline="0"/>
              <a:t> 43. </a:t>
            </a:r>
            <a:r>
              <a:rPr lang="en-US" sz="800" b="1"/>
              <a:t>NT - Rate of people in supported</a:t>
            </a:r>
            <a:r>
              <a:rPr lang="en-US" sz="800" b="1" baseline="0"/>
              <a:t> accommodation</a:t>
            </a:r>
            <a:endParaRPr lang="en-US"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accommodation'!$AI$1</c:f>
              <c:strCache>
                <c:ptCount val="1"/>
                <c:pt idx="0">
                  <c:v>NT</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accommodation'!$AH$2:$AH$5</c:f>
              <c:numCache>
                <c:formatCode>General</c:formatCode>
                <c:ptCount val="4"/>
                <c:pt idx="0">
                  <c:v>2006</c:v>
                </c:pt>
                <c:pt idx="1">
                  <c:v>2011</c:v>
                </c:pt>
                <c:pt idx="2">
                  <c:v>2016</c:v>
                </c:pt>
                <c:pt idx="3">
                  <c:v>2021</c:v>
                </c:pt>
              </c:numCache>
            </c:numRef>
          </c:cat>
          <c:val>
            <c:numRef>
              <c:f>'supported accommodation'!$AI$2:$AI$5</c:f>
              <c:numCache>
                <c:formatCode>#,##0.0</c:formatCode>
                <c:ptCount val="4"/>
                <c:pt idx="0">
                  <c:v>11.6</c:v>
                </c:pt>
                <c:pt idx="1">
                  <c:v>26.7</c:v>
                </c:pt>
                <c:pt idx="2">
                  <c:v>27.8</c:v>
                </c:pt>
                <c:pt idx="3">
                  <c:v>76.099999999999994</c:v>
                </c:pt>
              </c:numCache>
            </c:numRef>
          </c:val>
          <c:smooth val="0"/>
          <c:extLst>
            <c:ext xmlns:c16="http://schemas.microsoft.com/office/drawing/2014/chart" uri="{C3380CC4-5D6E-409C-BE32-E72D297353CC}">
              <c16:uniqueId val="{00000001-59CD-4ED7-94F0-1BC0B0C2B3C3}"/>
            </c:ext>
          </c:extLst>
        </c:ser>
        <c:dLbls>
          <c:showLegendKey val="0"/>
          <c:showVal val="0"/>
          <c:showCatName val="0"/>
          <c:showSerName val="0"/>
          <c:showPercent val="0"/>
          <c:showBubbleSize val="0"/>
        </c:dLbls>
        <c:marker val="1"/>
        <c:smooth val="0"/>
        <c:axId val="925493647"/>
        <c:axId val="925491567"/>
      </c:lineChart>
      <c:catAx>
        <c:axId val="92549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25491567"/>
        <c:crosses val="autoZero"/>
        <c:auto val="1"/>
        <c:lblAlgn val="ctr"/>
        <c:lblOffset val="100"/>
        <c:noMultiLvlLbl val="0"/>
      </c:catAx>
      <c:valAx>
        <c:axId val="925491567"/>
        <c:scaling>
          <c:orientation val="minMax"/>
        </c:scaling>
        <c:delete val="1"/>
        <c:axPos val="l"/>
        <c:numFmt formatCode="#,##0.0" sourceLinked="1"/>
        <c:majorTickMark val="none"/>
        <c:minorTickMark val="none"/>
        <c:tickLblPos val="nextTo"/>
        <c:crossAx val="925493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Chart 44. Qld- Rate of people in supported accommodation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'supported accommodation'!$AA$1</c:f>
              <c:strCache>
                <c:ptCount val="1"/>
                <c:pt idx="0">
                  <c:v>Qld</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'supported accommodation'!$Z$2:$Z$5</c:f>
              <c:numCache>
                <c:formatCode>General</c:formatCode>
                <c:ptCount val="4"/>
                <c:pt idx="0">
                  <c:v>2006</c:v>
                </c:pt>
                <c:pt idx="1">
                  <c:v>2011</c:v>
                </c:pt>
                <c:pt idx="2">
                  <c:v>2016</c:v>
                </c:pt>
                <c:pt idx="3">
                  <c:v>2021</c:v>
                </c:pt>
              </c:numCache>
            </c:numRef>
          </c:cat>
          <c:val>
            <c:numRef>
              <c:f>'supported accommodation'!$AA$2:$AA$5</c:f>
              <c:numCache>
                <c:formatCode>#,##0.0</c:formatCode>
                <c:ptCount val="4"/>
                <c:pt idx="0">
                  <c:v>7.8</c:v>
                </c:pt>
                <c:pt idx="1">
                  <c:v>8.6999999999999993</c:v>
                </c:pt>
                <c:pt idx="2">
                  <c:v>7.9</c:v>
                </c:pt>
                <c:pt idx="3">
                  <c:v>8</c:v>
                </c:pt>
              </c:numCache>
            </c:numRef>
          </c:val>
          <c:smooth val="0"/>
          <c:extLst>
            <c:ext xmlns:c16="http://schemas.microsoft.com/office/drawing/2014/chart" uri="{C3380CC4-5D6E-409C-BE32-E72D297353CC}">
              <c16:uniqueId val="{00000001-4766-4AED-9508-449AADC48AA1}"/>
            </c:ext>
          </c:extLst>
        </c:ser>
        <c:dLbls>
          <c:showLegendKey val="0"/>
          <c:showVal val="0"/>
          <c:showCatName val="0"/>
          <c:showSerName val="0"/>
          <c:showPercent val="0"/>
          <c:showBubbleSize val="0"/>
        </c:dLbls>
        <c:marker val="1"/>
        <c:smooth val="0"/>
        <c:axId val="743692559"/>
        <c:axId val="743687151"/>
      </c:lineChart>
      <c:catAx>
        <c:axId val="74369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43687151"/>
        <c:crosses val="autoZero"/>
        <c:auto val="1"/>
        <c:lblAlgn val="ctr"/>
        <c:lblOffset val="100"/>
        <c:noMultiLvlLbl val="0"/>
      </c:catAx>
      <c:valAx>
        <c:axId val="743687151"/>
        <c:scaling>
          <c:orientation val="minMax"/>
        </c:scaling>
        <c:delete val="1"/>
        <c:axPos val="l"/>
        <c:numFmt formatCode="#,##0.0" sourceLinked="1"/>
        <c:majorTickMark val="none"/>
        <c:minorTickMark val="none"/>
        <c:tickLblPos val="nextTo"/>
        <c:crossAx val="743692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i="0" baseline="0">
                <a:effectLst/>
              </a:rPr>
              <a:t>Trends in ACT client number/men/women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SHSC_CLIENTS1_ACT_Numb!$B$1</c:f>
              <c:strCache>
                <c:ptCount val="1"/>
                <c:pt idx="0">
                  <c:v>Men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SHSC_CLIENTS1_ACT_Numb!$A$2:$A$5</c:f>
              <c:strCache>
                <c:ptCount val="4"/>
                <c:pt idx="0">
                  <c:v>2018-19</c:v>
                </c:pt>
                <c:pt idx="1">
                  <c:v>2019-20</c:v>
                </c:pt>
                <c:pt idx="2">
                  <c:v>2020-21</c:v>
                </c:pt>
                <c:pt idx="3">
                  <c:v>2021-22</c:v>
                </c:pt>
              </c:strCache>
            </c:strRef>
          </c:cat>
          <c:val>
            <c:numRef>
              <c:f>SHSC_CLIENTS1_ACT_Numb!$B$2:$B$5</c:f>
              <c:numCache>
                <c:formatCode>General</c:formatCode>
                <c:ptCount val="4"/>
                <c:pt idx="0">
                  <c:v>1634</c:v>
                </c:pt>
                <c:pt idx="1">
                  <c:v>1845</c:v>
                </c:pt>
                <c:pt idx="2">
                  <c:v>1745</c:v>
                </c:pt>
                <c:pt idx="3">
                  <c:v>1617</c:v>
                </c:pt>
              </c:numCache>
            </c:numRef>
          </c:val>
          <c:smooth val="0"/>
          <c:extLst>
            <c:ext xmlns:c16="http://schemas.microsoft.com/office/drawing/2014/chart" uri="{C3380CC4-5D6E-409C-BE32-E72D297353CC}">
              <c16:uniqueId val="{00000000-B2C6-462D-921E-82CAAD41AC58}"/>
            </c:ext>
          </c:extLst>
        </c:ser>
        <c:ser>
          <c:idx val="1"/>
          <c:order val="1"/>
          <c:tx>
            <c:strRef>
              <c:f>SHSC_CLIENTS1_ACT_Numb!$C$1</c:f>
              <c:strCache>
                <c:ptCount val="1"/>
                <c:pt idx="0">
                  <c:v>Women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SHSC_CLIENTS1_ACT_Numb!$A$2:$A$5</c:f>
              <c:strCache>
                <c:ptCount val="4"/>
                <c:pt idx="0">
                  <c:v>2018-19</c:v>
                </c:pt>
                <c:pt idx="1">
                  <c:v>2019-20</c:v>
                </c:pt>
                <c:pt idx="2">
                  <c:v>2020-21</c:v>
                </c:pt>
                <c:pt idx="3">
                  <c:v>2021-22</c:v>
                </c:pt>
              </c:strCache>
            </c:strRef>
          </c:cat>
          <c:val>
            <c:numRef>
              <c:f>SHSC_CLIENTS1_ACT_Numb!$C$2:$C$5</c:f>
              <c:numCache>
                <c:formatCode>General</c:formatCode>
                <c:ptCount val="4"/>
                <c:pt idx="0">
                  <c:v>2174</c:v>
                </c:pt>
                <c:pt idx="1">
                  <c:v>2298</c:v>
                </c:pt>
                <c:pt idx="2">
                  <c:v>2267</c:v>
                </c:pt>
                <c:pt idx="3">
                  <c:v>2194</c:v>
                </c:pt>
              </c:numCache>
            </c:numRef>
          </c:val>
          <c:smooth val="0"/>
          <c:extLst>
            <c:ext xmlns:c16="http://schemas.microsoft.com/office/drawing/2014/chart" uri="{C3380CC4-5D6E-409C-BE32-E72D297353CC}">
              <c16:uniqueId val="{00000001-B2C6-462D-921E-82CAAD41AC58}"/>
            </c:ext>
          </c:extLst>
        </c:ser>
        <c:ser>
          <c:idx val="2"/>
          <c:order val="2"/>
          <c:tx>
            <c:strRef>
              <c:f>SHSC_CLIENTS1_ACT_Numb!$D$1</c:f>
              <c:strCache>
                <c:ptCount val="1"/>
                <c:pt idx="0">
                  <c:v>All clients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SHSC_CLIENTS1_ACT_Numb!$A$2:$A$5</c:f>
              <c:strCache>
                <c:ptCount val="4"/>
                <c:pt idx="0">
                  <c:v>2018-19</c:v>
                </c:pt>
                <c:pt idx="1">
                  <c:v>2019-20</c:v>
                </c:pt>
                <c:pt idx="2">
                  <c:v>2020-21</c:v>
                </c:pt>
                <c:pt idx="3">
                  <c:v>2021-22</c:v>
                </c:pt>
              </c:strCache>
            </c:strRef>
          </c:cat>
          <c:val>
            <c:numRef>
              <c:f>SHSC_CLIENTS1_ACT_Numb!$D$2:$D$5</c:f>
              <c:numCache>
                <c:formatCode>General</c:formatCode>
                <c:ptCount val="4"/>
                <c:pt idx="0">
                  <c:v>3808</c:v>
                </c:pt>
                <c:pt idx="1">
                  <c:v>4143</c:v>
                </c:pt>
                <c:pt idx="2">
                  <c:v>4012</c:v>
                </c:pt>
                <c:pt idx="3">
                  <c:v>3811</c:v>
                </c:pt>
              </c:numCache>
            </c:numRef>
          </c:val>
          <c:smooth val="0"/>
          <c:extLst>
            <c:ext xmlns:c16="http://schemas.microsoft.com/office/drawing/2014/chart" uri="{C3380CC4-5D6E-409C-BE32-E72D297353CC}">
              <c16:uniqueId val="{00000002-B2C6-462D-921E-82CAAD41AC58}"/>
            </c:ext>
          </c:extLst>
        </c:ser>
        <c:dLbls>
          <c:dLblPos val="t"/>
          <c:showLegendKey val="0"/>
          <c:showVal val="1"/>
          <c:showCatName val="0"/>
          <c:showSerName val="0"/>
          <c:showPercent val="0"/>
          <c:showBubbleSize val="0"/>
        </c:dLbls>
        <c:marker val="1"/>
        <c:smooth val="0"/>
        <c:axId val="549743840"/>
        <c:axId val="549731776"/>
      </c:lineChart>
      <c:catAx>
        <c:axId val="54974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9731776"/>
        <c:crosses val="autoZero"/>
        <c:auto val="1"/>
        <c:lblAlgn val="ctr"/>
        <c:lblOffset val="100"/>
        <c:noMultiLvlLbl val="0"/>
      </c:catAx>
      <c:valAx>
        <c:axId val="549731776"/>
        <c:scaling>
          <c:orientation val="minMax"/>
        </c:scaling>
        <c:delete val="1"/>
        <c:axPos val="l"/>
        <c:numFmt formatCode="General" sourceLinked="1"/>
        <c:majorTickMark val="out"/>
        <c:minorTickMark val="none"/>
        <c:tickLblPos val="nextTo"/>
        <c:crossAx val="5497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Trends in National client number/men/women</a:t>
            </a:r>
            <a:endParaRPr lang="en-AU" sz="900" b="1">
              <a:effectLst/>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SHSC_CLIENTS1_National_Numb!$B$1</c:f>
              <c:strCache>
                <c:ptCount val="1"/>
                <c:pt idx="0">
                  <c:v>Men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SHSC_CLIENTS1_National_Numb!$A$2:$A$5</c:f>
              <c:strCache>
                <c:ptCount val="4"/>
                <c:pt idx="0">
                  <c:v>2018-19</c:v>
                </c:pt>
                <c:pt idx="1">
                  <c:v>2019-20</c:v>
                </c:pt>
                <c:pt idx="2">
                  <c:v>2020-21</c:v>
                </c:pt>
                <c:pt idx="3">
                  <c:v>2021-22</c:v>
                </c:pt>
              </c:strCache>
            </c:strRef>
          </c:cat>
          <c:val>
            <c:numRef>
              <c:f>SHSC_CLIENTS1_National_Numb!$B$2:$B$5</c:f>
              <c:numCache>
                <c:formatCode>_-* #,##0_-;\-* #,##0_-;_-* "-"??_-;_-@_-</c:formatCode>
                <c:ptCount val="4"/>
                <c:pt idx="0">
                  <c:v>116669</c:v>
                </c:pt>
                <c:pt idx="1">
                  <c:v>115789</c:v>
                </c:pt>
                <c:pt idx="2">
                  <c:v>110887</c:v>
                </c:pt>
                <c:pt idx="3">
                  <c:v>108263</c:v>
                </c:pt>
              </c:numCache>
            </c:numRef>
          </c:val>
          <c:smooth val="0"/>
          <c:extLst>
            <c:ext xmlns:c16="http://schemas.microsoft.com/office/drawing/2014/chart" uri="{C3380CC4-5D6E-409C-BE32-E72D297353CC}">
              <c16:uniqueId val="{00000000-74CF-49B7-B492-EB6611C4886E}"/>
            </c:ext>
          </c:extLst>
        </c:ser>
        <c:ser>
          <c:idx val="1"/>
          <c:order val="1"/>
          <c:tx>
            <c:strRef>
              <c:f>SHSC_CLIENTS1_National_Numb!$C$1</c:f>
              <c:strCache>
                <c:ptCount val="1"/>
                <c:pt idx="0">
                  <c:v>Women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SHSC_CLIENTS1_National_Numb!$A$2:$A$5</c:f>
              <c:strCache>
                <c:ptCount val="4"/>
                <c:pt idx="0">
                  <c:v>2018-19</c:v>
                </c:pt>
                <c:pt idx="1">
                  <c:v>2019-20</c:v>
                </c:pt>
                <c:pt idx="2">
                  <c:v>2020-21</c:v>
                </c:pt>
                <c:pt idx="3">
                  <c:v>2021-22</c:v>
                </c:pt>
              </c:strCache>
            </c:strRef>
          </c:cat>
          <c:val>
            <c:numRef>
              <c:f>SHSC_CLIENTS1_National_Numb!$C$2:$C$5</c:f>
              <c:numCache>
                <c:formatCode>_-* #,##0_-;\-* #,##0_-;_-* "-"??_-;_-@_-</c:formatCode>
                <c:ptCount val="4"/>
                <c:pt idx="0">
                  <c:v>173648</c:v>
                </c:pt>
                <c:pt idx="1">
                  <c:v>174673</c:v>
                </c:pt>
                <c:pt idx="2">
                  <c:v>167388</c:v>
                </c:pt>
                <c:pt idx="3">
                  <c:v>164431</c:v>
                </c:pt>
              </c:numCache>
            </c:numRef>
          </c:val>
          <c:smooth val="0"/>
          <c:extLst>
            <c:ext xmlns:c16="http://schemas.microsoft.com/office/drawing/2014/chart" uri="{C3380CC4-5D6E-409C-BE32-E72D297353CC}">
              <c16:uniqueId val="{00000001-74CF-49B7-B492-EB6611C4886E}"/>
            </c:ext>
          </c:extLst>
        </c:ser>
        <c:ser>
          <c:idx val="2"/>
          <c:order val="2"/>
          <c:tx>
            <c:strRef>
              <c:f>SHSC_CLIENTS1_National_Numb!$D$1</c:f>
              <c:strCache>
                <c:ptCount val="1"/>
                <c:pt idx="0">
                  <c:v>All clients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SHSC_CLIENTS1_National_Numb!$A$2:$A$5</c:f>
              <c:strCache>
                <c:ptCount val="4"/>
                <c:pt idx="0">
                  <c:v>2018-19</c:v>
                </c:pt>
                <c:pt idx="1">
                  <c:v>2019-20</c:v>
                </c:pt>
                <c:pt idx="2">
                  <c:v>2020-21</c:v>
                </c:pt>
                <c:pt idx="3">
                  <c:v>2021-22</c:v>
                </c:pt>
              </c:strCache>
            </c:strRef>
          </c:cat>
          <c:val>
            <c:numRef>
              <c:f>SHSC_CLIENTS1_National_Numb!$D$2:$D$5</c:f>
              <c:numCache>
                <c:formatCode>_-* #,##0_-;\-* #,##0_-;_-* "-"??_-;_-@_-</c:formatCode>
                <c:ptCount val="4"/>
                <c:pt idx="0">
                  <c:v>290317</c:v>
                </c:pt>
                <c:pt idx="1">
                  <c:v>290462</c:v>
                </c:pt>
                <c:pt idx="2">
                  <c:v>278275</c:v>
                </c:pt>
                <c:pt idx="3">
                  <c:v>272694</c:v>
                </c:pt>
              </c:numCache>
            </c:numRef>
          </c:val>
          <c:smooth val="0"/>
          <c:extLst>
            <c:ext xmlns:c16="http://schemas.microsoft.com/office/drawing/2014/chart" uri="{C3380CC4-5D6E-409C-BE32-E72D297353CC}">
              <c16:uniqueId val="{00000002-74CF-49B7-B492-EB6611C4886E}"/>
            </c:ext>
          </c:extLst>
        </c:ser>
        <c:dLbls>
          <c:dLblPos val="t"/>
          <c:showLegendKey val="0"/>
          <c:showVal val="1"/>
          <c:showCatName val="0"/>
          <c:showSerName val="0"/>
          <c:showPercent val="0"/>
          <c:showBubbleSize val="0"/>
        </c:dLbls>
        <c:marker val="1"/>
        <c:smooth val="0"/>
        <c:axId val="264044944"/>
        <c:axId val="264038288"/>
      </c:lineChart>
      <c:catAx>
        <c:axId val="26404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4038288"/>
        <c:crosses val="autoZero"/>
        <c:auto val="1"/>
        <c:lblAlgn val="ctr"/>
        <c:lblOffset val="100"/>
        <c:noMultiLvlLbl val="0"/>
      </c:catAx>
      <c:valAx>
        <c:axId val="264038288"/>
        <c:scaling>
          <c:orientation val="minMax"/>
        </c:scaling>
        <c:delete val="1"/>
        <c:axPos val="l"/>
        <c:numFmt formatCode="_-* #,##0_-;\-* #,##0_-;_-* &quot;-&quot;??_-;_-@_-" sourceLinked="1"/>
        <c:majorTickMark val="none"/>
        <c:minorTickMark val="none"/>
        <c:tickLblPos val="nextTo"/>
        <c:crossAx val="2640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clients (all)- monthly average    </a:t>
            </a:r>
            <a:endParaRPr lang="en-AU"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838-4720-9A4A-DA8336E1828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A838-4720-9A4A-DA8336E1828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A838-4720-9A4A-DA8336E1828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'all clients'!$O$2:$O$5</c:f>
              <c:strCache>
                <c:ptCount val="4"/>
                <c:pt idx="0">
                  <c:v>2018-19</c:v>
                </c:pt>
                <c:pt idx="1">
                  <c:v>2019-20</c:v>
                </c:pt>
                <c:pt idx="2">
                  <c:v>2020-21</c:v>
                </c:pt>
                <c:pt idx="3">
                  <c:v>2021-22</c:v>
                </c:pt>
              </c:strCache>
            </c:strRef>
          </c:cat>
          <c:val>
            <c:numRef>
              <c:f>'all clients'!$P$2:$P$5</c:f>
              <c:numCache>
                <c:formatCode>0</c:formatCode>
                <c:ptCount val="4"/>
                <c:pt idx="0">
                  <c:v>1619.25</c:v>
                </c:pt>
                <c:pt idx="1">
                  <c:v>1782.5833333333333</c:v>
                </c:pt>
                <c:pt idx="2">
                  <c:v>1862.6666666666667</c:v>
                </c:pt>
                <c:pt idx="3">
                  <c:v>1894.8333333333333</c:v>
                </c:pt>
              </c:numCache>
            </c:numRef>
          </c:val>
          <c:extLst>
            <c:ext xmlns:c16="http://schemas.microsoft.com/office/drawing/2014/chart" uri="{C3380CC4-5D6E-409C-BE32-E72D297353CC}">
              <c16:uniqueId val="{00000007-A838-4720-9A4A-DA8336E18283}"/>
            </c:ext>
          </c:extLst>
        </c:ser>
        <c:dLbls>
          <c:showLegendKey val="0"/>
          <c:showVal val="0"/>
          <c:showCatName val="0"/>
          <c:showSerName val="0"/>
          <c:showPercent val="0"/>
          <c:showBubbleSize val="0"/>
        </c:dLbls>
        <c:gapWidth val="219"/>
        <c:overlap val="-27"/>
        <c:axId val="256648015"/>
        <c:axId val="256632207"/>
      </c:barChart>
      <c:catAx>
        <c:axId val="256648015"/>
        <c:scaling>
          <c:orientation val="minMax"/>
        </c:scaling>
        <c:delete val="0"/>
        <c:axPos val="b"/>
        <c:numFmt formatCode="General" sourceLinked="1"/>
        <c:majorTickMark val="none"/>
        <c:minorTickMark val="none"/>
        <c:tickLblPos val="nextTo"/>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56632207"/>
        <c:crosses val="autoZero"/>
        <c:auto val="1"/>
        <c:lblAlgn val="ctr"/>
        <c:lblOffset val="100"/>
        <c:noMultiLvlLbl val="0"/>
      </c:catAx>
      <c:valAx>
        <c:axId val="256632207"/>
        <c:scaling>
          <c:orientation val="minMax"/>
        </c:scaling>
        <c:delete val="1"/>
        <c:axPos val="l"/>
        <c:numFmt formatCode="0" sourceLinked="1"/>
        <c:majorTickMark val="none"/>
        <c:minorTickMark val="none"/>
        <c:tickLblPos val="nextTo"/>
        <c:crossAx val="256648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young clients - monthly average </a:t>
            </a:r>
            <a:endParaRPr lang="en-AU"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29E-4047-A024-990F075F6573}"/>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B29E-4047-A024-990F075F657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B29E-4047-A024-990F075F657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'young clients'!$O$2:$O$5</c:f>
              <c:strCache>
                <c:ptCount val="4"/>
                <c:pt idx="0">
                  <c:v>2018-19</c:v>
                </c:pt>
                <c:pt idx="1">
                  <c:v>2019-20</c:v>
                </c:pt>
                <c:pt idx="2">
                  <c:v>2020-21</c:v>
                </c:pt>
                <c:pt idx="3">
                  <c:v>2021-22</c:v>
                </c:pt>
              </c:strCache>
            </c:strRef>
          </c:cat>
          <c:val>
            <c:numRef>
              <c:f>'young clients'!$P$2:$P$5</c:f>
              <c:numCache>
                <c:formatCode>0</c:formatCode>
                <c:ptCount val="4"/>
                <c:pt idx="0">
                  <c:v>375.08333333333331</c:v>
                </c:pt>
                <c:pt idx="1">
                  <c:v>389.16666666666669</c:v>
                </c:pt>
                <c:pt idx="2">
                  <c:v>411.41666666666669</c:v>
                </c:pt>
                <c:pt idx="3">
                  <c:v>414</c:v>
                </c:pt>
              </c:numCache>
            </c:numRef>
          </c:val>
          <c:extLst>
            <c:ext xmlns:c16="http://schemas.microsoft.com/office/drawing/2014/chart" uri="{C3380CC4-5D6E-409C-BE32-E72D297353CC}">
              <c16:uniqueId val="{00000007-B29E-4047-A024-990F075F6573}"/>
            </c:ext>
          </c:extLst>
        </c:ser>
        <c:dLbls>
          <c:showLegendKey val="0"/>
          <c:showVal val="0"/>
          <c:showCatName val="0"/>
          <c:showSerName val="0"/>
          <c:showPercent val="0"/>
          <c:showBubbleSize val="0"/>
        </c:dLbls>
        <c:gapWidth val="219"/>
        <c:overlap val="-27"/>
        <c:axId val="51124719"/>
        <c:axId val="51104335"/>
      </c:barChart>
      <c:catAx>
        <c:axId val="5112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104335"/>
        <c:crosses val="autoZero"/>
        <c:auto val="1"/>
        <c:lblAlgn val="ctr"/>
        <c:lblOffset val="100"/>
        <c:noMultiLvlLbl val="0"/>
      </c:catAx>
      <c:valAx>
        <c:axId val="51104335"/>
        <c:scaling>
          <c:orientation val="minMax"/>
        </c:scaling>
        <c:delete val="1"/>
        <c:axPos val="l"/>
        <c:numFmt formatCode="0" sourceLinked="1"/>
        <c:majorTickMark val="none"/>
        <c:minorTickMark val="none"/>
        <c:tickLblPos val="nextTo"/>
        <c:crossAx val="5112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old clients - monthly average </a:t>
            </a:r>
            <a:endParaRPr lang="en-AU" sz="8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BF4-4FBA-A508-BF74E7C97A9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EBF4-4FBA-A508-BF74E7C97A9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EBF4-4FBA-A508-BF74E7C97A9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'old client'!$O$2:$O$5</c:f>
              <c:strCache>
                <c:ptCount val="4"/>
                <c:pt idx="0">
                  <c:v>2018-19</c:v>
                </c:pt>
                <c:pt idx="1">
                  <c:v>2019-20</c:v>
                </c:pt>
                <c:pt idx="2">
                  <c:v>2020-21</c:v>
                </c:pt>
                <c:pt idx="3">
                  <c:v>2021-22</c:v>
                </c:pt>
              </c:strCache>
            </c:strRef>
          </c:cat>
          <c:val>
            <c:numRef>
              <c:f>'old client'!$P$2:$P$5</c:f>
              <c:numCache>
                <c:formatCode>0</c:formatCode>
                <c:ptCount val="4"/>
                <c:pt idx="0">
                  <c:v>108.58333333333333</c:v>
                </c:pt>
                <c:pt idx="1">
                  <c:v>122.16666666666667</c:v>
                </c:pt>
                <c:pt idx="2">
                  <c:v>122.83333333333333</c:v>
                </c:pt>
                <c:pt idx="3">
                  <c:v>142.83333333333334</c:v>
                </c:pt>
              </c:numCache>
            </c:numRef>
          </c:val>
          <c:extLst>
            <c:ext xmlns:c16="http://schemas.microsoft.com/office/drawing/2014/chart" uri="{C3380CC4-5D6E-409C-BE32-E72D297353CC}">
              <c16:uniqueId val="{00000007-EBF4-4FBA-A508-BF74E7C97A90}"/>
            </c:ext>
          </c:extLst>
        </c:ser>
        <c:dLbls>
          <c:showLegendKey val="0"/>
          <c:showVal val="0"/>
          <c:showCatName val="0"/>
          <c:showSerName val="0"/>
          <c:showPercent val="0"/>
          <c:showBubbleSize val="0"/>
        </c:dLbls>
        <c:gapWidth val="219"/>
        <c:overlap val="-27"/>
        <c:axId val="1999134047"/>
        <c:axId val="177587743"/>
      </c:barChart>
      <c:catAx>
        <c:axId val="1999134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7587743"/>
        <c:crosses val="autoZero"/>
        <c:auto val="1"/>
        <c:lblAlgn val="ctr"/>
        <c:lblOffset val="100"/>
        <c:noMultiLvlLbl val="0"/>
      </c:catAx>
      <c:valAx>
        <c:axId val="177587743"/>
        <c:scaling>
          <c:orientation val="minMax"/>
        </c:scaling>
        <c:delete val="1"/>
        <c:axPos val="l"/>
        <c:numFmt formatCode="0" sourceLinked="1"/>
        <c:majorTickMark val="none"/>
        <c:minorTickMark val="none"/>
        <c:tickLblPos val="nextTo"/>
        <c:crossAx val="199913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5. Victoria - Rate per</a:t>
            </a:r>
            <a:r>
              <a:rPr lang="en-US" sz="800" b="1" baseline="0"/>
              <a:t> 10,000 population</a:t>
            </a:r>
            <a:r>
              <a:rPr lang="en-US" sz="800"/>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overall!$T$17</c:f>
              <c:strCache>
                <c:ptCount val="1"/>
                <c:pt idx="0">
                  <c:v>Victoria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
              <c:layout>
                <c:manualLayout>
                  <c:x val="-5.0632911392405063E-2"/>
                  <c:y val="-4.9861495844875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D-4438-BFDC-0B89EBB01E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overall!$U$16:$X$16</c:f>
              <c:numCache>
                <c:formatCode>General</c:formatCode>
                <c:ptCount val="4"/>
                <c:pt idx="0">
                  <c:v>2006</c:v>
                </c:pt>
                <c:pt idx="1">
                  <c:v>2011</c:v>
                </c:pt>
                <c:pt idx="2">
                  <c:v>2016</c:v>
                </c:pt>
                <c:pt idx="3">
                  <c:v>2021</c:v>
                </c:pt>
              </c:numCache>
            </c:numRef>
          </c:cat>
          <c:val>
            <c:numRef>
              <c:f>overall!$U$17:$X$17</c:f>
              <c:numCache>
                <c:formatCode>#,##0.0</c:formatCode>
                <c:ptCount val="4"/>
                <c:pt idx="0">
                  <c:v>35.299999999999997</c:v>
                </c:pt>
                <c:pt idx="1">
                  <c:v>41.7</c:v>
                </c:pt>
                <c:pt idx="2">
                  <c:v>41.9</c:v>
                </c:pt>
                <c:pt idx="3">
                  <c:v>47.1</c:v>
                </c:pt>
              </c:numCache>
            </c:numRef>
          </c:val>
          <c:smooth val="0"/>
          <c:extLst>
            <c:ext xmlns:c16="http://schemas.microsoft.com/office/drawing/2014/chart" uri="{C3380CC4-5D6E-409C-BE32-E72D297353CC}">
              <c16:uniqueId val="{00000001-E50D-4438-BFDC-0B89EBB01ED8}"/>
            </c:ext>
          </c:extLst>
        </c:ser>
        <c:dLbls>
          <c:showLegendKey val="0"/>
          <c:showVal val="0"/>
          <c:showCatName val="0"/>
          <c:showSerName val="0"/>
          <c:showPercent val="0"/>
          <c:showBubbleSize val="0"/>
        </c:dLbls>
        <c:marker val="1"/>
        <c:smooth val="0"/>
        <c:axId val="583194287"/>
        <c:axId val="583188047"/>
      </c:lineChart>
      <c:catAx>
        <c:axId val="58319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3188047"/>
        <c:crosses val="autoZero"/>
        <c:auto val="1"/>
        <c:lblAlgn val="ctr"/>
        <c:lblOffset val="100"/>
        <c:noMultiLvlLbl val="0"/>
      </c:catAx>
      <c:valAx>
        <c:axId val="583188047"/>
        <c:scaling>
          <c:orientation val="minMax"/>
        </c:scaling>
        <c:delete val="1"/>
        <c:axPos val="l"/>
        <c:numFmt formatCode="#,##0.0" sourceLinked="1"/>
        <c:majorTickMark val="none"/>
        <c:minorTickMark val="none"/>
        <c:tickLblPos val="nextTo"/>
        <c:crossAx val="583194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clients from Aboriginal and Torres Straits Islander community - monthly average</a:t>
            </a:r>
            <a:endParaRPr lang="en-AU"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670-4632-9BBA-5E053AB226B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1670-4632-9BBA-5E053AB226B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1670-4632-9BBA-5E053AB226B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Indigenous!$O$2:$O$5</c:f>
              <c:strCache>
                <c:ptCount val="4"/>
                <c:pt idx="0">
                  <c:v>2018-19</c:v>
                </c:pt>
                <c:pt idx="1">
                  <c:v>2019-20</c:v>
                </c:pt>
                <c:pt idx="2">
                  <c:v>2020-21</c:v>
                </c:pt>
                <c:pt idx="3">
                  <c:v>2021-22</c:v>
                </c:pt>
              </c:strCache>
            </c:strRef>
          </c:cat>
          <c:val>
            <c:numRef>
              <c:f>Indigenous!$P$2:$P$5</c:f>
              <c:numCache>
                <c:formatCode>0</c:formatCode>
                <c:ptCount val="4"/>
                <c:pt idx="0">
                  <c:v>234.66666666666666</c:v>
                </c:pt>
                <c:pt idx="1">
                  <c:v>275.83333333333331</c:v>
                </c:pt>
                <c:pt idx="2">
                  <c:v>316.25</c:v>
                </c:pt>
                <c:pt idx="3">
                  <c:v>370.08333333333331</c:v>
                </c:pt>
              </c:numCache>
            </c:numRef>
          </c:val>
          <c:extLst>
            <c:ext xmlns:c16="http://schemas.microsoft.com/office/drawing/2014/chart" uri="{C3380CC4-5D6E-409C-BE32-E72D297353CC}">
              <c16:uniqueId val="{00000007-1670-4632-9BBA-5E053AB226B6}"/>
            </c:ext>
          </c:extLst>
        </c:ser>
        <c:dLbls>
          <c:showLegendKey val="0"/>
          <c:showVal val="0"/>
          <c:showCatName val="0"/>
          <c:showSerName val="0"/>
          <c:showPercent val="0"/>
          <c:showBubbleSize val="0"/>
        </c:dLbls>
        <c:gapWidth val="219"/>
        <c:overlap val="-27"/>
        <c:axId val="60846543"/>
        <c:axId val="60846959"/>
      </c:barChart>
      <c:catAx>
        <c:axId val="6084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0846959"/>
        <c:crosses val="autoZero"/>
        <c:auto val="1"/>
        <c:lblAlgn val="ctr"/>
        <c:lblOffset val="100"/>
        <c:noMultiLvlLbl val="0"/>
      </c:catAx>
      <c:valAx>
        <c:axId val="60846959"/>
        <c:scaling>
          <c:orientation val="minMax"/>
        </c:scaling>
        <c:delete val="1"/>
        <c:axPos val="l"/>
        <c:numFmt formatCode="0" sourceLinked="1"/>
        <c:majorTickMark val="none"/>
        <c:minorTickMark val="none"/>
        <c:tickLblPos val="nextTo"/>
        <c:crossAx val="6084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i="0" baseline="0">
                <a:effectLst/>
              </a:rPr>
              <a:t>Length of accommodation                               (mean - number of nights)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SHSC_CLIENTS19_24_25ACT_Nat_Num!$B$1</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SHSC_CLIENTS19_24_25ACT_Nat_Num!$A$2:$A$5</c:f>
              <c:strCache>
                <c:ptCount val="4"/>
                <c:pt idx="0">
                  <c:v>2018-19</c:v>
                </c:pt>
                <c:pt idx="1">
                  <c:v>2019-20</c:v>
                </c:pt>
                <c:pt idx="2">
                  <c:v>2020-21</c:v>
                </c:pt>
                <c:pt idx="3">
                  <c:v>2021-22</c:v>
                </c:pt>
              </c:strCache>
            </c:strRef>
          </c:cat>
          <c:val>
            <c:numRef>
              <c:f>SHSC_CLIENTS19_24_25ACT_Nat_Num!$B$2:$B$5</c:f>
              <c:numCache>
                <c:formatCode>General</c:formatCode>
                <c:ptCount val="4"/>
                <c:pt idx="0">
                  <c:v>168.8</c:v>
                </c:pt>
                <c:pt idx="1">
                  <c:v>161.30000000000001</c:v>
                </c:pt>
                <c:pt idx="2">
                  <c:v>206.9</c:v>
                </c:pt>
                <c:pt idx="3">
                  <c:v>202.9</c:v>
                </c:pt>
              </c:numCache>
            </c:numRef>
          </c:val>
          <c:smooth val="0"/>
          <c:extLst>
            <c:ext xmlns:c16="http://schemas.microsoft.com/office/drawing/2014/chart" uri="{C3380CC4-5D6E-409C-BE32-E72D297353CC}">
              <c16:uniqueId val="{00000000-4FC4-4F7A-A2D6-7C89904E346D}"/>
            </c:ext>
          </c:extLst>
        </c:ser>
        <c:ser>
          <c:idx val="1"/>
          <c:order val="1"/>
          <c:tx>
            <c:strRef>
              <c:f>SHSC_CLIENTS19_24_25ACT_Nat_Num!$C$1</c:f>
              <c:strCache>
                <c:ptCount val="1"/>
                <c:pt idx="0">
                  <c:v>National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SHSC_CLIENTS19_24_25ACT_Nat_Num!$A$2:$A$5</c:f>
              <c:strCache>
                <c:ptCount val="4"/>
                <c:pt idx="0">
                  <c:v>2018-19</c:v>
                </c:pt>
                <c:pt idx="1">
                  <c:v>2019-20</c:v>
                </c:pt>
                <c:pt idx="2">
                  <c:v>2020-21</c:v>
                </c:pt>
                <c:pt idx="3">
                  <c:v>2021-22</c:v>
                </c:pt>
              </c:strCache>
            </c:strRef>
          </c:cat>
          <c:val>
            <c:numRef>
              <c:f>SHSC_CLIENTS19_24_25ACT_Nat_Num!$C$2:$C$5</c:f>
              <c:numCache>
                <c:formatCode>General</c:formatCode>
                <c:ptCount val="4"/>
                <c:pt idx="0">
                  <c:v>81.099999999999994</c:v>
                </c:pt>
                <c:pt idx="1">
                  <c:v>82.4</c:v>
                </c:pt>
                <c:pt idx="2">
                  <c:v>89.7</c:v>
                </c:pt>
                <c:pt idx="3">
                  <c:v>93.9</c:v>
                </c:pt>
              </c:numCache>
            </c:numRef>
          </c:val>
          <c:smooth val="0"/>
          <c:extLst>
            <c:ext xmlns:c16="http://schemas.microsoft.com/office/drawing/2014/chart" uri="{C3380CC4-5D6E-409C-BE32-E72D297353CC}">
              <c16:uniqueId val="{00000001-4FC4-4F7A-A2D6-7C89904E346D}"/>
            </c:ext>
          </c:extLst>
        </c:ser>
        <c:dLbls>
          <c:dLblPos val="t"/>
          <c:showLegendKey val="0"/>
          <c:showVal val="1"/>
          <c:showCatName val="0"/>
          <c:showSerName val="0"/>
          <c:showPercent val="0"/>
          <c:showBubbleSize val="0"/>
        </c:dLbls>
        <c:marker val="1"/>
        <c:smooth val="0"/>
        <c:axId val="84900319"/>
        <c:axId val="84901151"/>
      </c:lineChart>
      <c:catAx>
        <c:axId val="8490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4901151"/>
        <c:crosses val="autoZero"/>
        <c:auto val="1"/>
        <c:lblAlgn val="ctr"/>
        <c:lblOffset val="100"/>
        <c:noMultiLvlLbl val="0"/>
      </c:catAx>
      <c:valAx>
        <c:axId val="84901151"/>
        <c:scaling>
          <c:orientation val="minMax"/>
        </c:scaling>
        <c:delete val="1"/>
        <c:axPos val="l"/>
        <c:numFmt formatCode="General" sourceLinked="1"/>
        <c:majorTickMark val="none"/>
        <c:minorTickMark val="none"/>
        <c:tickLblPos val="nextTo"/>
        <c:crossAx val="8490031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i="0" baseline="0">
                <a:effectLst/>
              </a:rPr>
              <a:t>Length of support (mean - number of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SHSC_CLIENTS23_28_29ACT_Nat_Num!$B$1</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SHSC_CLIENTS23_28_29ACT_Nat_Num!$A$2:$A$5</c:f>
              <c:strCache>
                <c:ptCount val="4"/>
                <c:pt idx="0">
                  <c:v>2018-19</c:v>
                </c:pt>
                <c:pt idx="1">
                  <c:v>2019-20</c:v>
                </c:pt>
                <c:pt idx="2">
                  <c:v>2020-21</c:v>
                </c:pt>
                <c:pt idx="3">
                  <c:v>2021-22</c:v>
                </c:pt>
              </c:strCache>
            </c:strRef>
          </c:cat>
          <c:val>
            <c:numRef>
              <c:f>SHSC_CLIENTS23_28_29ACT_Nat_Num!$B$2:$B$5</c:f>
              <c:numCache>
                <c:formatCode>General</c:formatCode>
                <c:ptCount val="4"/>
                <c:pt idx="0">
                  <c:v>144.6</c:v>
                </c:pt>
                <c:pt idx="1">
                  <c:v>148</c:v>
                </c:pt>
                <c:pt idx="2">
                  <c:v>164.1</c:v>
                </c:pt>
                <c:pt idx="3">
                  <c:v>179.1</c:v>
                </c:pt>
              </c:numCache>
            </c:numRef>
          </c:val>
          <c:smooth val="0"/>
          <c:extLst>
            <c:ext xmlns:c16="http://schemas.microsoft.com/office/drawing/2014/chart" uri="{C3380CC4-5D6E-409C-BE32-E72D297353CC}">
              <c16:uniqueId val="{00000000-1B22-4C85-BAD3-06BC979470CF}"/>
            </c:ext>
          </c:extLst>
        </c:ser>
        <c:ser>
          <c:idx val="1"/>
          <c:order val="1"/>
          <c:tx>
            <c:strRef>
              <c:f>SHSC_CLIENTS23_28_29ACT_Nat_Num!$C$1</c:f>
              <c:strCache>
                <c:ptCount val="1"/>
                <c:pt idx="0">
                  <c:v>National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SHSC_CLIENTS23_28_29ACT_Nat_Num!$A$2:$A$5</c:f>
              <c:strCache>
                <c:ptCount val="4"/>
                <c:pt idx="0">
                  <c:v>2018-19</c:v>
                </c:pt>
                <c:pt idx="1">
                  <c:v>2019-20</c:v>
                </c:pt>
                <c:pt idx="2">
                  <c:v>2020-21</c:v>
                </c:pt>
                <c:pt idx="3">
                  <c:v>2021-22</c:v>
                </c:pt>
              </c:strCache>
            </c:strRef>
          </c:cat>
          <c:val>
            <c:numRef>
              <c:f>SHSC_CLIENTS23_28_29ACT_Nat_Num!$C$2:$C$5</c:f>
              <c:numCache>
                <c:formatCode>General</c:formatCode>
                <c:ptCount val="4"/>
                <c:pt idx="0">
                  <c:v>88.6</c:v>
                </c:pt>
                <c:pt idx="1">
                  <c:v>89</c:v>
                </c:pt>
                <c:pt idx="2">
                  <c:v>98.5</c:v>
                </c:pt>
                <c:pt idx="3">
                  <c:v>102.3</c:v>
                </c:pt>
              </c:numCache>
            </c:numRef>
          </c:val>
          <c:smooth val="0"/>
          <c:extLst>
            <c:ext xmlns:c16="http://schemas.microsoft.com/office/drawing/2014/chart" uri="{C3380CC4-5D6E-409C-BE32-E72D297353CC}">
              <c16:uniqueId val="{00000001-1B22-4C85-BAD3-06BC979470CF}"/>
            </c:ext>
          </c:extLst>
        </c:ser>
        <c:dLbls>
          <c:dLblPos val="t"/>
          <c:showLegendKey val="0"/>
          <c:showVal val="1"/>
          <c:showCatName val="0"/>
          <c:showSerName val="0"/>
          <c:showPercent val="0"/>
          <c:showBubbleSize val="0"/>
        </c:dLbls>
        <c:marker val="1"/>
        <c:smooth val="0"/>
        <c:axId val="177965567"/>
        <c:axId val="177965983"/>
      </c:lineChart>
      <c:catAx>
        <c:axId val="17796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7965983"/>
        <c:crosses val="autoZero"/>
        <c:auto val="1"/>
        <c:lblAlgn val="ctr"/>
        <c:lblOffset val="100"/>
        <c:noMultiLvlLbl val="0"/>
      </c:catAx>
      <c:valAx>
        <c:axId val="177965983"/>
        <c:scaling>
          <c:orientation val="minMax"/>
        </c:scaling>
        <c:delete val="1"/>
        <c:axPos val="l"/>
        <c:numFmt formatCode="General" sourceLinked="1"/>
        <c:majorTickMark val="none"/>
        <c:minorTickMark val="none"/>
        <c:tickLblPos val="nextTo"/>
        <c:crossAx val="177965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Trend in clients with vulnerability and complexities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880096474101294E-3"/>
          <c:y val="9.0816089281562429E-2"/>
          <c:w val="0.965544963822212"/>
          <c:h val="0.61646604799835969"/>
        </c:manualLayout>
      </c:layout>
      <c:lineChart>
        <c:grouping val="standard"/>
        <c:varyColors val="0"/>
        <c:ser>
          <c:idx val="0"/>
          <c:order val="0"/>
          <c:tx>
            <c:strRef>
              <c:f>CLIENTS11_ACT_HIST_Complex_Num!$B$1</c:f>
              <c:strCache>
                <c:ptCount val="1"/>
                <c:pt idx="0">
                  <c:v>Clients experiencing domestic and family violence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1207074767428505E-2"/>
                  <c:y val="1.8600325505696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21-4736-9C06-8A8BC40872DE}"/>
                </c:ext>
              </c:extLst>
            </c:dLbl>
            <c:dLbl>
              <c:idx val="1"/>
              <c:layout>
                <c:manualLayout>
                  <c:x val="-3.4455036177788029E-2"/>
                  <c:y val="4.650081376424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1-4736-9C06-8A8BC40872DE}"/>
                </c:ext>
              </c:extLst>
            </c:dLbl>
            <c:dLbl>
              <c:idx val="2"/>
              <c:layout>
                <c:manualLayout>
                  <c:x val="-1.1485012059262662E-2"/>
                  <c:y val="5.5800976517089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CLIENTS11_ACT_HIST_Complex_Num!$A$2:$A$5</c:f>
              <c:strCache>
                <c:ptCount val="4"/>
                <c:pt idx="0">
                  <c:v>2018–19</c:v>
                </c:pt>
                <c:pt idx="1">
                  <c:v>2019–20</c:v>
                </c:pt>
                <c:pt idx="2">
                  <c:v>2020–21</c:v>
                </c:pt>
                <c:pt idx="3">
                  <c:v>2021–22</c:v>
                </c:pt>
              </c:strCache>
            </c:strRef>
          </c:cat>
          <c:val>
            <c:numRef>
              <c:f>CLIENTS11_ACT_HIST_Complex_Num!$B$2:$B$5</c:f>
              <c:numCache>
                <c:formatCode>General</c:formatCode>
                <c:ptCount val="4"/>
                <c:pt idx="0">
                  <c:v>1274</c:v>
                </c:pt>
                <c:pt idx="1">
                  <c:v>1616</c:v>
                </c:pt>
                <c:pt idx="2">
                  <c:v>1623</c:v>
                </c:pt>
                <c:pt idx="3">
                  <c:v>1505</c:v>
                </c:pt>
              </c:numCache>
            </c:numRef>
          </c:val>
          <c:smooth val="0"/>
          <c:extLst>
            <c:ext xmlns:c16="http://schemas.microsoft.com/office/drawing/2014/chart" uri="{C3380CC4-5D6E-409C-BE32-E72D297353CC}">
              <c16:uniqueId val="{00000003-5321-4736-9C06-8A8BC40872DE}"/>
            </c:ext>
          </c:extLst>
        </c:ser>
        <c:ser>
          <c:idx val="1"/>
          <c:order val="1"/>
          <c:tx>
            <c:strRef>
              <c:f>CLIENTS11_ACT_HIST_Complex_Num!$C$1</c:f>
              <c:strCache>
                <c:ptCount val="1"/>
                <c:pt idx="0">
                  <c:v>Clients with alcohol and other drug issues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4316067531870913E-2"/>
                  <c:y val="-1.3950244129272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21-4736-9C06-8A8BC40872DE}"/>
                </c:ext>
              </c:extLst>
            </c:dLbl>
            <c:dLbl>
              <c:idx val="1"/>
              <c:layout>
                <c:manualLayout>
                  <c:x val="-2.9861031354082964E-2"/>
                  <c:y val="-5.1150895140664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21-4736-9C06-8A8BC40872DE}"/>
                </c:ext>
              </c:extLst>
            </c:dLbl>
            <c:dLbl>
              <c:idx val="2"/>
              <c:layout>
                <c:manualLayout>
                  <c:x val="-2.297002411852541E-2"/>
                  <c:y val="-5.115089514066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CLIENTS11_ACT_HIST_Complex_Num!$A$2:$A$5</c:f>
              <c:strCache>
                <c:ptCount val="4"/>
                <c:pt idx="0">
                  <c:v>2018–19</c:v>
                </c:pt>
                <c:pt idx="1">
                  <c:v>2019–20</c:v>
                </c:pt>
                <c:pt idx="2">
                  <c:v>2020–21</c:v>
                </c:pt>
                <c:pt idx="3">
                  <c:v>2021–22</c:v>
                </c:pt>
              </c:strCache>
            </c:strRef>
          </c:cat>
          <c:val>
            <c:numRef>
              <c:f>CLIENTS11_ACT_HIST_Complex_Num!$C$2:$C$5</c:f>
              <c:numCache>
                <c:formatCode>General</c:formatCode>
                <c:ptCount val="4"/>
                <c:pt idx="0">
                  <c:v>494</c:v>
                </c:pt>
                <c:pt idx="1">
                  <c:v>568</c:v>
                </c:pt>
                <c:pt idx="2">
                  <c:v>626</c:v>
                </c:pt>
                <c:pt idx="3">
                  <c:v>599</c:v>
                </c:pt>
              </c:numCache>
            </c:numRef>
          </c:val>
          <c:smooth val="0"/>
          <c:extLst>
            <c:ext xmlns:c16="http://schemas.microsoft.com/office/drawing/2014/chart" uri="{C3380CC4-5D6E-409C-BE32-E72D297353CC}">
              <c16:uniqueId val="{00000007-5321-4736-9C06-8A8BC40872DE}"/>
            </c:ext>
          </c:extLst>
        </c:ser>
        <c:ser>
          <c:idx val="2"/>
          <c:order val="2"/>
          <c:tx>
            <c:strRef>
              <c:f>CLIENTS11_ACT_HIST_Complex_Num!$D$1</c:f>
              <c:strCache>
                <c:ptCount val="1"/>
                <c:pt idx="0">
                  <c:v>Clients with mental health issues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0395084414838641E-2"/>
                  <c:y val="-9.30016275284821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21-4736-9C06-8A8BC40872DE}"/>
                </c:ext>
              </c:extLst>
            </c:dLbl>
            <c:dLbl>
              <c:idx val="1"/>
              <c:layout>
                <c:manualLayout>
                  <c:x val="-4.8237050648903136E-2"/>
                  <c:y val="-2.325040688212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21-4736-9C06-8A8BC40872DE}"/>
                </c:ext>
              </c:extLst>
            </c:dLbl>
            <c:dLbl>
              <c:idx val="2"/>
              <c:layout>
                <c:manualLayout>
                  <c:x val="-1.1485012059262662E-2"/>
                  <c:y val="-2.7900488258544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CLIENTS11_ACT_HIST_Complex_Num!$A$2:$A$5</c:f>
              <c:strCache>
                <c:ptCount val="4"/>
                <c:pt idx="0">
                  <c:v>2018–19</c:v>
                </c:pt>
                <c:pt idx="1">
                  <c:v>2019–20</c:v>
                </c:pt>
                <c:pt idx="2">
                  <c:v>2020–21</c:v>
                </c:pt>
                <c:pt idx="3">
                  <c:v>2021–22</c:v>
                </c:pt>
              </c:strCache>
            </c:strRef>
          </c:cat>
          <c:val>
            <c:numRef>
              <c:f>CLIENTS11_ACT_HIST_Complex_Num!$D$2:$D$5</c:f>
              <c:numCache>
                <c:formatCode>General</c:formatCode>
                <c:ptCount val="4"/>
                <c:pt idx="0">
                  <c:v>1524</c:v>
                </c:pt>
                <c:pt idx="1">
                  <c:v>1744</c:v>
                </c:pt>
                <c:pt idx="2">
                  <c:v>1843</c:v>
                </c:pt>
                <c:pt idx="3">
                  <c:v>1720</c:v>
                </c:pt>
              </c:numCache>
            </c:numRef>
          </c:val>
          <c:smooth val="0"/>
          <c:extLst>
            <c:ext xmlns:c16="http://schemas.microsoft.com/office/drawing/2014/chart" uri="{C3380CC4-5D6E-409C-BE32-E72D297353CC}">
              <c16:uniqueId val="{0000000B-5321-4736-9C06-8A8BC40872DE}"/>
            </c:ext>
          </c:extLst>
        </c:ser>
        <c:ser>
          <c:idx val="3"/>
          <c:order val="3"/>
          <c:tx>
            <c:strRef>
              <c:f>CLIENTS11_ACT_HIST_Complex_Num!$E$1</c:f>
              <c:strCache>
                <c:ptCount val="1"/>
                <c:pt idx="0">
                  <c:v>Rough sleepers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6613069943723457E-2"/>
                  <c:y val="9.30016275284809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21-4736-9C06-8A8BC40872DE}"/>
                </c:ext>
              </c:extLst>
            </c:dLbl>
            <c:dLbl>
              <c:idx val="1"/>
              <c:layout>
                <c:manualLayout>
                  <c:x val="-2.7564028942230347E-2"/>
                  <c:y val="3.2550569634968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21-4736-9C06-8A8BC40872DE}"/>
                </c:ext>
              </c:extLst>
            </c:dLbl>
            <c:dLbl>
              <c:idx val="2"/>
              <c:layout>
                <c:manualLayout>
                  <c:x val="-2.9861031354083006E-2"/>
                  <c:y val="2.325040688212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CLIENTS11_ACT_HIST_Complex_Num!$A$2:$A$5</c:f>
              <c:strCache>
                <c:ptCount val="4"/>
                <c:pt idx="0">
                  <c:v>2018–19</c:v>
                </c:pt>
                <c:pt idx="1">
                  <c:v>2019–20</c:v>
                </c:pt>
                <c:pt idx="2">
                  <c:v>2020–21</c:v>
                </c:pt>
                <c:pt idx="3">
                  <c:v>2021–22</c:v>
                </c:pt>
              </c:strCache>
            </c:strRef>
          </c:cat>
          <c:val>
            <c:numRef>
              <c:f>CLIENTS11_ACT_HIST_Complex_Num!$E$2:$E$5</c:f>
              <c:numCache>
                <c:formatCode>General</c:formatCode>
                <c:ptCount val="4"/>
                <c:pt idx="0">
                  <c:v>392</c:v>
                </c:pt>
                <c:pt idx="1">
                  <c:v>476</c:v>
                </c:pt>
                <c:pt idx="2">
                  <c:v>516</c:v>
                </c:pt>
                <c:pt idx="3">
                  <c:v>422</c:v>
                </c:pt>
              </c:numCache>
            </c:numRef>
          </c:val>
          <c:smooth val="0"/>
          <c:extLst>
            <c:ext xmlns:c16="http://schemas.microsoft.com/office/drawing/2014/chart" uri="{C3380CC4-5D6E-409C-BE32-E72D297353CC}">
              <c16:uniqueId val="{0000000F-5321-4736-9C06-8A8BC40872DE}"/>
            </c:ext>
          </c:extLst>
        </c:ser>
        <c:ser>
          <c:idx val="4"/>
          <c:order val="4"/>
          <c:tx>
            <c:strRef>
              <c:f>CLIENTS11_ACT_HIST_Complex_Num!$F$1</c:f>
              <c:strCache>
                <c:ptCount val="1"/>
                <c:pt idx="0">
                  <c:v>Clients with disability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9722062708165845E-2"/>
                  <c:y val="4.650081376424002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21-4736-9C06-8A8BC40872DE}"/>
                </c:ext>
              </c:extLst>
            </c:dLbl>
            <c:dLbl>
              <c:idx val="1"/>
              <c:layout>
                <c:manualLayout>
                  <c:x val="-2.5267026530377858E-2"/>
                  <c:y val="2.790048825854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321-4736-9C06-8A8BC40872DE}"/>
                </c:ext>
              </c:extLst>
            </c:dLbl>
            <c:dLbl>
              <c:idx val="2"/>
              <c:layout>
                <c:manualLayout>
                  <c:x val="-1.8376019294820342E-2"/>
                  <c:y val="9.30016275284817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CLIENTS11_ACT_HIST_Complex_Num!$A$2:$A$5</c:f>
              <c:strCache>
                <c:ptCount val="4"/>
                <c:pt idx="0">
                  <c:v>2018–19</c:v>
                </c:pt>
                <c:pt idx="1">
                  <c:v>2019–20</c:v>
                </c:pt>
                <c:pt idx="2">
                  <c:v>2020–21</c:v>
                </c:pt>
                <c:pt idx="3">
                  <c:v>2021–22</c:v>
                </c:pt>
              </c:strCache>
            </c:strRef>
          </c:cat>
          <c:val>
            <c:numRef>
              <c:f>CLIENTS11_ACT_HIST_Complex_Num!$F$2:$F$5</c:f>
              <c:numCache>
                <c:formatCode>General</c:formatCode>
                <c:ptCount val="4"/>
                <c:pt idx="0">
                  <c:v>83</c:v>
                </c:pt>
                <c:pt idx="1">
                  <c:v>99</c:v>
                </c:pt>
                <c:pt idx="2">
                  <c:v>100</c:v>
                </c:pt>
                <c:pt idx="3">
                  <c:v>89</c:v>
                </c:pt>
              </c:numCache>
            </c:numRef>
          </c:val>
          <c:smooth val="0"/>
          <c:extLst>
            <c:ext xmlns:c16="http://schemas.microsoft.com/office/drawing/2014/chart" uri="{C3380CC4-5D6E-409C-BE32-E72D297353CC}">
              <c16:uniqueId val="{00000013-5321-4736-9C06-8A8BC40872DE}"/>
            </c:ext>
          </c:extLst>
        </c:ser>
        <c:ser>
          <c:idx val="5"/>
          <c:order val="5"/>
          <c:tx>
            <c:strRef>
              <c:f>CLIENTS11_ACT_HIST_Complex_Num!$G$1</c:f>
              <c:strCache>
                <c:ptCount val="1"/>
                <c:pt idx="0">
                  <c:v>Clients with Nil income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8910072355575974E-2"/>
                  <c:y val="9.30016275284809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321-4736-9C06-8A8BC40872DE}"/>
                </c:ext>
              </c:extLst>
            </c:dLbl>
            <c:dLbl>
              <c:idx val="1"/>
              <c:layout>
                <c:manualLayout>
                  <c:x val="-2.7564028942230347E-2"/>
                  <c:y val="2.325040688212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21-4736-9C06-8A8BC40872DE}"/>
                </c:ext>
              </c:extLst>
            </c:dLbl>
            <c:dLbl>
              <c:idx val="2"/>
              <c:layout>
                <c:manualLayout>
                  <c:x val="-2.9861031354083006E-2"/>
                  <c:y val="3.2550569634968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321-4736-9C06-8A8BC4087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CLIENTS11_ACT_HIST_Complex_Num!$A$2:$A$5</c:f>
              <c:strCache>
                <c:ptCount val="4"/>
                <c:pt idx="0">
                  <c:v>2018–19</c:v>
                </c:pt>
                <c:pt idx="1">
                  <c:v>2019–20</c:v>
                </c:pt>
                <c:pt idx="2">
                  <c:v>2020–21</c:v>
                </c:pt>
                <c:pt idx="3">
                  <c:v>2021–22</c:v>
                </c:pt>
              </c:strCache>
            </c:strRef>
          </c:cat>
          <c:val>
            <c:numRef>
              <c:f>CLIENTS11_ACT_HIST_Complex_Num!$G$2:$G$5</c:f>
              <c:numCache>
                <c:formatCode>General</c:formatCode>
                <c:ptCount val="4"/>
                <c:pt idx="0">
                  <c:v>243</c:v>
                </c:pt>
                <c:pt idx="1">
                  <c:v>306</c:v>
                </c:pt>
                <c:pt idx="2">
                  <c:v>365</c:v>
                </c:pt>
                <c:pt idx="3">
                  <c:v>319</c:v>
                </c:pt>
              </c:numCache>
            </c:numRef>
          </c:val>
          <c:smooth val="0"/>
          <c:extLst>
            <c:ext xmlns:c16="http://schemas.microsoft.com/office/drawing/2014/chart" uri="{C3380CC4-5D6E-409C-BE32-E72D297353CC}">
              <c16:uniqueId val="{00000017-5321-4736-9C06-8A8BC40872DE}"/>
            </c:ext>
          </c:extLst>
        </c:ser>
        <c:dLbls>
          <c:dLblPos val="r"/>
          <c:showLegendKey val="0"/>
          <c:showVal val="1"/>
          <c:showCatName val="0"/>
          <c:showSerName val="0"/>
          <c:showPercent val="0"/>
          <c:showBubbleSize val="0"/>
        </c:dLbls>
        <c:marker val="1"/>
        <c:smooth val="0"/>
        <c:axId val="1870535263"/>
        <c:axId val="1870536095"/>
      </c:lineChart>
      <c:catAx>
        <c:axId val="187053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0536095"/>
        <c:crosses val="autoZero"/>
        <c:auto val="1"/>
        <c:lblAlgn val="ctr"/>
        <c:lblOffset val="100"/>
        <c:noMultiLvlLbl val="0"/>
      </c:catAx>
      <c:valAx>
        <c:axId val="1870536095"/>
        <c:scaling>
          <c:orientation val="minMax"/>
        </c:scaling>
        <c:delete val="1"/>
        <c:axPos val="l"/>
        <c:numFmt formatCode="General" sourceLinked="1"/>
        <c:majorTickMark val="none"/>
        <c:minorTickMark val="none"/>
        <c:tickLblPos val="nextTo"/>
        <c:crossAx val="1870535263"/>
        <c:crosses val="autoZero"/>
        <c:crossBetween val="between"/>
      </c:valAx>
      <c:spPr>
        <a:noFill/>
        <a:ln>
          <a:noFill/>
        </a:ln>
        <a:effectLst/>
      </c:spPr>
    </c:plotArea>
    <c:legend>
      <c:legendPos val="b"/>
      <c:layout>
        <c:manualLayout>
          <c:xMode val="edge"/>
          <c:yMode val="edge"/>
          <c:x val="1.0857948487460084E-2"/>
          <c:y val="0.80120572582461136"/>
          <c:w val="0.97369009820137475"/>
          <c:h val="0.17089378591684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clients with DOV - monthly average </a:t>
            </a:r>
            <a:endParaRPr lang="en-AU"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643-433C-96B7-2BB7E32FB4A5}"/>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A643-433C-96B7-2BB7E32FB4A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A643-433C-96B7-2BB7E32FB4A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DFV!$Q$2:$Q$5</c:f>
              <c:strCache>
                <c:ptCount val="4"/>
                <c:pt idx="0">
                  <c:v>2018-19</c:v>
                </c:pt>
                <c:pt idx="1">
                  <c:v>2019-20</c:v>
                </c:pt>
                <c:pt idx="2">
                  <c:v>2020-21</c:v>
                </c:pt>
                <c:pt idx="3">
                  <c:v>2021-22</c:v>
                </c:pt>
              </c:strCache>
            </c:strRef>
          </c:cat>
          <c:val>
            <c:numRef>
              <c:f>DFV!$R$2:$R$5</c:f>
              <c:numCache>
                <c:formatCode>0</c:formatCode>
                <c:ptCount val="4"/>
                <c:pt idx="0">
                  <c:v>520.08333333333337</c:v>
                </c:pt>
                <c:pt idx="1">
                  <c:v>643.25</c:v>
                </c:pt>
                <c:pt idx="2">
                  <c:v>725.41666666666663</c:v>
                </c:pt>
                <c:pt idx="3">
                  <c:v>719.83333333333337</c:v>
                </c:pt>
              </c:numCache>
            </c:numRef>
          </c:val>
          <c:extLst>
            <c:ext xmlns:c16="http://schemas.microsoft.com/office/drawing/2014/chart" uri="{C3380CC4-5D6E-409C-BE32-E72D297353CC}">
              <c16:uniqueId val="{00000007-A643-433C-96B7-2BB7E32FB4A5}"/>
            </c:ext>
          </c:extLst>
        </c:ser>
        <c:dLbls>
          <c:showLegendKey val="0"/>
          <c:showVal val="0"/>
          <c:showCatName val="0"/>
          <c:showSerName val="0"/>
          <c:showPercent val="0"/>
          <c:showBubbleSize val="0"/>
        </c:dLbls>
        <c:gapWidth val="219"/>
        <c:overlap val="-27"/>
        <c:axId val="51115151"/>
        <c:axId val="51126799"/>
      </c:barChart>
      <c:catAx>
        <c:axId val="5111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1126799"/>
        <c:crosses val="autoZero"/>
        <c:auto val="1"/>
        <c:lblAlgn val="ctr"/>
        <c:lblOffset val="100"/>
        <c:noMultiLvlLbl val="0"/>
      </c:catAx>
      <c:valAx>
        <c:axId val="51126799"/>
        <c:scaling>
          <c:orientation val="minMax"/>
        </c:scaling>
        <c:delete val="1"/>
        <c:axPos val="l"/>
        <c:numFmt formatCode="0" sourceLinked="1"/>
        <c:majorTickMark val="none"/>
        <c:minorTickMark val="none"/>
        <c:tickLblPos val="nextTo"/>
        <c:crossAx val="51115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clients with mental health - monthly average </a:t>
            </a:r>
            <a:endParaRPr lang="en-AU"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8AB-4635-9FE7-21828A85F4C3}"/>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3-28AB-4635-9FE7-21828A85F4C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28AB-4635-9FE7-21828A85F4C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'mental health'!$Q$2:$Q$5</c:f>
              <c:strCache>
                <c:ptCount val="4"/>
                <c:pt idx="0">
                  <c:v>2018-19</c:v>
                </c:pt>
                <c:pt idx="1">
                  <c:v>2019-20</c:v>
                </c:pt>
                <c:pt idx="2">
                  <c:v>2020-21</c:v>
                </c:pt>
                <c:pt idx="3">
                  <c:v>2021-22</c:v>
                </c:pt>
              </c:strCache>
            </c:strRef>
          </c:cat>
          <c:val>
            <c:numRef>
              <c:f>'mental health'!$R$2:$R$5</c:f>
              <c:numCache>
                <c:formatCode>0</c:formatCode>
                <c:ptCount val="4"/>
                <c:pt idx="0">
                  <c:v>521.91666666666663</c:v>
                </c:pt>
                <c:pt idx="1">
                  <c:v>580.08333333333337</c:v>
                </c:pt>
                <c:pt idx="2">
                  <c:v>658.25</c:v>
                </c:pt>
                <c:pt idx="3">
                  <c:v>664.66666666666663</c:v>
                </c:pt>
              </c:numCache>
            </c:numRef>
          </c:val>
          <c:extLst>
            <c:ext xmlns:c16="http://schemas.microsoft.com/office/drawing/2014/chart" uri="{C3380CC4-5D6E-409C-BE32-E72D297353CC}">
              <c16:uniqueId val="{00000007-28AB-4635-9FE7-21828A85F4C3}"/>
            </c:ext>
          </c:extLst>
        </c:ser>
        <c:dLbls>
          <c:showLegendKey val="0"/>
          <c:showVal val="0"/>
          <c:showCatName val="0"/>
          <c:showSerName val="0"/>
          <c:showPercent val="0"/>
          <c:showBubbleSize val="0"/>
        </c:dLbls>
        <c:gapWidth val="219"/>
        <c:overlap val="-27"/>
        <c:axId val="261831359"/>
        <c:axId val="261828863"/>
      </c:barChart>
      <c:catAx>
        <c:axId val="26183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61828863"/>
        <c:crosses val="autoZero"/>
        <c:auto val="1"/>
        <c:lblAlgn val="ctr"/>
        <c:lblOffset val="100"/>
        <c:noMultiLvlLbl val="0"/>
      </c:catAx>
      <c:valAx>
        <c:axId val="261828863"/>
        <c:scaling>
          <c:orientation val="minMax"/>
        </c:scaling>
        <c:delete val="1"/>
        <c:axPos val="l"/>
        <c:numFmt formatCode="0" sourceLinked="1"/>
        <c:majorTickMark val="none"/>
        <c:minorTickMark val="none"/>
        <c:tickLblPos val="nextTo"/>
        <c:crossAx val="261831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AU" sz="800" b="1"/>
              <a:t>Number</a:t>
            </a:r>
            <a:r>
              <a:rPr lang="en-AU" sz="800" b="1" baseline="0"/>
              <a:t> of clients with AOD - monthly average </a:t>
            </a:r>
            <a:endParaRPr lang="en-AU"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3395-4E0F-9F27-8B3D1A843A3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3395-4E0F-9F27-8B3D1A843A3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3395-4E0F-9F27-8B3D1A843A3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AOD!$O$2:$O$5</c:f>
              <c:strCache>
                <c:ptCount val="4"/>
                <c:pt idx="0">
                  <c:v>2018-19</c:v>
                </c:pt>
                <c:pt idx="1">
                  <c:v>2019-20</c:v>
                </c:pt>
                <c:pt idx="2">
                  <c:v>2020-21</c:v>
                </c:pt>
                <c:pt idx="3">
                  <c:v>2021-22</c:v>
                </c:pt>
              </c:strCache>
            </c:strRef>
          </c:cat>
          <c:val>
            <c:numRef>
              <c:f>AOD!$P$2:$P$5</c:f>
              <c:numCache>
                <c:formatCode>0</c:formatCode>
                <c:ptCount val="4"/>
                <c:pt idx="0">
                  <c:v>149.33333333333334</c:v>
                </c:pt>
                <c:pt idx="1">
                  <c:v>181.58333333333334</c:v>
                </c:pt>
                <c:pt idx="2">
                  <c:v>225.5</c:v>
                </c:pt>
                <c:pt idx="3">
                  <c:v>226.58333333333334</c:v>
                </c:pt>
              </c:numCache>
            </c:numRef>
          </c:val>
          <c:extLst>
            <c:ext xmlns:c16="http://schemas.microsoft.com/office/drawing/2014/chart" uri="{C3380CC4-5D6E-409C-BE32-E72D297353CC}">
              <c16:uniqueId val="{00000007-3395-4E0F-9F27-8B3D1A843A3F}"/>
            </c:ext>
          </c:extLst>
        </c:ser>
        <c:dLbls>
          <c:showLegendKey val="0"/>
          <c:showVal val="0"/>
          <c:showCatName val="0"/>
          <c:showSerName val="0"/>
          <c:showPercent val="0"/>
          <c:showBubbleSize val="0"/>
        </c:dLbls>
        <c:gapWidth val="219"/>
        <c:overlap val="-27"/>
        <c:axId val="57598303"/>
        <c:axId val="57592479"/>
      </c:barChart>
      <c:catAx>
        <c:axId val="5759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7592479"/>
        <c:crosses val="autoZero"/>
        <c:auto val="1"/>
        <c:lblAlgn val="ctr"/>
        <c:lblOffset val="100"/>
        <c:noMultiLvlLbl val="0"/>
      </c:catAx>
      <c:valAx>
        <c:axId val="57592479"/>
        <c:scaling>
          <c:orientation val="minMax"/>
        </c:scaling>
        <c:delete val="1"/>
        <c:axPos val="l"/>
        <c:numFmt formatCode="0" sourceLinked="1"/>
        <c:majorTickMark val="none"/>
        <c:minorTickMark val="none"/>
        <c:tickLblPos val="nextTo"/>
        <c:crossAx val="57598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900" b="1" i="0" baseline="0">
                <a:effectLst/>
              </a:rPr>
              <a:t> </a:t>
            </a:r>
            <a:r>
              <a:rPr lang="en-AU" sz="1000" b="1" i="0" baseline="0">
                <a:effectLst/>
              </a:rPr>
              <a:t>What does our monthly rough sleeper counting mechanism (pilioted from Jan 2021) tell us?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layout>
        <c:manualLayout>
          <c:xMode val="edge"/>
          <c:yMode val="edge"/>
          <c:x val="8.6530070384132962E-2"/>
          <c:y val="2.4263308706643123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1.1856149771791908E-2"/>
          <c:y val="5.9930946265664515E-3"/>
          <c:w val="0.96605554947643724"/>
          <c:h val="0.56112436759807083"/>
        </c:manualLayout>
      </c:layout>
      <c:lineChart>
        <c:grouping val="standard"/>
        <c:varyColors val="0"/>
        <c:ser>
          <c:idx val="0"/>
          <c:order val="0"/>
          <c:tx>
            <c:strRef>
              <c:f>Sheet1!$B$2</c:f>
              <c:strCache>
                <c:ptCount val="1"/>
                <c:pt idx="0">
                  <c:v>number of possibe unique rough sleepers notified by services (1) =(2) +(3)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
                  <c:y val="-1.833180568285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8-44DD-A157-C2250BC5B551}"/>
                </c:ext>
              </c:extLst>
            </c:dLbl>
            <c:dLbl>
              <c:idx val="4"/>
              <c:layout>
                <c:manualLayout>
                  <c:x val="4.0160648920192039E-3"/>
                  <c:y val="-3.6663611365719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8-44DD-A157-C2250BC5B551}"/>
                </c:ext>
              </c:extLst>
            </c:dLbl>
            <c:dLbl>
              <c:idx val="6"/>
              <c:layout>
                <c:manualLayout>
                  <c:x val="-2.5267026530377899E-2"/>
                  <c:y val="2.571795970852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8-44DD-A157-C2250BC5B551}"/>
                </c:ext>
              </c:extLst>
            </c:dLbl>
            <c:dLbl>
              <c:idx val="7"/>
              <c:layout>
                <c:manualLayout>
                  <c:x val="-3.2158033765935498E-2"/>
                  <c:y val="-4.286326618088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8-44DD-A157-C2250BC5B551}"/>
                </c:ext>
              </c:extLst>
            </c:dLbl>
            <c:dLbl>
              <c:idx val="8"/>
              <c:layout>
                <c:manualLayout>
                  <c:x val="-2.7564028942230388E-2"/>
                  <c:y val="2.143163309044149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2294705409440682E-2"/>
                      <c:h val="5.1371793270804718E-2"/>
                    </c:manualLayout>
                  </c15:layout>
                </c:ext>
                <c:ext xmlns:c16="http://schemas.microsoft.com/office/drawing/2014/chart" uri="{C3380CC4-5D6E-409C-BE32-E72D297353CC}">
                  <c16:uniqueId val="{00000004-3518-44DD-A157-C2250BC5B551}"/>
                </c:ext>
              </c:extLst>
            </c:dLbl>
            <c:dLbl>
              <c:idx val="11"/>
              <c:layout>
                <c:manualLayout>
                  <c:x val="-2.4096389352115447E-2"/>
                  <c:y val="-2.1998166819431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8-44DD-A157-C2250BC5B551}"/>
                </c:ext>
              </c:extLst>
            </c:dLbl>
            <c:dLbl>
              <c:idx val="12"/>
              <c:layout>
                <c:manualLayout>
                  <c:x val="-1.14850120592626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18-44DD-A157-C2250BC5B551}"/>
                </c:ext>
              </c:extLst>
            </c:dLbl>
            <c:dLbl>
              <c:idx val="18"/>
              <c:layout>
                <c:manualLayout>
                  <c:x val="-2.2970024118527011E-3"/>
                  <c:y val="-2.571795970852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18-44DD-A157-C2250BC5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Sheet1!$C$1:$Z$1</c:f>
              <c:numCache>
                <c:formatCode>mmm\-yy</c:formatCode>
                <c:ptCount val="2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numCache>
            </c:numRef>
          </c:cat>
          <c:val>
            <c:numRef>
              <c:f>Sheet1!$C$2:$Z$2</c:f>
              <c:numCache>
                <c:formatCode>General</c:formatCode>
                <c:ptCount val="24"/>
                <c:pt idx="0">
                  <c:v>80</c:v>
                </c:pt>
                <c:pt idx="1">
                  <c:v>100</c:v>
                </c:pt>
                <c:pt idx="2">
                  <c:v>84</c:v>
                </c:pt>
                <c:pt idx="3">
                  <c:v>79</c:v>
                </c:pt>
                <c:pt idx="4">
                  <c:v>73</c:v>
                </c:pt>
                <c:pt idx="5">
                  <c:v>71</c:v>
                </c:pt>
                <c:pt idx="6">
                  <c:v>66</c:v>
                </c:pt>
                <c:pt idx="7">
                  <c:v>90</c:v>
                </c:pt>
                <c:pt idx="8">
                  <c:v>66</c:v>
                </c:pt>
                <c:pt idx="9">
                  <c:v>67</c:v>
                </c:pt>
                <c:pt idx="10">
                  <c:v>86</c:v>
                </c:pt>
                <c:pt idx="11">
                  <c:v>100</c:v>
                </c:pt>
                <c:pt idx="12">
                  <c:v>100</c:v>
                </c:pt>
                <c:pt idx="13">
                  <c:v>110</c:v>
                </c:pt>
                <c:pt idx="14">
                  <c:v>86</c:v>
                </c:pt>
                <c:pt idx="15">
                  <c:v>91</c:v>
                </c:pt>
                <c:pt idx="16">
                  <c:v>95</c:v>
                </c:pt>
                <c:pt idx="17">
                  <c:v>91</c:v>
                </c:pt>
                <c:pt idx="18">
                  <c:v>106</c:v>
                </c:pt>
                <c:pt idx="19">
                  <c:v>105</c:v>
                </c:pt>
                <c:pt idx="20">
                  <c:v>118</c:v>
                </c:pt>
                <c:pt idx="21">
                  <c:v>98</c:v>
                </c:pt>
                <c:pt idx="22">
                  <c:v>117</c:v>
                </c:pt>
                <c:pt idx="23">
                  <c:v>105</c:v>
                </c:pt>
              </c:numCache>
            </c:numRef>
          </c:val>
          <c:smooth val="0"/>
          <c:extLst>
            <c:ext xmlns:c16="http://schemas.microsoft.com/office/drawing/2014/chart" uri="{C3380CC4-5D6E-409C-BE32-E72D297353CC}">
              <c16:uniqueId val="{00000008-3518-44DD-A157-C2250BC5B551}"/>
            </c:ext>
          </c:extLst>
        </c:ser>
        <c:ser>
          <c:idx val="1"/>
          <c:order val="1"/>
          <c:tx>
            <c:strRef>
              <c:f>Sheet1!$B$3</c:f>
              <c:strCache>
                <c:ptCount val="1"/>
                <c:pt idx="0">
                  <c:v>number of confirmed rough  sleepers  (2)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080324460096215E-2"/>
                  <c:y val="2.933088909257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18-44DD-A157-C2250BC5B551}"/>
                </c:ext>
              </c:extLst>
            </c:dLbl>
            <c:dLbl>
              <c:idx val="1"/>
              <c:layout>
                <c:manualLayout>
                  <c:x val="-1.4056227122067362E-2"/>
                  <c:y val="2.1998166819431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18-44DD-A157-C2250BC5B551}"/>
                </c:ext>
              </c:extLst>
            </c:dLbl>
            <c:dLbl>
              <c:idx val="2"/>
              <c:layout>
                <c:manualLayout>
                  <c:x val="-4.0160648920192594E-3"/>
                  <c:y val="2.933088909257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18-44DD-A157-C2250BC5B551}"/>
                </c:ext>
              </c:extLst>
            </c:dLbl>
            <c:dLbl>
              <c:idx val="3"/>
              <c:layout>
                <c:manualLayout>
                  <c:x val="-1.6064259568076965E-2"/>
                  <c:y val="3.6663611365719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18-44DD-A157-C2250BC5B551}"/>
                </c:ext>
              </c:extLst>
            </c:dLbl>
            <c:dLbl>
              <c:idx val="7"/>
              <c:layout>
                <c:manualLayout>
                  <c:x val="-2.2970024118525365E-2"/>
                  <c:y val="-3.000428632661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18-44DD-A157-C2250BC5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Sheet1!$C$1:$Z$1</c:f>
              <c:numCache>
                <c:formatCode>mmm\-yy</c:formatCode>
                <c:ptCount val="2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numCache>
            </c:numRef>
          </c:cat>
          <c:val>
            <c:numRef>
              <c:f>Sheet1!$C$3:$Z$3</c:f>
              <c:numCache>
                <c:formatCode>General</c:formatCode>
                <c:ptCount val="24"/>
                <c:pt idx="0">
                  <c:v>40</c:v>
                </c:pt>
                <c:pt idx="1">
                  <c:v>49</c:v>
                </c:pt>
                <c:pt idx="2">
                  <c:v>44</c:v>
                </c:pt>
                <c:pt idx="3">
                  <c:v>39</c:v>
                </c:pt>
                <c:pt idx="4">
                  <c:v>48</c:v>
                </c:pt>
                <c:pt idx="5">
                  <c:v>44</c:v>
                </c:pt>
                <c:pt idx="6">
                  <c:v>42</c:v>
                </c:pt>
                <c:pt idx="7">
                  <c:v>57</c:v>
                </c:pt>
                <c:pt idx="8">
                  <c:v>42</c:v>
                </c:pt>
                <c:pt idx="9">
                  <c:v>48</c:v>
                </c:pt>
                <c:pt idx="10">
                  <c:v>65</c:v>
                </c:pt>
                <c:pt idx="11">
                  <c:v>69</c:v>
                </c:pt>
                <c:pt idx="12">
                  <c:v>68</c:v>
                </c:pt>
                <c:pt idx="13">
                  <c:v>79</c:v>
                </c:pt>
                <c:pt idx="14">
                  <c:v>54</c:v>
                </c:pt>
                <c:pt idx="15">
                  <c:v>62</c:v>
                </c:pt>
                <c:pt idx="16">
                  <c:v>63</c:v>
                </c:pt>
                <c:pt idx="17">
                  <c:v>56</c:v>
                </c:pt>
                <c:pt idx="18">
                  <c:v>80</c:v>
                </c:pt>
                <c:pt idx="19">
                  <c:v>79</c:v>
                </c:pt>
                <c:pt idx="20">
                  <c:v>92</c:v>
                </c:pt>
                <c:pt idx="21">
                  <c:v>64</c:v>
                </c:pt>
                <c:pt idx="22">
                  <c:v>70</c:v>
                </c:pt>
                <c:pt idx="23">
                  <c:v>51</c:v>
                </c:pt>
              </c:numCache>
            </c:numRef>
          </c:val>
          <c:smooth val="0"/>
          <c:extLst>
            <c:ext xmlns:c16="http://schemas.microsoft.com/office/drawing/2014/chart" uri="{C3380CC4-5D6E-409C-BE32-E72D297353CC}">
              <c16:uniqueId val="{0000000F-3518-44DD-A157-C2250BC5B551}"/>
            </c:ext>
          </c:extLst>
        </c:ser>
        <c:ser>
          <c:idx val="2"/>
          <c:order val="2"/>
          <c:tx>
            <c:strRef>
              <c:f>Sheet1!$B$4</c:f>
              <c:strCache>
                <c:ptCount val="1"/>
                <c:pt idx="0">
                  <c:v>number of cases without clear names and information to verify, require further engagement to confirm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
              <c:layout>
                <c:manualLayout>
                  <c:x val="2.0080324460096206E-3"/>
                  <c:y val="-5.4995417048579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18-44DD-A157-C2250BC5B551}"/>
                </c:ext>
              </c:extLst>
            </c:dLbl>
            <c:dLbl>
              <c:idx val="3"/>
              <c:layout>
                <c:manualLayout>
                  <c:x val="0"/>
                  <c:y val="-2.1998166819431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18-44DD-A157-C2250BC5B551}"/>
                </c:ext>
              </c:extLst>
            </c:dLbl>
            <c:dLbl>
              <c:idx val="9"/>
              <c:layout>
                <c:manualLayout>
                  <c:x val="-2.0080324460096943E-3"/>
                  <c:y val="1.833180568285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18-44DD-A157-C2250BC5B551}"/>
                </c:ext>
              </c:extLst>
            </c:dLbl>
            <c:dLbl>
              <c:idx val="11"/>
              <c:layout>
                <c:manualLayout>
                  <c:x val="0"/>
                  <c:y val="1.8331805682859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518-44DD-A157-C2250BC5B551}"/>
                </c:ext>
              </c:extLst>
            </c:dLbl>
            <c:dLbl>
              <c:idx val="23"/>
              <c:layout>
                <c:manualLayout>
                  <c:x val="-2.6290814089619695E-3"/>
                  <c:y val="-1.137420871697492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346727088079193E-2"/>
                      <c:h val="0.14781062408292403"/>
                    </c:manualLayout>
                  </c15:layout>
                </c:ext>
                <c:ext xmlns:c16="http://schemas.microsoft.com/office/drawing/2014/chart" uri="{C3380CC4-5D6E-409C-BE32-E72D297353CC}">
                  <c16:uniqueId val="{00000014-3518-44DD-A157-C2250BC5B5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Sheet1!$C$1:$Z$1</c:f>
              <c:numCache>
                <c:formatCode>mmm\-yy</c:formatCode>
                <c:ptCount val="2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numCache>
            </c:numRef>
          </c:cat>
          <c:val>
            <c:numRef>
              <c:f>Sheet1!$C$4:$Z$4</c:f>
              <c:numCache>
                <c:formatCode>General</c:formatCode>
                <c:ptCount val="24"/>
                <c:pt idx="0">
                  <c:v>40</c:v>
                </c:pt>
                <c:pt idx="1">
                  <c:v>51</c:v>
                </c:pt>
                <c:pt idx="2">
                  <c:v>40</c:v>
                </c:pt>
                <c:pt idx="3">
                  <c:v>40</c:v>
                </c:pt>
                <c:pt idx="4">
                  <c:v>25</c:v>
                </c:pt>
                <c:pt idx="5">
                  <c:v>27</c:v>
                </c:pt>
                <c:pt idx="6">
                  <c:v>24</c:v>
                </c:pt>
                <c:pt idx="7">
                  <c:v>33</c:v>
                </c:pt>
                <c:pt idx="8">
                  <c:v>24</c:v>
                </c:pt>
                <c:pt idx="9">
                  <c:v>19</c:v>
                </c:pt>
                <c:pt idx="10">
                  <c:v>21</c:v>
                </c:pt>
                <c:pt idx="11">
                  <c:v>31</c:v>
                </c:pt>
                <c:pt idx="12">
                  <c:v>32</c:v>
                </c:pt>
                <c:pt idx="13">
                  <c:v>31</c:v>
                </c:pt>
                <c:pt idx="14">
                  <c:v>32</c:v>
                </c:pt>
                <c:pt idx="15">
                  <c:v>31</c:v>
                </c:pt>
                <c:pt idx="16">
                  <c:v>32</c:v>
                </c:pt>
                <c:pt idx="17">
                  <c:v>35</c:v>
                </c:pt>
                <c:pt idx="18">
                  <c:v>26</c:v>
                </c:pt>
                <c:pt idx="19">
                  <c:v>26</c:v>
                </c:pt>
                <c:pt idx="20">
                  <c:v>26</c:v>
                </c:pt>
                <c:pt idx="21">
                  <c:v>34</c:v>
                </c:pt>
                <c:pt idx="22">
                  <c:v>47</c:v>
                </c:pt>
                <c:pt idx="23">
                  <c:v>54</c:v>
                </c:pt>
              </c:numCache>
            </c:numRef>
          </c:val>
          <c:smooth val="0"/>
          <c:extLst>
            <c:ext xmlns:c16="http://schemas.microsoft.com/office/drawing/2014/chart" uri="{C3380CC4-5D6E-409C-BE32-E72D297353CC}">
              <c16:uniqueId val="{00000015-3518-44DD-A157-C2250BC5B551}"/>
            </c:ext>
          </c:extLst>
        </c:ser>
        <c:dLbls>
          <c:showLegendKey val="0"/>
          <c:showVal val="0"/>
          <c:showCatName val="0"/>
          <c:showSerName val="0"/>
          <c:showPercent val="0"/>
          <c:showBubbleSize val="0"/>
        </c:dLbls>
        <c:marker val="1"/>
        <c:smooth val="0"/>
        <c:axId val="1876347776"/>
        <c:axId val="1876348192"/>
      </c:lineChart>
      <c:dateAx>
        <c:axId val="1876347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348192"/>
        <c:crosses val="autoZero"/>
        <c:auto val="1"/>
        <c:lblOffset val="100"/>
        <c:baseTimeUnit val="months"/>
      </c:dateAx>
      <c:valAx>
        <c:axId val="1876348192"/>
        <c:scaling>
          <c:orientation val="minMax"/>
        </c:scaling>
        <c:delete val="1"/>
        <c:axPos val="l"/>
        <c:numFmt formatCode="General" sourceLinked="1"/>
        <c:majorTickMark val="none"/>
        <c:minorTickMark val="none"/>
        <c:tickLblPos val="nextTo"/>
        <c:crossAx val="1876347776"/>
        <c:crosses val="autoZero"/>
        <c:crossBetween val="between"/>
      </c:valAx>
      <c:spPr>
        <a:noFill/>
        <a:ln>
          <a:noFill/>
        </a:ln>
        <a:effectLst/>
      </c:spPr>
    </c:plotArea>
    <c:legend>
      <c:legendPos val="b"/>
      <c:layout>
        <c:manualLayout>
          <c:xMode val="edge"/>
          <c:yMode val="edge"/>
          <c:x val="9.518995034314864E-3"/>
          <c:y val="0.74013790496505127"/>
          <c:w val="0.98555583388874368"/>
          <c:h val="0.259862095034948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ACT - Trends in selected demographic groups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'ACT Trends Selected Demog Num'!$B$1</c:f>
              <c:strCache>
                <c:ptCount val="1"/>
                <c:pt idx="0">
                  <c:v>Family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7897196261682256E-2"/>
                  <c:y val="-2.35092928419747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D1-4F7D-94A8-628AD1FB8FEE}"/>
                </c:ext>
              </c:extLst>
            </c:dLbl>
            <c:dLbl>
              <c:idx val="3"/>
              <c:layout>
                <c:manualLayout>
                  <c:x val="-1.4485981308411215E-3"/>
                  <c:y val="-5.4856895871309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D1-4F7D-94A8-628AD1FB8F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 Trends Selected Demog Num'!$A$2:$A$5</c:f>
              <c:strCache>
                <c:ptCount val="4"/>
                <c:pt idx="0">
                  <c:v>2018-19</c:v>
                </c:pt>
                <c:pt idx="1">
                  <c:v>2019-20</c:v>
                </c:pt>
                <c:pt idx="2">
                  <c:v>2020-21</c:v>
                </c:pt>
                <c:pt idx="3">
                  <c:v>2021-22</c:v>
                </c:pt>
              </c:strCache>
            </c:strRef>
          </c:cat>
          <c:val>
            <c:numRef>
              <c:f>'ACT Trends Selected Demog Num'!$B$2:$B$5</c:f>
              <c:numCache>
                <c:formatCode>General</c:formatCode>
                <c:ptCount val="4"/>
                <c:pt idx="0">
                  <c:v>2113</c:v>
                </c:pt>
                <c:pt idx="1">
                  <c:v>2271</c:v>
                </c:pt>
                <c:pt idx="2">
                  <c:v>2068</c:v>
                </c:pt>
                <c:pt idx="3">
                  <c:v>1889</c:v>
                </c:pt>
              </c:numCache>
            </c:numRef>
          </c:val>
          <c:smooth val="0"/>
          <c:extLst>
            <c:ext xmlns:c16="http://schemas.microsoft.com/office/drawing/2014/chart" uri="{C3380CC4-5D6E-409C-BE32-E72D297353CC}">
              <c16:uniqueId val="{00000000-BBD1-4F7D-94A8-628AD1FB8FEE}"/>
            </c:ext>
          </c:extLst>
        </c:ser>
        <c:ser>
          <c:idx val="1"/>
          <c:order val="1"/>
          <c:tx>
            <c:strRef>
              <c:f>'ACT Trends Selected Demog Num'!$C$1</c:f>
              <c:strCache>
                <c:ptCount val="1"/>
                <c:pt idx="0">
                  <c:v>Young people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257009345794393E-2"/>
                  <c:y val="-4.0537086802097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D1-4F7D-94A8-628AD1FB8FEE}"/>
                </c:ext>
              </c:extLst>
            </c:dLbl>
            <c:dLbl>
              <c:idx val="3"/>
              <c:layout>
                <c:manualLayout>
                  <c:x val="8.551401869158707E-3"/>
                  <c:y val="-2.35092928419747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D1-4F7D-94A8-628AD1FB8F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 Trends Selected Demog Num'!$A$2:$A$5</c:f>
              <c:strCache>
                <c:ptCount val="4"/>
                <c:pt idx="0">
                  <c:v>2018-19</c:v>
                </c:pt>
                <c:pt idx="1">
                  <c:v>2019-20</c:v>
                </c:pt>
                <c:pt idx="2">
                  <c:v>2020-21</c:v>
                </c:pt>
                <c:pt idx="3">
                  <c:v>2021-22</c:v>
                </c:pt>
              </c:strCache>
            </c:strRef>
          </c:cat>
          <c:val>
            <c:numRef>
              <c:f>'ACT Trends Selected Demog Num'!$C$2:$C$5</c:f>
              <c:numCache>
                <c:formatCode>General</c:formatCode>
                <c:ptCount val="4"/>
                <c:pt idx="0">
                  <c:v>776</c:v>
                </c:pt>
                <c:pt idx="1">
                  <c:v>772</c:v>
                </c:pt>
                <c:pt idx="2">
                  <c:v>757</c:v>
                </c:pt>
                <c:pt idx="3">
                  <c:v>716</c:v>
                </c:pt>
              </c:numCache>
            </c:numRef>
          </c:val>
          <c:smooth val="0"/>
          <c:extLst>
            <c:ext xmlns:c16="http://schemas.microsoft.com/office/drawing/2014/chart" uri="{C3380CC4-5D6E-409C-BE32-E72D297353CC}">
              <c16:uniqueId val="{00000001-BBD1-4F7D-94A8-628AD1FB8FEE}"/>
            </c:ext>
          </c:extLst>
        </c:ser>
        <c:ser>
          <c:idx val="2"/>
          <c:order val="2"/>
          <c:tx>
            <c:strRef>
              <c:f>'ACT Trends Selected Demog Num'!$D$1</c:f>
              <c:strCache>
                <c:ptCount val="1"/>
                <c:pt idx="0">
                  <c:v>Older people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257009345794393E-2"/>
                  <c:y val="-2.35092928419747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D1-4F7D-94A8-628AD1FB8FEE}"/>
                </c:ext>
              </c:extLst>
            </c:dLbl>
            <c:dLbl>
              <c:idx val="1"/>
              <c:layout>
                <c:manualLayout>
                  <c:x val="-4.9859813084112192E-2"/>
                  <c:y val="2.628868885422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D1-4F7D-94A8-628AD1FB8FEE}"/>
                </c:ext>
              </c:extLst>
            </c:dLbl>
            <c:dLbl>
              <c:idx val="2"/>
              <c:layout>
                <c:manualLayout>
                  <c:x val="-6.1542056074766358E-2"/>
                  <c:y val="3.1061958543964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D1-4F7D-94A8-628AD1FB8FEE}"/>
                </c:ext>
              </c:extLst>
            </c:dLbl>
            <c:dLbl>
              <c:idx val="3"/>
              <c:layout>
                <c:manualLayout>
                  <c:x val="6.2149532710280373E-3"/>
                  <c:y val="7.19561009527746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D1-4F7D-94A8-628AD1FB8F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 Trends Selected Demog Num'!$A$2:$A$5</c:f>
              <c:strCache>
                <c:ptCount val="4"/>
                <c:pt idx="0">
                  <c:v>2018-19</c:v>
                </c:pt>
                <c:pt idx="1">
                  <c:v>2019-20</c:v>
                </c:pt>
                <c:pt idx="2">
                  <c:v>2020-21</c:v>
                </c:pt>
                <c:pt idx="3">
                  <c:v>2021-22</c:v>
                </c:pt>
              </c:strCache>
            </c:strRef>
          </c:cat>
          <c:val>
            <c:numRef>
              <c:f>'ACT Trends Selected Demog Num'!$D$2:$D$5</c:f>
              <c:numCache>
                <c:formatCode>General</c:formatCode>
                <c:ptCount val="4"/>
                <c:pt idx="0">
                  <c:v>245</c:v>
                </c:pt>
                <c:pt idx="1">
                  <c:v>294</c:v>
                </c:pt>
                <c:pt idx="2">
                  <c:v>255</c:v>
                </c:pt>
                <c:pt idx="3">
                  <c:v>300</c:v>
                </c:pt>
              </c:numCache>
            </c:numRef>
          </c:val>
          <c:smooth val="0"/>
          <c:extLst>
            <c:ext xmlns:c16="http://schemas.microsoft.com/office/drawing/2014/chart" uri="{C3380CC4-5D6E-409C-BE32-E72D297353CC}">
              <c16:uniqueId val="{00000002-BBD1-4F7D-94A8-628AD1FB8FEE}"/>
            </c:ext>
          </c:extLst>
        </c:ser>
        <c:ser>
          <c:idx val="3"/>
          <c:order val="3"/>
          <c:tx>
            <c:strRef>
              <c:f>'ACT Trends Selected Demog Num'!$E$1</c:f>
              <c:strCache>
                <c:ptCount val="1"/>
                <c:pt idx="0">
                  <c:v>clients from the Aboriginal and Torres Strait Islander community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1775700934579434E-2"/>
                  <c:y val="-4.77326968973755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D1-4F7D-94A8-628AD1FB8FEE}"/>
                </c:ext>
              </c:extLst>
            </c:dLbl>
            <c:dLbl>
              <c:idx val="1"/>
              <c:layout>
                <c:manualLayout>
                  <c:x val="-3.0373831775700893E-2"/>
                  <c:y val="1.9093078758949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D1-4F7D-94A8-628AD1FB8FEE}"/>
                </c:ext>
              </c:extLst>
            </c:dLbl>
            <c:dLbl>
              <c:idx val="2"/>
              <c:layout>
                <c:manualLayout>
                  <c:x val="-2.5700934579439252E-2"/>
                  <c:y val="2.386634844868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D1-4F7D-94A8-628AD1FB8FEE}"/>
                </c:ext>
              </c:extLst>
            </c:dLbl>
            <c:dLbl>
              <c:idx val="3"/>
              <c:layout>
                <c:manualLayout>
                  <c:x val="9.3457943925233638E-3"/>
                  <c:y val="-6.2052505966587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D1-4F7D-94A8-628AD1FB8F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 Trends Selected Demog Num'!$A$2:$A$5</c:f>
              <c:strCache>
                <c:ptCount val="4"/>
                <c:pt idx="0">
                  <c:v>2018-19</c:v>
                </c:pt>
                <c:pt idx="1">
                  <c:v>2019-20</c:v>
                </c:pt>
                <c:pt idx="2">
                  <c:v>2020-21</c:v>
                </c:pt>
                <c:pt idx="3">
                  <c:v>2021-22</c:v>
                </c:pt>
              </c:strCache>
            </c:strRef>
          </c:cat>
          <c:val>
            <c:numRef>
              <c:f>'ACT Trends Selected Demog Num'!$E$2:$E$5</c:f>
              <c:numCache>
                <c:formatCode>General</c:formatCode>
                <c:ptCount val="4"/>
                <c:pt idx="0">
                  <c:v>610</c:v>
                </c:pt>
                <c:pt idx="1">
                  <c:v>624</c:v>
                </c:pt>
                <c:pt idx="2">
                  <c:v>682</c:v>
                </c:pt>
                <c:pt idx="3">
                  <c:v>736</c:v>
                </c:pt>
              </c:numCache>
            </c:numRef>
          </c:val>
          <c:smooth val="0"/>
          <c:extLst>
            <c:ext xmlns:c16="http://schemas.microsoft.com/office/drawing/2014/chart" uri="{C3380CC4-5D6E-409C-BE32-E72D297353CC}">
              <c16:uniqueId val="{00000003-BBD1-4F7D-94A8-628AD1FB8FEE}"/>
            </c:ext>
          </c:extLst>
        </c:ser>
        <c:dLbls>
          <c:dLblPos val="l"/>
          <c:showLegendKey val="0"/>
          <c:showVal val="1"/>
          <c:showCatName val="0"/>
          <c:showSerName val="0"/>
          <c:showPercent val="0"/>
          <c:showBubbleSize val="0"/>
        </c:dLbls>
        <c:marker val="1"/>
        <c:smooth val="0"/>
        <c:axId val="282048847"/>
        <c:axId val="282050927"/>
      </c:lineChart>
      <c:catAx>
        <c:axId val="28204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50927"/>
        <c:crosses val="autoZero"/>
        <c:auto val="1"/>
        <c:lblAlgn val="ctr"/>
        <c:lblOffset val="100"/>
        <c:noMultiLvlLbl val="0"/>
      </c:catAx>
      <c:valAx>
        <c:axId val="282050927"/>
        <c:scaling>
          <c:orientation val="minMax"/>
        </c:scaling>
        <c:delete val="1"/>
        <c:axPos val="l"/>
        <c:numFmt formatCode="General" sourceLinked="1"/>
        <c:majorTickMark val="none"/>
        <c:minorTickMark val="none"/>
        <c:tickLblPos val="nextTo"/>
        <c:crossAx val="28204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ACT - Clients by Living Arrangements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SHSC_CLIENTS10_ACT_Numbers!$A$2</c:f>
              <c:strCache>
                <c:ptCount val="1"/>
                <c:pt idx="0">
                  <c:v>2018-19</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SHSC_CLIENTS10_ACT_Numbers!$B$1:$H$1</c:f>
              <c:strCache>
                <c:ptCount val="7"/>
                <c:pt idx="0">
                  <c:v>Lone person</c:v>
                </c:pt>
                <c:pt idx="1">
                  <c:v>One parent with child/ren</c:v>
                </c:pt>
                <c:pt idx="2">
                  <c:v>Couple with child/ren</c:v>
                </c:pt>
                <c:pt idx="3">
                  <c:v>Couple without child/ren</c:v>
                </c:pt>
                <c:pt idx="4">
                  <c:v>Other family</c:v>
                </c:pt>
                <c:pt idx="5">
                  <c:v>Group</c:v>
                </c:pt>
                <c:pt idx="6">
                  <c:v>Not stated</c:v>
                </c:pt>
              </c:strCache>
            </c:strRef>
          </c:cat>
          <c:val>
            <c:numRef>
              <c:f>SHSC_CLIENTS10_ACT_Numbers!$B$2:$H$2</c:f>
              <c:numCache>
                <c:formatCode>General</c:formatCode>
                <c:ptCount val="7"/>
                <c:pt idx="0">
                  <c:v>1502</c:v>
                </c:pt>
                <c:pt idx="1">
                  <c:v>1352</c:v>
                </c:pt>
                <c:pt idx="2">
                  <c:v>439</c:v>
                </c:pt>
                <c:pt idx="3">
                  <c:v>137</c:v>
                </c:pt>
                <c:pt idx="4">
                  <c:v>185</c:v>
                </c:pt>
                <c:pt idx="5">
                  <c:v>148</c:v>
                </c:pt>
                <c:pt idx="6">
                  <c:v>45</c:v>
                </c:pt>
              </c:numCache>
            </c:numRef>
          </c:val>
          <c:extLst>
            <c:ext xmlns:c16="http://schemas.microsoft.com/office/drawing/2014/chart" uri="{C3380CC4-5D6E-409C-BE32-E72D297353CC}">
              <c16:uniqueId val="{00000000-9C89-4925-8DE0-F2C2D372A5B6}"/>
            </c:ext>
          </c:extLst>
        </c:ser>
        <c:ser>
          <c:idx val="1"/>
          <c:order val="1"/>
          <c:tx>
            <c:strRef>
              <c:f>SHSC_CLIENTS10_ACT_Numbers!$A$3</c:f>
              <c:strCache>
                <c:ptCount val="1"/>
                <c:pt idx="0">
                  <c:v>2019-20</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SHSC_CLIENTS10_ACT_Numbers!$B$1:$H$1</c:f>
              <c:strCache>
                <c:ptCount val="7"/>
                <c:pt idx="0">
                  <c:v>Lone person</c:v>
                </c:pt>
                <c:pt idx="1">
                  <c:v>One parent with child/ren</c:v>
                </c:pt>
                <c:pt idx="2">
                  <c:v>Couple with child/ren</c:v>
                </c:pt>
                <c:pt idx="3">
                  <c:v>Couple without child/ren</c:v>
                </c:pt>
                <c:pt idx="4">
                  <c:v>Other family</c:v>
                </c:pt>
                <c:pt idx="5">
                  <c:v>Group</c:v>
                </c:pt>
                <c:pt idx="6">
                  <c:v>Not stated</c:v>
                </c:pt>
              </c:strCache>
            </c:strRef>
          </c:cat>
          <c:val>
            <c:numRef>
              <c:f>SHSC_CLIENTS10_ACT_Numbers!$B$3:$H$3</c:f>
              <c:numCache>
                <c:formatCode>General</c:formatCode>
                <c:ptCount val="7"/>
                <c:pt idx="0">
                  <c:v>1684</c:v>
                </c:pt>
                <c:pt idx="1">
                  <c:v>1522</c:v>
                </c:pt>
                <c:pt idx="2">
                  <c:v>465</c:v>
                </c:pt>
                <c:pt idx="3">
                  <c:v>115</c:v>
                </c:pt>
                <c:pt idx="4">
                  <c:v>169</c:v>
                </c:pt>
                <c:pt idx="5">
                  <c:v>151</c:v>
                </c:pt>
                <c:pt idx="6">
                  <c:v>37</c:v>
                </c:pt>
              </c:numCache>
            </c:numRef>
          </c:val>
          <c:extLst>
            <c:ext xmlns:c16="http://schemas.microsoft.com/office/drawing/2014/chart" uri="{C3380CC4-5D6E-409C-BE32-E72D297353CC}">
              <c16:uniqueId val="{00000001-9C89-4925-8DE0-F2C2D372A5B6}"/>
            </c:ext>
          </c:extLst>
        </c:ser>
        <c:ser>
          <c:idx val="2"/>
          <c:order val="2"/>
          <c:tx>
            <c:strRef>
              <c:f>SHSC_CLIENTS10_ACT_Numbers!$A$4</c:f>
              <c:strCache>
                <c:ptCount val="1"/>
                <c:pt idx="0">
                  <c:v>2020-21</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SHSC_CLIENTS10_ACT_Numbers!$B$1:$H$1</c:f>
              <c:strCache>
                <c:ptCount val="7"/>
                <c:pt idx="0">
                  <c:v>Lone person</c:v>
                </c:pt>
                <c:pt idx="1">
                  <c:v>One parent with child/ren</c:v>
                </c:pt>
                <c:pt idx="2">
                  <c:v>Couple with child/ren</c:v>
                </c:pt>
                <c:pt idx="3">
                  <c:v>Couple without child/ren</c:v>
                </c:pt>
                <c:pt idx="4">
                  <c:v>Other family</c:v>
                </c:pt>
                <c:pt idx="5">
                  <c:v>Group</c:v>
                </c:pt>
                <c:pt idx="6">
                  <c:v>Not stated</c:v>
                </c:pt>
              </c:strCache>
            </c:strRef>
          </c:cat>
          <c:val>
            <c:numRef>
              <c:f>SHSC_CLIENTS10_ACT_Numbers!$B$4:$H$4</c:f>
              <c:numCache>
                <c:formatCode>General</c:formatCode>
                <c:ptCount val="7"/>
                <c:pt idx="0">
                  <c:v>1733</c:v>
                </c:pt>
                <c:pt idx="1">
                  <c:v>1371</c:v>
                </c:pt>
                <c:pt idx="2">
                  <c:v>395</c:v>
                </c:pt>
                <c:pt idx="3">
                  <c:v>106</c:v>
                </c:pt>
                <c:pt idx="4">
                  <c:v>196</c:v>
                </c:pt>
                <c:pt idx="5">
                  <c:v>170</c:v>
                </c:pt>
                <c:pt idx="6">
                  <c:v>41</c:v>
                </c:pt>
              </c:numCache>
            </c:numRef>
          </c:val>
          <c:extLst>
            <c:ext xmlns:c16="http://schemas.microsoft.com/office/drawing/2014/chart" uri="{C3380CC4-5D6E-409C-BE32-E72D297353CC}">
              <c16:uniqueId val="{00000002-9C89-4925-8DE0-F2C2D372A5B6}"/>
            </c:ext>
          </c:extLst>
        </c:ser>
        <c:ser>
          <c:idx val="3"/>
          <c:order val="3"/>
          <c:tx>
            <c:strRef>
              <c:f>SHSC_CLIENTS10_ACT_Numbers!$A$5</c:f>
              <c:strCache>
                <c:ptCount val="1"/>
                <c:pt idx="0">
                  <c:v>2021-22</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SHSC_CLIENTS10_ACT_Numbers!$B$1:$H$1</c:f>
              <c:strCache>
                <c:ptCount val="7"/>
                <c:pt idx="0">
                  <c:v>Lone person</c:v>
                </c:pt>
                <c:pt idx="1">
                  <c:v>One parent with child/ren</c:v>
                </c:pt>
                <c:pt idx="2">
                  <c:v>Couple with child/ren</c:v>
                </c:pt>
                <c:pt idx="3">
                  <c:v>Couple without child/ren</c:v>
                </c:pt>
                <c:pt idx="4">
                  <c:v>Other family</c:v>
                </c:pt>
                <c:pt idx="5">
                  <c:v>Group</c:v>
                </c:pt>
                <c:pt idx="6">
                  <c:v>Not stated</c:v>
                </c:pt>
              </c:strCache>
            </c:strRef>
          </c:cat>
          <c:val>
            <c:numRef>
              <c:f>SHSC_CLIENTS10_ACT_Numbers!$B$5:$H$5</c:f>
              <c:numCache>
                <c:formatCode>General</c:formatCode>
                <c:ptCount val="7"/>
                <c:pt idx="0">
                  <c:v>1723</c:v>
                </c:pt>
                <c:pt idx="1">
                  <c:v>1270</c:v>
                </c:pt>
                <c:pt idx="2">
                  <c:v>321</c:v>
                </c:pt>
                <c:pt idx="3">
                  <c:v>99</c:v>
                </c:pt>
                <c:pt idx="4">
                  <c:v>199</c:v>
                </c:pt>
                <c:pt idx="5">
                  <c:v>171</c:v>
                </c:pt>
                <c:pt idx="6">
                  <c:v>28</c:v>
                </c:pt>
              </c:numCache>
            </c:numRef>
          </c:val>
          <c:extLst>
            <c:ext xmlns:c16="http://schemas.microsoft.com/office/drawing/2014/chart" uri="{C3380CC4-5D6E-409C-BE32-E72D297353CC}">
              <c16:uniqueId val="{00000003-9C89-4925-8DE0-F2C2D372A5B6}"/>
            </c:ext>
          </c:extLst>
        </c:ser>
        <c:dLbls>
          <c:dLblPos val="outEnd"/>
          <c:showLegendKey val="0"/>
          <c:showVal val="1"/>
          <c:showCatName val="0"/>
          <c:showSerName val="0"/>
          <c:showPercent val="0"/>
          <c:showBubbleSize val="0"/>
        </c:dLbls>
        <c:gapWidth val="219"/>
        <c:overlap val="-27"/>
        <c:axId val="907884367"/>
        <c:axId val="907884783"/>
      </c:barChart>
      <c:catAx>
        <c:axId val="90788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884783"/>
        <c:crosses val="autoZero"/>
        <c:auto val="1"/>
        <c:lblAlgn val="ctr"/>
        <c:lblOffset val="100"/>
        <c:noMultiLvlLbl val="0"/>
      </c:catAx>
      <c:valAx>
        <c:axId val="907884783"/>
        <c:scaling>
          <c:orientation val="minMax"/>
        </c:scaling>
        <c:delete val="1"/>
        <c:axPos val="l"/>
        <c:numFmt formatCode="General" sourceLinked="1"/>
        <c:majorTickMark val="none"/>
        <c:minorTickMark val="none"/>
        <c:tickLblPos val="nextTo"/>
        <c:crossAx val="907884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6. SA - Rate</a:t>
            </a:r>
            <a:r>
              <a:rPr lang="en-US" sz="800" b="1" baseline="0"/>
              <a:t> per 10,000 population</a:t>
            </a:r>
            <a:endParaRPr lang="en-US"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overall!$T$21</c:f>
              <c:strCache>
                <c:ptCount val="1"/>
                <c:pt idx="0">
                  <c:v>SA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2962962962962962"/>
                  <c:y val="-4.3956043956043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89-4184-83B0-1158669DC8D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overall!$U$20:$X$20</c:f>
              <c:numCache>
                <c:formatCode>General</c:formatCode>
                <c:ptCount val="4"/>
                <c:pt idx="0">
                  <c:v>2006</c:v>
                </c:pt>
                <c:pt idx="1">
                  <c:v>2011</c:v>
                </c:pt>
                <c:pt idx="2">
                  <c:v>2016</c:v>
                </c:pt>
                <c:pt idx="3">
                  <c:v>2021</c:v>
                </c:pt>
              </c:numCache>
            </c:numRef>
          </c:cat>
          <c:val>
            <c:numRef>
              <c:f>overall!$U$21:$X$21</c:f>
              <c:numCache>
                <c:formatCode>#,##0.0</c:formatCode>
                <c:ptCount val="4"/>
                <c:pt idx="0">
                  <c:v>37</c:v>
                </c:pt>
                <c:pt idx="1">
                  <c:v>36.4</c:v>
                </c:pt>
                <c:pt idx="2">
                  <c:v>37.1</c:v>
                </c:pt>
                <c:pt idx="3">
                  <c:v>41.7</c:v>
                </c:pt>
              </c:numCache>
            </c:numRef>
          </c:val>
          <c:smooth val="0"/>
          <c:extLst>
            <c:ext xmlns:c16="http://schemas.microsoft.com/office/drawing/2014/chart" uri="{C3380CC4-5D6E-409C-BE32-E72D297353CC}">
              <c16:uniqueId val="{00000001-5F89-4184-83B0-1158669DC8D8}"/>
            </c:ext>
          </c:extLst>
        </c:ser>
        <c:dLbls>
          <c:showLegendKey val="0"/>
          <c:showVal val="0"/>
          <c:showCatName val="0"/>
          <c:showSerName val="0"/>
          <c:showPercent val="0"/>
          <c:showBubbleSize val="0"/>
        </c:dLbls>
        <c:marker val="1"/>
        <c:smooth val="0"/>
        <c:axId val="583430927"/>
        <c:axId val="583431343"/>
      </c:lineChart>
      <c:catAx>
        <c:axId val="58343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3431343"/>
        <c:crosses val="autoZero"/>
        <c:auto val="1"/>
        <c:lblAlgn val="ctr"/>
        <c:lblOffset val="100"/>
        <c:noMultiLvlLbl val="0"/>
      </c:catAx>
      <c:valAx>
        <c:axId val="583431343"/>
        <c:scaling>
          <c:orientation val="minMax"/>
        </c:scaling>
        <c:delete val="1"/>
        <c:axPos val="l"/>
        <c:numFmt formatCode="#,##0.0" sourceLinked="1"/>
        <c:majorTickMark val="none"/>
        <c:minorTickMark val="none"/>
        <c:tickLblPos val="nextTo"/>
        <c:crossAx val="583430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[SHSC Reporting Feb 2023.xlsx]SHSC_CLIENTS3_ACT_Charts!PivotTable3</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ACT - Clients by country of birth (No.)</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681377825618945E-2"/>
          <c:y val="0.1485085085085085"/>
          <c:w val="0.92651807689667698"/>
          <c:h val="0.62071186803007095"/>
        </c:manualLayout>
      </c:layout>
      <c:barChart>
        <c:barDir val="col"/>
        <c:grouping val="clustered"/>
        <c:varyColors val="0"/>
        <c:ser>
          <c:idx val="0"/>
          <c:order val="0"/>
          <c:tx>
            <c:strRef>
              <c:f>SHSC_CLIENTS3_ACT_Charts!$B$3:$B$4</c:f>
              <c:strCache>
                <c:ptCount val="1"/>
                <c:pt idx="0">
                  <c:v>Australia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SHSC_CLIENTS3_ACT_Charts!$A$5:$A$9</c:f>
              <c:strCache>
                <c:ptCount val="4"/>
                <c:pt idx="0">
                  <c:v>2018-19</c:v>
                </c:pt>
                <c:pt idx="1">
                  <c:v>2019-20</c:v>
                </c:pt>
                <c:pt idx="2">
                  <c:v>2020-21</c:v>
                </c:pt>
                <c:pt idx="3">
                  <c:v>2021-22</c:v>
                </c:pt>
              </c:strCache>
            </c:strRef>
          </c:cat>
          <c:val>
            <c:numRef>
              <c:f>SHSC_CLIENTS3_ACT_Charts!$B$5:$B$9</c:f>
              <c:numCache>
                <c:formatCode>General</c:formatCode>
                <c:ptCount val="4"/>
                <c:pt idx="0">
                  <c:v>2614</c:v>
                </c:pt>
                <c:pt idx="1">
                  <c:v>2890</c:v>
                </c:pt>
                <c:pt idx="2">
                  <c:v>2974</c:v>
                </c:pt>
                <c:pt idx="3">
                  <c:v>2827</c:v>
                </c:pt>
              </c:numCache>
            </c:numRef>
          </c:val>
          <c:extLst>
            <c:ext xmlns:c16="http://schemas.microsoft.com/office/drawing/2014/chart" uri="{C3380CC4-5D6E-409C-BE32-E72D297353CC}">
              <c16:uniqueId val="{00000000-3A1A-49D2-A443-4069F7D25D47}"/>
            </c:ext>
          </c:extLst>
        </c:ser>
        <c:ser>
          <c:idx val="1"/>
          <c:order val="1"/>
          <c:tx>
            <c:strRef>
              <c:f>SHSC_CLIENTS3_ACT_Charts!$C$3:$C$4</c:f>
              <c:strCache>
                <c:ptCount val="1"/>
                <c:pt idx="0">
                  <c:v>Non-Australia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SHSC_CLIENTS3_ACT_Charts!$A$5:$A$9</c:f>
              <c:strCache>
                <c:ptCount val="4"/>
                <c:pt idx="0">
                  <c:v>2018-19</c:v>
                </c:pt>
                <c:pt idx="1">
                  <c:v>2019-20</c:v>
                </c:pt>
                <c:pt idx="2">
                  <c:v>2020-21</c:v>
                </c:pt>
                <c:pt idx="3">
                  <c:v>2021-22</c:v>
                </c:pt>
              </c:strCache>
            </c:strRef>
          </c:cat>
          <c:val>
            <c:numRef>
              <c:f>SHSC_CLIENTS3_ACT_Charts!$C$5:$C$9</c:f>
              <c:numCache>
                <c:formatCode>General</c:formatCode>
                <c:ptCount val="4"/>
                <c:pt idx="0">
                  <c:v>803</c:v>
                </c:pt>
                <c:pt idx="1">
                  <c:v>966</c:v>
                </c:pt>
                <c:pt idx="2">
                  <c:v>904</c:v>
                </c:pt>
                <c:pt idx="3">
                  <c:v>830</c:v>
                </c:pt>
              </c:numCache>
            </c:numRef>
          </c:val>
          <c:extLst>
            <c:ext xmlns:c16="http://schemas.microsoft.com/office/drawing/2014/chart" uri="{C3380CC4-5D6E-409C-BE32-E72D297353CC}">
              <c16:uniqueId val="{00000001-3A1A-49D2-A443-4069F7D25D47}"/>
            </c:ext>
          </c:extLst>
        </c:ser>
        <c:ser>
          <c:idx val="2"/>
          <c:order val="2"/>
          <c:tx>
            <c:strRef>
              <c:f>SHSC_CLIENTS3_ACT_Charts!$D$3:$D$4</c:f>
              <c:strCache>
                <c:ptCount val="1"/>
                <c:pt idx="0">
                  <c:v>Not stated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SHSC_CLIENTS3_ACT_Charts!$A$5:$A$9</c:f>
              <c:strCache>
                <c:ptCount val="4"/>
                <c:pt idx="0">
                  <c:v>2018-19</c:v>
                </c:pt>
                <c:pt idx="1">
                  <c:v>2019-20</c:v>
                </c:pt>
                <c:pt idx="2">
                  <c:v>2020-21</c:v>
                </c:pt>
                <c:pt idx="3">
                  <c:v>2021-22</c:v>
                </c:pt>
              </c:strCache>
            </c:strRef>
          </c:cat>
          <c:val>
            <c:numRef>
              <c:f>SHSC_CLIENTS3_ACT_Charts!$D$5:$D$9</c:f>
              <c:numCache>
                <c:formatCode>General</c:formatCode>
                <c:ptCount val="4"/>
                <c:pt idx="0">
                  <c:v>391</c:v>
                </c:pt>
                <c:pt idx="1">
                  <c:v>287</c:v>
                </c:pt>
                <c:pt idx="2">
                  <c:v>134</c:v>
                </c:pt>
                <c:pt idx="3">
                  <c:v>154</c:v>
                </c:pt>
              </c:numCache>
            </c:numRef>
          </c:val>
          <c:extLst>
            <c:ext xmlns:c16="http://schemas.microsoft.com/office/drawing/2014/chart" uri="{C3380CC4-5D6E-409C-BE32-E72D297353CC}">
              <c16:uniqueId val="{00000002-3A1A-49D2-A443-4069F7D25D47}"/>
            </c:ext>
          </c:extLst>
        </c:ser>
        <c:dLbls>
          <c:dLblPos val="outEnd"/>
          <c:showLegendKey val="0"/>
          <c:showVal val="1"/>
          <c:showCatName val="0"/>
          <c:showSerName val="0"/>
          <c:showPercent val="0"/>
          <c:showBubbleSize val="0"/>
        </c:dLbls>
        <c:gapWidth val="219"/>
        <c:overlap val="-27"/>
        <c:axId val="1340191504"/>
        <c:axId val="1340195248"/>
      </c:barChart>
      <c:catAx>
        <c:axId val="13401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195248"/>
        <c:crosses val="autoZero"/>
        <c:auto val="1"/>
        <c:lblAlgn val="ctr"/>
        <c:lblOffset val="100"/>
        <c:noMultiLvlLbl val="0"/>
      </c:catAx>
      <c:valAx>
        <c:axId val="1340195248"/>
        <c:scaling>
          <c:orientation val="minMax"/>
        </c:scaling>
        <c:delete val="1"/>
        <c:axPos val="l"/>
        <c:numFmt formatCode="General" sourceLinked="1"/>
        <c:majorTickMark val="none"/>
        <c:minorTickMark val="none"/>
        <c:tickLblPos val="nextTo"/>
        <c:crossAx val="1340191504"/>
        <c:crosses val="autoZero"/>
        <c:crossBetween val="between"/>
      </c:valAx>
      <c:spPr>
        <a:noFill/>
        <a:ln>
          <a:noFill/>
        </a:ln>
        <a:effectLst/>
      </c:spPr>
    </c:plotArea>
    <c:legend>
      <c:legendPos val="r"/>
      <c:layout>
        <c:manualLayout>
          <c:xMode val="edge"/>
          <c:yMode val="edge"/>
          <c:x val="5.1309753777664467E-2"/>
          <c:y val="0.85857305732711031"/>
          <c:w val="0.85021935458565812"/>
          <c:h val="0.10331955677486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[SHSC Reporting Feb 2023.xlsx]SHSC_CLIENTS3_ACT_Nation_Chart!PivotTable6</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Proportion of clients whose country of birth is non-Australia accross Australia and in ACT</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1589793915603533E-2"/>
          <c:y val="0.20967988482252359"/>
          <c:w val="0.94275366462411037"/>
          <c:h val="0.56239881978635275"/>
        </c:manualLayout>
      </c:layout>
      <c:barChart>
        <c:barDir val="col"/>
        <c:grouping val="clustered"/>
        <c:varyColors val="0"/>
        <c:ser>
          <c:idx val="0"/>
          <c:order val="0"/>
          <c:tx>
            <c:strRef>
              <c:f>SHSC_CLIENTS3_ACT_Nation_Chart!$B$3:$B$5</c:f>
              <c:strCache>
                <c:ptCount val="1"/>
                <c:pt idx="0">
                  <c:v>ACT - Non-Australia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SHSC_CLIENTS3_ACT_Nation_Chart!$A$6:$A$10</c:f>
              <c:strCache>
                <c:ptCount val="4"/>
                <c:pt idx="0">
                  <c:v>2018-19</c:v>
                </c:pt>
                <c:pt idx="1">
                  <c:v>2019-20</c:v>
                </c:pt>
                <c:pt idx="2">
                  <c:v>2020-21</c:v>
                </c:pt>
                <c:pt idx="3">
                  <c:v>2021-22</c:v>
                </c:pt>
              </c:strCache>
            </c:strRef>
          </c:cat>
          <c:val>
            <c:numRef>
              <c:f>SHSC_CLIENTS3_ACT_Nation_Chart!$B$6:$B$10</c:f>
              <c:numCache>
                <c:formatCode>0.0</c:formatCode>
                <c:ptCount val="4"/>
                <c:pt idx="0">
                  <c:v>21.087184873949578</c:v>
                </c:pt>
                <c:pt idx="1">
                  <c:v>23.316437364228818</c:v>
                </c:pt>
                <c:pt idx="2">
                  <c:v>22.53240279162512</c:v>
                </c:pt>
                <c:pt idx="3">
                  <c:v>21.779060614012067</c:v>
                </c:pt>
              </c:numCache>
            </c:numRef>
          </c:val>
          <c:extLst>
            <c:ext xmlns:c16="http://schemas.microsoft.com/office/drawing/2014/chart" uri="{C3380CC4-5D6E-409C-BE32-E72D297353CC}">
              <c16:uniqueId val="{00000000-C1B8-4774-8021-6D47D88B5D88}"/>
            </c:ext>
          </c:extLst>
        </c:ser>
        <c:ser>
          <c:idx val="1"/>
          <c:order val="1"/>
          <c:tx>
            <c:strRef>
              <c:f>SHSC_CLIENTS3_ACT_Nation_Chart!$D$3:$D$5</c:f>
              <c:strCache>
                <c:ptCount val="1"/>
                <c:pt idx="0">
                  <c:v>National - Non-Australia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SHSC_CLIENTS3_ACT_Nation_Chart!$A$6:$A$10</c:f>
              <c:strCache>
                <c:ptCount val="4"/>
                <c:pt idx="0">
                  <c:v>2018-19</c:v>
                </c:pt>
                <c:pt idx="1">
                  <c:v>2019-20</c:v>
                </c:pt>
                <c:pt idx="2">
                  <c:v>2020-21</c:v>
                </c:pt>
                <c:pt idx="3">
                  <c:v>2021-22</c:v>
                </c:pt>
              </c:strCache>
            </c:strRef>
          </c:cat>
          <c:val>
            <c:numRef>
              <c:f>SHSC_CLIENTS3_ACT_Nation_Chart!$D$6:$D$10</c:f>
              <c:numCache>
                <c:formatCode>0.0</c:formatCode>
                <c:ptCount val="4"/>
                <c:pt idx="0">
                  <c:v>12.302414257518501</c:v>
                </c:pt>
                <c:pt idx="1">
                  <c:v>12.606124036879175</c:v>
                </c:pt>
                <c:pt idx="2">
                  <c:v>11.976641811158018</c:v>
                </c:pt>
                <c:pt idx="3">
                  <c:v>11.597248197613435</c:v>
                </c:pt>
              </c:numCache>
            </c:numRef>
          </c:val>
          <c:extLst>
            <c:ext xmlns:c16="http://schemas.microsoft.com/office/drawing/2014/chart" uri="{C3380CC4-5D6E-409C-BE32-E72D297353CC}">
              <c16:uniqueId val="{00000001-C1B8-4774-8021-6D47D88B5D88}"/>
            </c:ext>
          </c:extLst>
        </c:ser>
        <c:dLbls>
          <c:dLblPos val="outEnd"/>
          <c:showLegendKey val="0"/>
          <c:showVal val="1"/>
          <c:showCatName val="0"/>
          <c:showSerName val="0"/>
          <c:showPercent val="0"/>
          <c:showBubbleSize val="0"/>
        </c:dLbls>
        <c:gapWidth val="219"/>
        <c:overlap val="-27"/>
        <c:axId val="1338201888"/>
        <c:axId val="1338202720"/>
      </c:barChart>
      <c:catAx>
        <c:axId val="1338201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202720"/>
        <c:crosses val="autoZero"/>
        <c:auto val="1"/>
        <c:lblAlgn val="ctr"/>
        <c:lblOffset val="100"/>
        <c:noMultiLvlLbl val="0"/>
      </c:catAx>
      <c:valAx>
        <c:axId val="1338202720"/>
        <c:scaling>
          <c:orientation val="minMax"/>
        </c:scaling>
        <c:delete val="1"/>
        <c:axPos val="l"/>
        <c:numFmt formatCode="0.0" sourceLinked="1"/>
        <c:majorTickMark val="out"/>
        <c:minorTickMark val="none"/>
        <c:tickLblPos val="nextTo"/>
        <c:crossAx val="1338201888"/>
        <c:crosses val="autoZero"/>
        <c:crossBetween val="between"/>
      </c:valAx>
      <c:spPr>
        <a:noFill/>
        <a:ln>
          <a:noFill/>
        </a:ln>
        <a:effectLst/>
      </c:spPr>
    </c:plotArea>
    <c:legend>
      <c:legendPos val="r"/>
      <c:layout>
        <c:manualLayout>
          <c:xMode val="edge"/>
          <c:yMode val="edge"/>
          <c:x val="1.5326485828615682E-2"/>
          <c:y val="0.86706036745406834"/>
          <c:w val="0.97553486142101087"/>
          <c:h val="0.11092928913877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baseline="0">
                <a:effectLst/>
              </a:rPr>
              <a:t>ACT - All clients by new and returning clients status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SHSC_CLIENTS2_ACT_Numbers!$A$2</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SHSC_CLIENTS2_ACT_Numbers!$B$1:$D$1</c:f>
              <c:strCache>
                <c:ptCount val="3"/>
                <c:pt idx="0">
                  <c:v>New clients</c:v>
                </c:pt>
                <c:pt idx="1">
                  <c:v>Returning clients</c:v>
                </c:pt>
                <c:pt idx="2">
                  <c:v>Total</c:v>
                </c:pt>
              </c:strCache>
            </c:strRef>
          </c:cat>
          <c:val>
            <c:numRef>
              <c:f>SHSC_CLIENTS2_ACT_Numbers!$B$2:$D$2</c:f>
              <c:numCache>
                <c:formatCode>General</c:formatCode>
                <c:ptCount val="3"/>
                <c:pt idx="0">
                  <c:v>1666</c:v>
                </c:pt>
                <c:pt idx="1">
                  <c:v>2477</c:v>
                </c:pt>
                <c:pt idx="2">
                  <c:v>4143</c:v>
                </c:pt>
              </c:numCache>
            </c:numRef>
          </c:val>
          <c:extLst>
            <c:ext xmlns:c16="http://schemas.microsoft.com/office/drawing/2014/chart" uri="{C3380CC4-5D6E-409C-BE32-E72D297353CC}">
              <c16:uniqueId val="{00000000-ED08-4865-A563-1BC142C0793B}"/>
            </c:ext>
          </c:extLst>
        </c:ser>
        <c:ser>
          <c:idx val="1"/>
          <c:order val="1"/>
          <c:tx>
            <c:strRef>
              <c:f>SHSC_CLIENTS2_ACT_Numbers!$A$3</c:f>
              <c:strCache>
                <c:ptCount val="1"/>
                <c:pt idx="0">
                  <c:v>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SHSC_CLIENTS2_ACT_Numbers!$B$1:$D$1</c:f>
              <c:strCache>
                <c:ptCount val="3"/>
                <c:pt idx="0">
                  <c:v>New clients</c:v>
                </c:pt>
                <c:pt idx="1">
                  <c:v>Returning clients</c:v>
                </c:pt>
                <c:pt idx="2">
                  <c:v>Total</c:v>
                </c:pt>
              </c:strCache>
            </c:strRef>
          </c:cat>
          <c:val>
            <c:numRef>
              <c:f>SHSC_CLIENTS2_ACT_Numbers!$B$3:$D$3</c:f>
              <c:numCache>
                <c:formatCode>General</c:formatCode>
                <c:ptCount val="3"/>
                <c:pt idx="0">
                  <c:v>1377</c:v>
                </c:pt>
                <c:pt idx="1">
                  <c:v>2635</c:v>
                </c:pt>
                <c:pt idx="2">
                  <c:v>4012</c:v>
                </c:pt>
              </c:numCache>
            </c:numRef>
          </c:val>
          <c:extLst>
            <c:ext xmlns:c16="http://schemas.microsoft.com/office/drawing/2014/chart" uri="{C3380CC4-5D6E-409C-BE32-E72D297353CC}">
              <c16:uniqueId val="{00000001-ED08-4865-A563-1BC142C0793B}"/>
            </c:ext>
          </c:extLst>
        </c:ser>
        <c:ser>
          <c:idx val="2"/>
          <c:order val="2"/>
          <c:tx>
            <c:strRef>
              <c:f>SHSC_CLIENTS2_ACT_Numbers!$A$4</c:f>
              <c:strCache>
                <c:ptCount val="1"/>
                <c:pt idx="0">
                  <c:v>2021-22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SHSC_CLIENTS2_ACT_Numbers!$B$1:$D$1</c:f>
              <c:strCache>
                <c:ptCount val="3"/>
                <c:pt idx="0">
                  <c:v>New clients</c:v>
                </c:pt>
                <c:pt idx="1">
                  <c:v>Returning clients</c:v>
                </c:pt>
                <c:pt idx="2">
                  <c:v>Total</c:v>
                </c:pt>
              </c:strCache>
            </c:strRef>
          </c:cat>
          <c:val>
            <c:numRef>
              <c:f>SHSC_CLIENTS2_ACT_Numbers!$B$4:$D$4</c:f>
              <c:numCache>
                <c:formatCode>General</c:formatCode>
                <c:ptCount val="3"/>
                <c:pt idx="0">
                  <c:v>1160</c:v>
                </c:pt>
                <c:pt idx="1">
                  <c:v>2651</c:v>
                </c:pt>
                <c:pt idx="2">
                  <c:v>3811</c:v>
                </c:pt>
              </c:numCache>
            </c:numRef>
          </c:val>
          <c:extLst>
            <c:ext xmlns:c16="http://schemas.microsoft.com/office/drawing/2014/chart" uri="{C3380CC4-5D6E-409C-BE32-E72D297353CC}">
              <c16:uniqueId val="{00000002-ED08-4865-A563-1BC142C0793B}"/>
            </c:ext>
          </c:extLst>
        </c:ser>
        <c:dLbls>
          <c:dLblPos val="outEnd"/>
          <c:showLegendKey val="0"/>
          <c:showVal val="1"/>
          <c:showCatName val="0"/>
          <c:showSerName val="0"/>
          <c:showPercent val="0"/>
          <c:showBubbleSize val="0"/>
        </c:dLbls>
        <c:gapWidth val="219"/>
        <c:overlap val="-27"/>
        <c:axId val="591447791"/>
        <c:axId val="591445711"/>
      </c:barChart>
      <c:catAx>
        <c:axId val="591447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445711"/>
        <c:crosses val="autoZero"/>
        <c:auto val="1"/>
        <c:lblAlgn val="ctr"/>
        <c:lblOffset val="100"/>
        <c:noMultiLvlLbl val="0"/>
      </c:catAx>
      <c:valAx>
        <c:axId val="591445711"/>
        <c:scaling>
          <c:orientation val="minMax"/>
        </c:scaling>
        <c:delete val="1"/>
        <c:axPos val="l"/>
        <c:numFmt formatCode="General" sourceLinked="1"/>
        <c:majorTickMark val="out"/>
        <c:minorTickMark val="none"/>
        <c:tickLblPos val="nextTo"/>
        <c:crossAx val="591447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r>
              <a:rPr lang="en-AU" sz="900" b="1" i="0" baseline="0">
                <a:effectLst/>
              </a:rPr>
              <a:t>Top 3 (main reasons) for women seeking support in the ACT in 2021-22</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endParaRPr lang="en-AU" sz="9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7AD2-4CD3-AF3C-3DDF49E0F9F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AD2-4CD3-AF3C-3DDF49E0F9F3}"/>
              </c:ext>
            </c:extLst>
          </c:dPt>
          <c:dPt>
            <c:idx val="2"/>
            <c:invertIfNegative val="0"/>
            <c:bubble3D val="0"/>
            <c:spPr>
              <a:solidFill>
                <a:srgbClr val="00B0F0"/>
              </a:solidFill>
              <a:ln>
                <a:noFill/>
              </a:ln>
              <a:effectLst/>
            </c:spPr>
            <c:extLst>
              <c:ext xmlns:c16="http://schemas.microsoft.com/office/drawing/2014/chart" uri="{C3380CC4-5D6E-409C-BE32-E72D297353CC}">
                <c16:uniqueId val="{00000005-7AD2-4CD3-AF3C-3DDF49E0F9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Female!$G$7:$G$9</c:f>
              <c:strCache>
                <c:ptCount val="3"/>
                <c:pt idx="0">
                  <c:v>Housing crisis </c:v>
                </c:pt>
                <c:pt idx="1">
                  <c:v>Inadequate or inappropriate dwelling conditions </c:v>
                </c:pt>
                <c:pt idx="2">
                  <c:v>Family and domestic violence</c:v>
                </c:pt>
              </c:strCache>
            </c:strRef>
          </c:cat>
          <c:val>
            <c:numRef>
              <c:f>Female!$H$7:$H$9</c:f>
              <c:numCache>
                <c:formatCode>General</c:formatCode>
                <c:ptCount val="3"/>
                <c:pt idx="0">
                  <c:v>342</c:v>
                </c:pt>
                <c:pt idx="1">
                  <c:v>345</c:v>
                </c:pt>
                <c:pt idx="2">
                  <c:v>458</c:v>
                </c:pt>
              </c:numCache>
            </c:numRef>
          </c:val>
          <c:extLst>
            <c:ext xmlns:c16="http://schemas.microsoft.com/office/drawing/2014/chart" uri="{C3380CC4-5D6E-409C-BE32-E72D297353CC}">
              <c16:uniqueId val="{00000006-7AD2-4CD3-AF3C-3DDF49E0F9F3}"/>
            </c:ext>
          </c:extLst>
        </c:ser>
        <c:dLbls>
          <c:showLegendKey val="0"/>
          <c:showVal val="0"/>
          <c:showCatName val="0"/>
          <c:showSerName val="0"/>
          <c:showPercent val="0"/>
          <c:showBubbleSize val="0"/>
        </c:dLbls>
        <c:gapWidth val="182"/>
        <c:axId val="630555695"/>
        <c:axId val="630555279"/>
      </c:barChart>
      <c:catAx>
        <c:axId val="63055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0555279"/>
        <c:crosses val="autoZero"/>
        <c:auto val="1"/>
        <c:lblAlgn val="ctr"/>
        <c:lblOffset val="100"/>
        <c:noMultiLvlLbl val="0"/>
      </c:catAx>
      <c:valAx>
        <c:axId val="630555279"/>
        <c:scaling>
          <c:orientation val="minMax"/>
        </c:scaling>
        <c:delete val="1"/>
        <c:axPos val="b"/>
        <c:numFmt formatCode="General" sourceLinked="1"/>
        <c:majorTickMark val="none"/>
        <c:minorTickMark val="none"/>
        <c:tickLblPos val="nextTo"/>
        <c:crossAx val="63055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900" b="1" i="0" baseline="0">
                <a:effectLst/>
              </a:rPr>
              <a:t>Top 3 (main reasons) for men seeking support in the ACT in 2021-22</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AU" baseline="0"/>
              <a:t> </a:t>
            </a: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48687112554510453"/>
          <c:y val="0.27830369188173981"/>
          <c:w val="0.45606013256125083"/>
          <c:h val="0.6601061625415524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2145-4AF6-9C7B-1D5A59BF107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145-4AF6-9C7B-1D5A59BF107C}"/>
              </c:ext>
            </c:extLst>
          </c:dPt>
          <c:dPt>
            <c:idx val="2"/>
            <c:invertIfNegative val="0"/>
            <c:bubble3D val="0"/>
            <c:spPr>
              <a:solidFill>
                <a:srgbClr val="00B0F0"/>
              </a:solidFill>
              <a:ln>
                <a:noFill/>
              </a:ln>
              <a:effectLst/>
            </c:spPr>
            <c:extLst>
              <c:ext xmlns:c16="http://schemas.microsoft.com/office/drawing/2014/chart" uri="{C3380CC4-5D6E-409C-BE32-E72D297353CC}">
                <c16:uniqueId val="{00000005-2145-4AF6-9C7B-1D5A59BF10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Males!$E$10:$E$12</c:f>
              <c:strCache>
                <c:ptCount val="3"/>
                <c:pt idx="0">
                  <c:v>Family and domestic violence </c:v>
                </c:pt>
                <c:pt idx="1">
                  <c:v>Inadequate or inappropriate dwelling conditions </c:v>
                </c:pt>
                <c:pt idx="2">
                  <c:v>Housing crisis </c:v>
                </c:pt>
              </c:strCache>
            </c:strRef>
          </c:cat>
          <c:val>
            <c:numRef>
              <c:f>Males!$F$10:$F$12</c:f>
              <c:numCache>
                <c:formatCode>General</c:formatCode>
                <c:ptCount val="3"/>
                <c:pt idx="0">
                  <c:v>167</c:v>
                </c:pt>
                <c:pt idx="1">
                  <c:v>307</c:v>
                </c:pt>
                <c:pt idx="2">
                  <c:v>360</c:v>
                </c:pt>
              </c:numCache>
            </c:numRef>
          </c:val>
          <c:extLst>
            <c:ext xmlns:c16="http://schemas.microsoft.com/office/drawing/2014/chart" uri="{C3380CC4-5D6E-409C-BE32-E72D297353CC}">
              <c16:uniqueId val="{00000006-2145-4AF6-9C7B-1D5A59BF107C}"/>
            </c:ext>
          </c:extLst>
        </c:ser>
        <c:dLbls>
          <c:showLegendKey val="0"/>
          <c:showVal val="0"/>
          <c:showCatName val="0"/>
          <c:showSerName val="0"/>
          <c:showPercent val="0"/>
          <c:showBubbleSize val="0"/>
        </c:dLbls>
        <c:gapWidth val="182"/>
        <c:axId val="633695471"/>
        <c:axId val="633697551"/>
      </c:barChart>
      <c:catAx>
        <c:axId val="633695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3697551"/>
        <c:crosses val="autoZero"/>
        <c:auto val="1"/>
        <c:lblAlgn val="ctr"/>
        <c:lblOffset val="100"/>
        <c:noMultiLvlLbl val="0"/>
      </c:catAx>
      <c:valAx>
        <c:axId val="633697551"/>
        <c:scaling>
          <c:orientation val="minMax"/>
        </c:scaling>
        <c:delete val="1"/>
        <c:axPos val="b"/>
        <c:numFmt formatCode="General" sourceLinked="1"/>
        <c:majorTickMark val="none"/>
        <c:minorTickMark val="none"/>
        <c:tickLblPos val="nextTo"/>
        <c:crossAx val="63369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a:t>Top</a:t>
            </a:r>
            <a:r>
              <a:rPr lang="en-AU" sz="900" b="1" baseline="0"/>
              <a:t> 3 (main reasons) for clients seeking support in the ACT (2021-22)</a:t>
            </a:r>
            <a:endParaRPr lang="en-AU"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8758-41A7-ABCF-1591109AE81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758-41A7-ABCF-1591109AE814}"/>
              </c:ext>
            </c:extLst>
          </c:dPt>
          <c:dPt>
            <c:idx val="2"/>
            <c:invertIfNegative val="0"/>
            <c:bubble3D val="0"/>
            <c:spPr>
              <a:solidFill>
                <a:srgbClr val="00B0F0"/>
              </a:solidFill>
              <a:ln>
                <a:noFill/>
              </a:ln>
              <a:effectLst/>
            </c:spPr>
            <c:extLst>
              <c:ext xmlns:c16="http://schemas.microsoft.com/office/drawing/2014/chart" uri="{C3380CC4-5D6E-409C-BE32-E72D297353CC}">
                <c16:uniqueId val="{00000005-8758-41A7-ABCF-1591109AE8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all!$F$4:$F$6</c:f>
              <c:strCache>
                <c:ptCount val="3"/>
                <c:pt idx="0">
                  <c:v>Family and domestic violence </c:v>
                </c:pt>
                <c:pt idx="1">
                  <c:v>Inadequate or inappropriate dwelling conditions </c:v>
                </c:pt>
                <c:pt idx="2">
                  <c:v>Housing crisis </c:v>
                </c:pt>
              </c:strCache>
            </c:strRef>
          </c:cat>
          <c:val>
            <c:numRef>
              <c:f>all!$G$4:$G$6</c:f>
              <c:numCache>
                <c:formatCode>General</c:formatCode>
                <c:ptCount val="3"/>
                <c:pt idx="0">
                  <c:v>625</c:v>
                </c:pt>
                <c:pt idx="1">
                  <c:v>652</c:v>
                </c:pt>
                <c:pt idx="2">
                  <c:v>702</c:v>
                </c:pt>
              </c:numCache>
            </c:numRef>
          </c:val>
          <c:extLst>
            <c:ext xmlns:c16="http://schemas.microsoft.com/office/drawing/2014/chart" uri="{C3380CC4-5D6E-409C-BE32-E72D297353CC}">
              <c16:uniqueId val="{00000006-8758-41A7-ABCF-1591109AE814}"/>
            </c:ext>
          </c:extLst>
        </c:ser>
        <c:dLbls>
          <c:showLegendKey val="0"/>
          <c:showVal val="0"/>
          <c:showCatName val="0"/>
          <c:showSerName val="0"/>
          <c:showPercent val="0"/>
          <c:showBubbleSize val="0"/>
        </c:dLbls>
        <c:gapWidth val="182"/>
        <c:axId val="1014026544"/>
        <c:axId val="1089889968"/>
      </c:barChart>
      <c:catAx>
        <c:axId val="101402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89889968"/>
        <c:crosses val="autoZero"/>
        <c:auto val="1"/>
        <c:lblAlgn val="ctr"/>
        <c:lblOffset val="100"/>
        <c:noMultiLvlLbl val="0"/>
      </c:catAx>
      <c:valAx>
        <c:axId val="1089889968"/>
        <c:scaling>
          <c:orientation val="minMax"/>
        </c:scaling>
        <c:delete val="1"/>
        <c:axPos val="b"/>
        <c:numFmt formatCode="General" sourceLinked="1"/>
        <c:majorTickMark val="none"/>
        <c:minorTickMark val="none"/>
        <c:tickLblPos val="nextTo"/>
        <c:crossAx val="101402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Number</a:t>
            </a:r>
            <a:r>
              <a:rPr lang="en-AU" sz="900" b="1" baseline="0"/>
              <a:t> of clients accommodated in short-term/emergency accommodation  - monthly averge  </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400916380297825E-2"/>
          <c:y val="0.48917779702360614"/>
          <c:w val="0.89919816723940438"/>
          <c:h val="0.39377746172243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8074-46D3-A229-ED57864731E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8074-46D3-A229-ED57864731E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8074-46D3-A229-ED57864731E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 clients accommodated'!$Q$2:$Q$5</c:f>
              <c:strCache>
                <c:ptCount val="4"/>
                <c:pt idx="0">
                  <c:v>2018-19</c:v>
                </c:pt>
                <c:pt idx="1">
                  <c:v>2019-20</c:v>
                </c:pt>
                <c:pt idx="2">
                  <c:v>2020-21</c:v>
                </c:pt>
                <c:pt idx="3">
                  <c:v>2021-22</c:v>
                </c:pt>
              </c:strCache>
            </c:strRef>
          </c:cat>
          <c:val>
            <c:numRef>
              <c:f>'# clients accommodated'!$R$2:$R$5</c:f>
              <c:numCache>
                <c:formatCode>General</c:formatCode>
                <c:ptCount val="4"/>
                <c:pt idx="0">
                  <c:v>324</c:v>
                </c:pt>
                <c:pt idx="1">
                  <c:v>316</c:v>
                </c:pt>
                <c:pt idx="2">
                  <c:v>342</c:v>
                </c:pt>
                <c:pt idx="3">
                  <c:v>366</c:v>
                </c:pt>
              </c:numCache>
            </c:numRef>
          </c:val>
          <c:extLst>
            <c:ext xmlns:c16="http://schemas.microsoft.com/office/drawing/2014/chart" uri="{C3380CC4-5D6E-409C-BE32-E72D297353CC}">
              <c16:uniqueId val="{00000007-8074-46D3-A229-ED57864731E9}"/>
            </c:ext>
          </c:extLst>
        </c:ser>
        <c:dLbls>
          <c:showLegendKey val="0"/>
          <c:showVal val="0"/>
          <c:showCatName val="0"/>
          <c:showSerName val="0"/>
          <c:showPercent val="0"/>
          <c:showBubbleSize val="0"/>
        </c:dLbls>
        <c:gapWidth val="219"/>
        <c:overlap val="-27"/>
        <c:axId val="2103171583"/>
        <c:axId val="2103169087"/>
      </c:barChart>
      <c:catAx>
        <c:axId val="210317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03169087"/>
        <c:crosses val="autoZero"/>
        <c:auto val="1"/>
        <c:lblAlgn val="ctr"/>
        <c:lblOffset val="100"/>
        <c:noMultiLvlLbl val="0"/>
      </c:catAx>
      <c:valAx>
        <c:axId val="2103169087"/>
        <c:scaling>
          <c:orientation val="minMax"/>
        </c:scaling>
        <c:delete val="1"/>
        <c:axPos val="l"/>
        <c:numFmt formatCode="General" sourceLinked="1"/>
        <c:majorTickMark val="none"/>
        <c:minorTickMark val="none"/>
        <c:tickLblPos val="nextTo"/>
        <c:crossAx val="210317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Number</a:t>
            </a:r>
            <a:r>
              <a:rPr lang="en-AU" sz="900" b="1" baseline="0"/>
              <a:t> of nights - monthly average </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8E9-4178-90BC-558FADA1B25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A8E9-4178-90BC-558FADA1B25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A8E9-4178-90BC-558FADA1B254}"/>
              </c:ext>
            </c:extLst>
          </c:dPt>
          <c:dLbls>
            <c:dLbl>
              <c:idx val="1"/>
              <c:layout>
                <c:manualLayout>
                  <c:x val="-4.6533271288971617E-3"/>
                  <c:y val="-3.0690537084398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E9-4178-90BC-558FADA1B25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 of nights'!$O$2:$O$5</c:f>
              <c:strCache>
                <c:ptCount val="4"/>
                <c:pt idx="0">
                  <c:v>2018-19</c:v>
                </c:pt>
                <c:pt idx="1">
                  <c:v>2019-20</c:v>
                </c:pt>
                <c:pt idx="2">
                  <c:v>2020-21</c:v>
                </c:pt>
                <c:pt idx="3">
                  <c:v>2021-22</c:v>
                </c:pt>
              </c:strCache>
            </c:strRef>
          </c:cat>
          <c:val>
            <c:numRef>
              <c:f>'# of nights'!$P$2:$P$5</c:f>
              <c:numCache>
                <c:formatCode>0</c:formatCode>
                <c:ptCount val="4"/>
                <c:pt idx="0">
                  <c:v>8336.4166666666661</c:v>
                </c:pt>
                <c:pt idx="1">
                  <c:v>8379.6666666666661</c:v>
                </c:pt>
                <c:pt idx="2">
                  <c:v>8973.5</c:v>
                </c:pt>
                <c:pt idx="3">
                  <c:v>9637.25</c:v>
                </c:pt>
              </c:numCache>
            </c:numRef>
          </c:val>
          <c:extLst>
            <c:ext xmlns:c16="http://schemas.microsoft.com/office/drawing/2014/chart" uri="{C3380CC4-5D6E-409C-BE32-E72D297353CC}">
              <c16:uniqueId val="{00000007-A8E9-4178-90BC-558FADA1B254}"/>
            </c:ext>
          </c:extLst>
        </c:ser>
        <c:dLbls>
          <c:showLegendKey val="0"/>
          <c:showVal val="0"/>
          <c:showCatName val="0"/>
          <c:showSerName val="0"/>
          <c:showPercent val="0"/>
          <c:showBubbleSize val="0"/>
        </c:dLbls>
        <c:gapWidth val="219"/>
        <c:overlap val="-27"/>
        <c:axId val="256661743"/>
        <c:axId val="256662575"/>
      </c:barChart>
      <c:catAx>
        <c:axId val="25666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56662575"/>
        <c:crosses val="autoZero"/>
        <c:auto val="1"/>
        <c:lblAlgn val="ctr"/>
        <c:lblOffset val="100"/>
        <c:noMultiLvlLbl val="0"/>
      </c:catAx>
      <c:valAx>
        <c:axId val="256662575"/>
        <c:scaling>
          <c:orientation val="minMax"/>
        </c:scaling>
        <c:delete val="1"/>
        <c:axPos val="l"/>
        <c:numFmt formatCode="0" sourceLinked="1"/>
        <c:majorTickMark val="none"/>
        <c:minorTickMark val="none"/>
        <c:tickLblPos val="nextTo"/>
        <c:crossAx val="256661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900" b="1"/>
              <a:t>ACT - Proportion (%) of </a:t>
            </a:r>
            <a:r>
              <a:rPr lang="en-AU" sz="900" b="1">
                <a:effectLst/>
              </a:rPr>
              <a:t>clients with unmet need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900" b="1"/>
              <a:t>for Accomodation Services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SHSC23_19A.7ROGSACTPropAccUnmet!$E$1</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SHSC23_19A.7ROGSACTPropAccUnmet!$A$3:$A$6</c:f>
              <c:strCache>
                <c:ptCount val="4"/>
                <c:pt idx="0">
                  <c:v>2018-19</c:v>
                </c:pt>
                <c:pt idx="1">
                  <c:v>2019-20</c:v>
                </c:pt>
                <c:pt idx="2">
                  <c:v>2020-21</c:v>
                </c:pt>
                <c:pt idx="3">
                  <c:v>2021-22</c:v>
                </c:pt>
              </c:strCache>
              <c:extLst/>
            </c:strRef>
          </c:cat>
          <c:val>
            <c:numRef>
              <c:f>SHSC23_19A.7ROGSACTPropAccUnmet!$E$3:$E$6</c:f>
              <c:numCache>
                <c:formatCode>General</c:formatCode>
                <c:ptCount val="4"/>
                <c:pt idx="0">
                  <c:v>33.799999999999997</c:v>
                </c:pt>
                <c:pt idx="1">
                  <c:v>35.6</c:v>
                </c:pt>
                <c:pt idx="2">
                  <c:v>31</c:v>
                </c:pt>
                <c:pt idx="3">
                  <c:v>26.7</c:v>
                </c:pt>
              </c:numCache>
            </c:numRef>
          </c:val>
          <c:smooth val="0"/>
          <c:extLst>
            <c:ext xmlns:c16="http://schemas.microsoft.com/office/drawing/2014/chart" uri="{C3380CC4-5D6E-409C-BE32-E72D297353CC}">
              <c16:uniqueId val="{00000001-5950-4121-A5A2-726D71FF81A3}"/>
            </c:ext>
          </c:extLst>
        </c:ser>
        <c:dLbls>
          <c:dLblPos val="t"/>
          <c:showLegendKey val="0"/>
          <c:showVal val="1"/>
          <c:showCatName val="0"/>
          <c:showSerName val="0"/>
          <c:showPercent val="0"/>
          <c:showBubbleSize val="0"/>
        </c:dLbls>
        <c:marker val="1"/>
        <c:smooth val="0"/>
        <c:axId val="2034249711"/>
        <c:axId val="2034245551"/>
      </c:lineChart>
      <c:catAx>
        <c:axId val="203424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245551"/>
        <c:crosses val="autoZero"/>
        <c:auto val="1"/>
        <c:lblAlgn val="ctr"/>
        <c:lblOffset val="100"/>
        <c:noMultiLvlLbl val="0"/>
      </c:catAx>
      <c:valAx>
        <c:axId val="2034245551"/>
        <c:scaling>
          <c:orientation val="minMax"/>
        </c:scaling>
        <c:delete val="1"/>
        <c:axPos val="l"/>
        <c:numFmt formatCode="General" sourceLinked="1"/>
        <c:majorTickMark val="none"/>
        <c:minorTickMark val="none"/>
        <c:tickLblPos val="nextTo"/>
        <c:crossAx val="2034249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Australia</a:t>
            </a:r>
            <a:r>
              <a:rPr lang="en-AU" sz="900" b="1" baseline="0"/>
              <a:t> - Proportion (%) of clients with unment need for accommodation </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000000000000001E-2"/>
          <c:y val="0.16245370370370371"/>
          <c:w val="0.93888888888888888"/>
          <c:h val="0.7034660301608640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0657507360157024E-2"/>
                  <c:y val="-4.5519203413940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CC-4A0E-8AF5-FCBA18C5FF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SHSC23_19A.7ROGSACTPropAccUnmet!$D$12:$D$15</c:f>
              <c:strCache>
                <c:ptCount val="4"/>
                <c:pt idx="0">
                  <c:v>2018-19</c:v>
                </c:pt>
                <c:pt idx="1">
                  <c:v>2019-20</c:v>
                </c:pt>
                <c:pt idx="2">
                  <c:v>2020-21</c:v>
                </c:pt>
                <c:pt idx="3">
                  <c:v>2021-22</c:v>
                </c:pt>
              </c:strCache>
            </c:strRef>
          </c:cat>
          <c:val>
            <c:numRef>
              <c:f>SHSC23_19A.7ROGSACTPropAccUnmet!$E$12:$E$15</c:f>
              <c:numCache>
                <c:formatCode>General</c:formatCode>
                <c:ptCount val="4"/>
                <c:pt idx="0">
                  <c:v>33.799999999999997</c:v>
                </c:pt>
                <c:pt idx="1">
                  <c:v>33.6</c:v>
                </c:pt>
                <c:pt idx="2">
                  <c:v>32.299999999999997</c:v>
                </c:pt>
                <c:pt idx="3">
                  <c:v>33.9</c:v>
                </c:pt>
              </c:numCache>
            </c:numRef>
          </c:val>
          <c:smooth val="0"/>
          <c:extLst>
            <c:ext xmlns:c16="http://schemas.microsoft.com/office/drawing/2014/chart" uri="{C3380CC4-5D6E-409C-BE32-E72D297353CC}">
              <c16:uniqueId val="{00000002-90CC-4A0E-8AF5-FCBA18C5FF73}"/>
            </c:ext>
          </c:extLst>
        </c:ser>
        <c:dLbls>
          <c:showLegendKey val="0"/>
          <c:showVal val="0"/>
          <c:showCatName val="0"/>
          <c:showSerName val="0"/>
          <c:showPercent val="0"/>
          <c:showBubbleSize val="0"/>
        </c:dLbls>
        <c:marker val="1"/>
        <c:smooth val="0"/>
        <c:axId val="1463725295"/>
        <c:axId val="1463739855"/>
      </c:lineChart>
      <c:catAx>
        <c:axId val="146372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739855"/>
        <c:crosses val="autoZero"/>
        <c:auto val="1"/>
        <c:lblAlgn val="ctr"/>
        <c:lblOffset val="100"/>
        <c:noMultiLvlLbl val="0"/>
      </c:catAx>
      <c:valAx>
        <c:axId val="1463739855"/>
        <c:scaling>
          <c:orientation val="minMax"/>
        </c:scaling>
        <c:delete val="1"/>
        <c:axPos val="l"/>
        <c:numFmt formatCode="General" sourceLinked="1"/>
        <c:majorTickMark val="none"/>
        <c:minorTickMark val="none"/>
        <c:tickLblPos val="nextTo"/>
        <c:crossAx val="1463725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7. WA - Rate per 10,000</a:t>
            </a:r>
            <a:r>
              <a:rPr lang="en-US" sz="800" b="1" baseline="0"/>
              <a:t> population</a:t>
            </a:r>
            <a:endParaRPr lang="en-US"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45273631840796"/>
          <c:y val="0.21660273972602739"/>
          <c:w val="0.78109452736318397"/>
          <c:h val="0.6453245604573401"/>
        </c:manualLayout>
      </c:layout>
      <c:lineChart>
        <c:grouping val="standard"/>
        <c:varyColors val="0"/>
        <c:ser>
          <c:idx val="0"/>
          <c:order val="0"/>
          <c:tx>
            <c:strRef>
              <c:f>overall!$T$23</c:f>
              <c:strCache>
                <c:ptCount val="1"/>
                <c:pt idx="0">
                  <c:v>WA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2"/>
              <c:layout>
                <c:manualLayout>
                  <c:x val="-0.15668202764976966"/>
                  <c:y val="3.8356164383561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FE-42BF-9BB9-F03E91B91CB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overall!$U$22:$X$22</c:f>
              <c:numCache>
                <c:formatCode>General</c:formatCode>
                <c:ptCount val="4"/>
                <c:pt idx="0">
                  <c:v>2006</c:v>
                </c:pt>
                <c:pt idx="1">
                  <c:v>2011</c:v>
                </c:pt>
                <c:pt idx="2">
                  <c:v>2016</c:v>
                </c:pt>
                <c:pt idx="3">
                  <c:v>2021</c:v>
                </c:pt>
              </c:numCache>
            </c:numRef>
          </c:cat>
          <c:val>
            <c:numRef>
              <c:f>overall!$U$23:$X$23</c:f>
              <c:numCache>
                <c:formatCode>#,##0.0</c:formatCode>
                <c:ptCount val="4"/>
                <c:pt idx="0">
                  <c:v>42.3</c:v>
                </c:pt>
                <c:pt idx="1">
                  <c:v>41.1</c:v>
                </c:pt>
                <c:pt idx="2">
                  <c:v>36.4</c:v>
                </c:pt>
                <c:pt idx="3">
                  <c:v>36.6</c:v>
                </c:pt>
              </c:numCache>
            </c:numRef>
          </c:val>
          <c:smooth val="0"/>
          <c:extLst>
            <c:ext xmlns:c16="http://schemas.microsoft.com/office/drawing/2014/chart" uri="{C3380CC4-5D6E-409C-BE32-E72D297353CC}">
              <c16:uniqueId val="{00000001-D3FE-42BF-9BB9-F03E91B91CB6}"/>
            </c:ext>
          </c:extLst>
        </c:ser>
        <c:dLbls>
          <c:showLegendKey val="0"/>
          <c:showVal val="0"/>
          <c:showCatName val="0"/>
          <c:showSerName val="0"/>
          <c:showPercent val="0"/>
          <c:showBubbleSize val="0"/>
        </c:dLbls>
        <c:marker val="1"/>
        <c:smooth val="0"/>
        <c:axId val="535939263"/>
        <c:axId val="535940511"/>
      </c:lineChart>
      <c:catAx>
        <c:axId val="53593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5940511"/>
        <c:crosses val="autoZero"/>
        <c:auto val="1"/>
        <c:lblAlgn val="ctr"/>
        <c:lblOffset val="100"/>
        <c:noMultiLvlLbl val="0"/>
      </c:catAx>
      <c:valAx>
        <c:axId val="535940511"/>
        <c:scaling>
          <c:orientation val="minMax"/>
        </c:scaling>
        <c:delete val="1"/>
        <c:axPos val="l"/>
        <c:numFmt formatCode="#,##0.0" sourceLinked="1"/>
        <c:majorTickMark val="none"/>
        <c:minorTickMark val="none"/>
        <c:tickLblPos val="nextTo"/>
        <c:crossAx val="53593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ACT - Proportion (%) of clients with unmet need for serivces other than accommodation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SHSC23_19A.7ROGSACTOtherPropUnm!$E$1</c:f>
              <c:strCache>
                <c:ptCount val="1"/>
                <c:pt idx="0">
                  <c:v>ACT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12436752336650989"/>
                  <c:y val="2.72838879011081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26-498A-9A11-CAD6537B23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SHSC23_19A.7ROGSACTOtherPropUnm!$A$3:$A$6</c:f>
              <c:strCache>
                <c:ptCount val="4"/>
                <c:pt idx="0">
                  <c:v>2018-19</c:v>
                </c:pt>
                <c:pt idx="1">
                  <c:v>2019-20</c:v>
                </c:pt>
                <c:pt idx="2">
                  <c:v>2020-21</c:v>
                </c:pt>
                <c:pt idx="3">
                  <c:v>2021-22</c:v>
                </c:pt>
              </c:strCache>
              <c:extLst/>
            </c:strRef>
          </c:cat>
          <c:val>
            <c:numRef>
              <c:f>SHSC23_19A.7ROGSACTOtherPropUnm!$E$3:$E$6</c:f>
              <c:numCache>
                <c:formatCode>General</c:formatCode>
                <c:ptCount val="4"/>
                <c:pt idx="0">
                  <c:v>8.3000000000000007</c:v>
                </c:pt>
                <c:pt idx="1">
                  <c:v>8.8000000000000007</c:v>
                </c:pt>
                <c:pt idx="2">
                  <c:v>1.6</c:v>
                </c:pt>
                <c:pt idx="3">
                  <c:v>0.3</c:v>
                </c:pt>
              </c:numCache>
            </c:numRef>
          </c:val>
          <c:smooth val="0"/>
          <c:extLst>
            <c:ext xmlns:c16="http://schemas.microsoft.com/office/drawing/2014/chart" uri="{C3380CC4-5D6E-409C-BE32-E72D297353CC}">
              <c16:uniqueId val="{00000002-9726-498A-9A11-CAD6537B2327}"/>
            </c:ext>
          </c:extLst>
        </c:ser>
        <c:dLbls>
          <c:dLblPos val="t"/>
          <c:showLegendKey val="0"/>
          <c:showVal val="1"/>
          <c:showCatName val="0"/>
          <c:showSerName val="0"/>
          <c:showPercent val="0"/>
          <c:showBubbleSize val="0"/>
        </c:dLbls>
        <c:marker val="1"/>
        <c:smooth val="0"/>
        <c:axId val="480451647"/>
        <c:axId val="480452063"/>
      </c:lineChart>
      <c:catAx>
        <c:axId val="48045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0452063"/>
        <c:crosses val="autoZero"/>
        <c:auto val="1"/>
        <c:lblAlgn val="ctr"/>
        <c:lblOffset val="100"/>
        <c:noMultiLvlLbl val="0"/>
      </c:catAx>
      <c:valAx>
        <c:axId val="480452063"/>
        <c:scaling>
          <c:orientation val="minMax"/>
        </c:scaling>
        <c:delete val="1"/>
        <c:axPos val="l"/>
        <c:numFmt formatCode="General" sourceLinked="1"/>
        <c:majorTickMark val="none"/>
        <c:minorTickMark val="none"/>
        <c:tickLblPos val="nextTo"/>
        <c:crossAx val="480451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AUS</a:t>
            </a:r>
            <a:r>
              <a:rPr lang="en-AU" sz="900" b="1" baseline="0"/>
              <a:t> - Proportion (%) of clients with unmet need for services other than accommodation </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0-47EE-AC26-D4C8771A1D13}"/>
                </c:ext>
              </c:extLst>
            </c:dLbl>
            <c:dLbl>
              <c:idx val="1"/>
              <c:layout>
                <c:manualLayout>
                  <c:x val="-2.7777777777777776E-2"/>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0-47EE-AC26-D4C8771A1D13}"/>
                </c:ext>
              </c:extLst>
            </c:dLbl>
            <c:dLbl>
              <c:idx val="2"/>
              <c:layout>
                <c:manualLayout>
                  <c:x val="-1.388888888888888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0-47EE-AC26-D4C8771A1D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SHSC23_19A.7ROGSACTOtherPropUnm!$D$9:$D$12</c:f>
              <c:strCache>
                <c:ptCount val="4"/>
                <c:pt idx="0">
                  <c:v>2018-19</c:v>
                </c:pt>
                <c:pt idx="1">
                  <c:v>2019-20</c:v>
                </c:pt>
                <c:pt idx="2">
                  <c:v>2020-21</c:v>
                </c:pt>
                <c:pt idx="3">
                  <c:v>2021-22</c:v>
                </c:pt>
              </c:strCache>
            </c:strRef>
          </c:cat>
          <c:val>
            <c:numRef>
              <c:f>SHSC23_19A.7ROGSACTOtherPropUnm!$E$9:$E$12</c:f>
              <c:numCache>
                <c:formatCode>General</c:formatCode>
                <c:ptCount val="4"/>
                <c:pt idx="0">
                  <c:v>3.6</c:v>
                </c:pt>
                <c:pt idx="1">
                  <c:v>2.1</c:v>
                </c:pt>
                <c:pt idx="2">
                  <c:v>1.8</c:v>
                </c:pt>
                <c:pt idx="3">
                  <c:v>2</c:v>
                </c:pt>
              </c:numCache>
            </c:numRef>
          </c:val>
          <c:smooth val="0"/>
          <c:extLst>
            <c:ext xmlns:c16="http://schemas.microsoft.com/office/drawing/2014/chart" uri="{C3380CC4-5D6E-409C-BE32-E72D297353CC}">
              <c16:uniqueId val="{00000004-5DE0-47EE-AC26-D4C8771A1D13}"/>
            </c:ext>
          </c:extLst>
        </c:ser>
        <c:dLbls>
          <c:showLegendKey val="0"/>
          <c:showVal val="0"/>
          <c:showCatName val="0"/>
          <c:showSerName val="0"/>
          <c:showPercent val="0"/>
          <c:showBubbleSize val="0"/>
        </c:dLbls>
        <c:marker val="1"/>
        <c:smooth val="0"/>
        <c:axId val="1423566159"/>
        <c:axId val="1423574063"/>
      </c:lineChart>
      <c:catAx>
        <c:axId val="142356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23574063"/>
        <c:crosses val="autoZero"/>
        <c:auto val="1"/>
        <c:lblAlgn val="ctr"/>
        <c:lblOffset val="100"/>
        <c:noMultiLvlLbl val="0"/>
      </c:catAx>
      <c:valAx>
        <c:axId val="1423574063"/>
        <c:scaling>
          <c:orientation val="minMax"/>
        </c:scaling>
        <c:delete val="1"/>
        <c:axPos val="l"/>
        <c:numFmt formatCode="General" sourceLinked="1"/>
        <c:majorTickMark val="none"/>
        <c:minorTickMark val="none"/>
        <c:tickLblPos val="nextTo"/>
        <c:crossAx val="1423566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900" b="1" i="0" baseline="0">
                <a:effectLst/>
              </a:rPr>
              <a:t>ACT - Clients with a need for employment and/or education and/or training assistance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5.2132701421800945E-2"/>
          <c:y val="0.24517138530519755"/>
          <c:w val="0.89573459715639814"/>
          <c:h val="0.49836668412551965"/>
        </c:manualLayout>
      </c:layout>
      <c:barChart>
        <c:barDir val="col"/>
        <c:grouping val="clustered"/>
        <c:varyColors val="0"/>
        <c:ser>
          <c:idx val="0"/>
          <c:order val="0"/>
          <c:tx>
            <c:strRef>
              <c:f>'table 19A.19'!$B$1</c:f>
              <c:strCache>
                <c:ptCount val="1"/>
                <c:pt idx="0">
                  <c:v>before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19A.19'!$A$2:$A$5</c:f>
              <c:strCache>
                <c:ptCount val="4"/>
                <c:pt idx="0">
                  <c:v>2018-19</c:v>
                </c:pt>
                <c:pt idx="1">
                  <c:v>2019-20</c:v>
                </c:pt>
                <c:pt idx="2">
                  <c:v>2020-21</c:v>
                </c:pt>
                <c:pt idx="3">
                  <c:v>2021-22</c:v>
                </c:pt>
              </c:strCache>
            </c:strRef>
          </c:cat>
          <c:val>
            <c:numRef>
              <c:f>'table 19A.19'!$B$2:$B$5</c:f>
              <c:numCache>
                <c:formatCode>General</c:formatCode>
                <c:ptCount val="4"/>
                <c:pt idx="0">
                  <c:v>34.4</c:v>
                </c:pt>
                <c:pt idx="1">
                  <c:v>38.200000000000003</c:v>
                </c:pt>
                <c:pt idx="2">
                  <c:v>42.8</c:v>
                </c:pt>
                <c:pt idx="3">
                  <c:v>48.4</c:v>
                </c:pt>
              </c:numCache>
            </c:numRef>
          </c:val>
          <c:extLst>
            <c:ext xmlns:c16="http://schemas.microsoft.com/office/drawing/2014/chart" uri="{C3380CC4-5D6E-409C-BE32-E72D297353CC}">
              <c16:uniqueId val="{00000000-9B02-46AB-A687-10BDA13A43F0}"/>
            </c:ext>
          </c:extLst>
        </c:ser>
        <c:ser>
          <c:idx val="1"/>
          <c:order val="1"/>
          <c:tx>
            <c:strRef>
              <c:f>'table 19A.19'!$C$1</c:f>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19A.19'!$A$2:$A$5</c:f>
              <c:strCache>
                <c:ptCount val="4"/>
                <c:pt idx="0">
                  <c:v>2018-19</c:v>
                </c:pt>
                <c:pt idx="1">
                  <c:v>2019-20</c:v>
                </c:pt>
                <c:pt idx="2">
                  <c:v>2020-21</c:v>
                </c:pt>
                <c:pt idx="3">
                  <c:v>2021-22</c:v>
                </c:pt>
              </c:strCache>
            </c:strRef>
          </c:cat>
          <c:val>
            <c:numRef>
              <c:f>'table 19A.19'!$C$2:$C$5</c:f>
              <c:numCache>
                <c:formatCode>General</c:formatCode>
                <c:ptCount val="4"/>
                <c:pt idx="0">
                  <c:v>45.9</c:v>
                </c:pt>
                <c:pt idx="1">
                  <c:v>50.4</c:v>
                </c:pt>
                <c:pt idx="2">
                  <c:v>53.5</c:v>
                </c:pt>
                <c:pt idx="3">
                  <c:v>57.3</c:v>
                </c:pt>
              </c:numCache>
            </c:numRef>
          </c:val>
          <c:extLst>
            <c:ext xmlns:c16="http://schemas.microsoft.com/office/drawing/2014/chart" uri="{C3380CC4-5D6E-409C-BE32-E72D297353CC}">
              <c16:uniqueId val="{00000001-9B02-46AB-A687-10BDA13A43F0}"/>
            </c:ext>
          </c:extLst>
        </c:ser>
        <c:dLbls>
          <c:showLegendKey val="0"/>
          <c:showVal val="0"/>
          <c:showCatName val="0"/>
          <c:showSerName val="0"/>
          <c:showPercent val="0"/>
          <c:showBubbleSize val="0"/>
        </c:dLbls>
        <c:gapWidth val="219"/>
        <c:overlap val="-27"/>
        <c:axId val="1323099439"/>
        <c:axId val="1323100687"/>
      </c:barChart>
      <c:catAx>
        <c:axId val="132309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3100687"/>
        <c:crosses val="autoZero"/>
        <c:auto val="1"/>
        <c:lblAlgn val="ctr"/>
        <c:lblOffset val="100"/>
        <c:noMultiLvlLbl val="0"/>
      </c:catAx>
      <c:valAx>
        <c:axId val="1323100687"/>
        <c:scaling>
          <c:orientation val="minMax"/>
        </c:scaling>
        <c:delete val="1"/>
        <c:axPos val="l"/>
        <c:numFmt formatCode="General" sourceLinked="1"/>
        <c:majorTickMark val="none"/>
        <c:minorTickMark val="none"/>
        <c:tickLblPos val="nextTo"/>
        <c:crossAx val="1323099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900" b="1" i="0" baseline="0">
                <a:effectLst/>
              </a:rPr>
              <a:t>National - Clients with a need for employment and/or education and/or training assistance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5.0412465627864347E-2"/>
          <c:y val="0.26077810586176731"/>
          <c:w val="0.89917506874427133"/>
          <c:h val="0.48096292650918637"/>
        </c:manualLayout>
      </c:layout>
      <c:barChart>
        <c:barDir val="col"/>
        <c:grouping val="clustered"/>
        <c:varyColors val="0"/>
        <c:ser>
          <c:idx val="0"/>
          <c:order val="0"/>
          <c:tx>
            <c:strRef>
              <c:f>'table 19A.19'!$F$1</c:f>
              <c:strCache>
                <c:ptCount val="1"/>
                <c:pt idx="0">
                  <c:v>before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19A.19'!$E$2:$E$5</c:f>
              <c:strCache>
                <c:ptCount val="4"/>
                <c:pt idx="0">
                  <c:v>2018-19</c:v>
                </c:pt>
                <c:pt idx="1">
                  <c:v>2019-20</c:v>
                </c:pt>
                <c:pt idx="2">
                  <c:v>2020-21</c:v>
                </c:pt>
                <c:pt idx="3">
                  <c:v>2021-22</c:v>
                </c:pt>
              </c:strCache>
            </c:strRef>
          </c:cat>
          <c:val>
            <c:numRef>
              <c:f>'table 19A.19'!$F$2:$F$5</c:f>
              <c:numCache>
                <c:formatCode>General</c:formatCode>
                <c:ptCount val="4"/>
                <c:pt idx="0">
                  <c:v>31.1</c:v>
                </c:pt>
                <c:pt idx="1">
                  <c:v>32.200000000000003</c:v>
                </c:pt>
                <c:pt idx="2">
                  <c:v>32.6</c:v>
                </c:pt>
                <c:pt idx="3">
                  <c:v>33.799999999999997</c:v>
                </c:pt>
              </c:numCache>
            </c:numRef>
          </c:val>
          <c:extLst>
            <c:ext xmlns:c16="http://schemas.microsoft.com/office/drawing/2014/chart" uri="{C3380CC4-5D6E-409C-BE32-E72D297353CC}">
              <c16:uniqueId val="{00000000-CAD0-441B-8EC0-6E906A65F23E}"/>
            </c:ext>
          </c:extLst>
        </c:ser>
        <c:ser>
          <c:idx val="1"/>
          <c:order val="1"/>
          <c:tx>
            <c:strRef>
              <c:f>'table 19A.19'!$G$1</c:f>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19A.19'!$E$2:$E$5</c:f>
              <c:strCache>
                <c:ptCount val="4"/>
                <c:pt idx="0">
                  <c:v>2018-19</c:v>
                </c:pt>
                <c:pt idx="1">
                  <c:v>2019-20</c:v>
                </c:pt>
                <c:pt idx="2">
                  <c:v>2020-21</c:v>
                </c:pt>
                <c:pt idx="3">
                  <c:v>2021-22</c:v>
                </c:pt>
              </c:strCache>
            </c:strRef>
          </c:cat>
          <c:val>
            <c:numRef>
              <c:f>'table 19A.19'!$G$2:$G$5</c:f>
              <c:numCache>
                <c:formatCode>General</c:formatCode>
                <c:ptCount val="4"/>
                <c:pt idx="0">
                  <c:v>36</c:v>
                </c:pt>
                <c:pt idx="1">
                  <c:v>36.1</c:v>
                </c:pt>
                <c:pt idx="2">
                  <c:v>38.200000000000003</c:v>
                </c:pt>
                <c:pt idx="3">
                  <c:v>40.6</c:v>
                </c:pt>
              </c:numCache>
            </c:numRef>
          </c:val>
          <c:extLst>
            <c:ext xmlns:c16="http://schemas.microsoft.com/office/drawing/2014/chart" uri="{C3380CC4-5D6E-409C-BE32-E72D297353CC}">
              <c16:uniqueId val="{00000001-CAD0-441B-8EC0-6E906A65F23E}"/>
            </c:ext>
          </c:extLst>
        </c:ser>
        <c:dLbls>
          <c:showLegendKey val="0"/>
          <c:showVal val="0"/>
          <c:showCatName val="0"/>
          <c:showSerName val="0"/>
          <c:showPercent val="0"/>
          <c:showBubbleSize val="0"/>
        </c:dLbls>
        <c:gapWidth val="219"/>
        <c:overlap val="-27"/>
        <c:axId val="1641970623"/>
        <c:axId val="1641982687"/>
      </c:barChart>
      <c:catAx>
        <c:axId val="164197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1982687"/>
        <c:crosses val="autoZero"/>
        <c:auto val="1"/>
        <c:lblAlgn val="ctr"/>
        <c:lblOffset val="100"/>
        <c:noMultiLvlLbl val="0"/>
      </c:catAx>
      <c:valAx>
        <c:axId val="1641982687"/>
        <c:scaling>
          <c:orientation val="minMax"/>
        </c:scaling>
        <c:delete val="1"/>
        <c:axPos val="l"/>
        <c:numFmt formatCode="General" sourceLinked="1"/>
        <c:majorTickMark val="none"/>
        <c:minorTickMark val="none"/>
        <c:tickLblPos val="nextTo"/>
        <c:crossAx val="1641970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ACT - Number of clients who experience persistent homelessness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SHSC23_19A.39ROGSACTPersistNum!$D$1</c:f>
              <c:strCache>
                <c:ptCount val="1"/>
                <c:pt idx="0">
                  <c:v>Aboriginal and Torres Strait Islander clients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SHSC23_19A.39ROGSACTPersistNum!$A$2:$A$5</c:f>
              <c:strCache>
                <c:ptCount val="4"/>
                <c:pt idx="0">
                  <c:v>2018-19</c:v>
                </c:pt>
                <c:pt idx="1">
                  <c:v>2019-20</c:v>
                </c:pt>
                <c:pt idx="2">
                  <c:v>2020-21</c:v>
                </c:pt>
                <c:pt idx="3">
                  <c:v>2021-22</c:v>
                </c:pt>
              </c:strCache>
              <c:extLst/>
            </c:strRef>
          </c:cat>
          <c:val>
            <c:numRef>
              <c:f>SHSC23_19A.39ROGSACTPersistNum!$D$2:$D$5</c:f>
              <c:numCache>
                <c:formatCode>General</c:formatCode>
                <c:ptCount val="4"/>
                <c:pt idx="0">
                  <c:v>157</c:v>
                </c:pt>
                <c:pt idx="1">
                  <c:v>170</c:v>
                </c:pt>
                <c:pt idx="2">
                  <c:v>219</c:v>
                </c:pt>
                <c:pt idx="3">
                  <c:v>263</c:v>
                </c:pt>
              </c:numCache>
            </c:numRef>
          </c:val>
          <c:smooth val="0"/>
          <c:extLst>
            <c:ext xmlns:c16="http://schemas.microsoft.com/office/drawing/2014/chart" uri="{C3380CC4-5D6E-409C-BE32-E72D297353CC}">
              <c16:uniqueId val="{00000000-961E-4802-8AD7-FB2AD489BE8F}"/>
            </c:ext>
          </c:extLst>
        </c:ser>
        <c:ser>
          <c:idx val="1"/>
          <c:order val="1"/>
          <c:tx>
            <c:strRef>
              <c:f>SHSC23_19A.39ROGSACTPersistNum!$E$1</c:f>
              <c:strCache>
                <c:ptCount val="1"/>
                <c:pt idx="0">
                  <c:v>All clients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SHSC23_19A.39ROGSACTPersistNum!$A$2:$A$5</c:f>
              <c:strCache>
                <c:ptCount val="4"/>
                <c:pt idx="0">
                  <c:v>2018-19</c:v>
                </c:pt>
                <c:pt idx="1">
                  <c:v>2019-20</c:v>
                </c:pt>
                <c:pt idx="2">
                  <c:v>2020-21</c:v>
                </c:pt>
                <c:pt idx="3">
                  <c:v>2021-22</c:v>
                </c:pt>
              </c:strCache>
              <c:extLst/>
            </c:strRef>
          </c:cat>
          <c:val>
            <c:numRef>
              <c:f>SHSC23_19A.39ROGSACTPersistNum!$E$2:$E$5</c:f>
              <c:numCache>
                <c:formatCode>General</c:formatCode>
                <c:ptCount val="4"/>
                <c:pt idx="0">
                  <c:v>824</c:v>
                </c:pt>
                <c:pt idx="1">
                  <c:v>863</c:v>
                </c:pt>
                <c:pt idx="2">
                  <c:v>989</c:v>
                </c:pt>
                <c:pt idx="3">
                  <c:v>1041</c:v>
                </c:pt>
              </c:numCache>
            </c:numRef>
          </c:val>
          <c:smooth val="0"/>
          <c:extLst>
            <c:ext xmlns:c16="http://schemas.microsoft.com/office/drawing/2014/chart" uri="{C3380CC4-5D6E-409C-BE32-E72D297353CC}">
              <c16:uniqueId val="{00000001-961E-4802-8AD7-FB2AD489BE8F}"/>
            </c:ext>
          </c:extLst>
        </c:ser>
        <c:dLbls>
          <c:dLblPos val="t"/>
          <c:showLegendKey val="0"/>
          <c:showVal val="1"/>
          <c:showCatName val="0"/>
          <c:showSerName val="0"/>
          <c:showPercent val="0"/>
          <c:showBubbleSize val="0"/>
        </c:dLbls>
        <c:marker val="1"/>
        <c:smooth val="0"/>
        <c:axId val="757620688"/>
        <c:axId val="757621520"/>
      </c:lineChart>
      <c:catAx>
        <c:axId val="75762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7621520"/>
        <c:crosses val="autoZero"/>
        <c:auto val="1"/>
        <c:lblAlgn val="ctr"/>
        <c:lblOffset val="100"/>
        <c:noMultiLvlLbl val="0"/>
      </c:catAx>
      <c:valAx>
        <c:axId val="757621520"/>
        <c:scaling>
          <c:orientation val="minMax"/>
        </c:scaling>
        <c:delete val="1"/>
        <c:axPos val="l"/>
        <c:numFmt formatCode="General" sourceLinked="1"/>
        <c:majorTickMark val="none"/>
        <c:minorTickMark val="none"/>
        <c:tickLblPos val="nextTo"/>
        <c:crossAx val="75762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a:t>ACT - Proportion</a:t>
            </a:r>
            <a:r>
              <a:rPr lang="en-AU" sz="900" b="1" baseline="0"/>
              <a:t> (%) of c</a:t>
            </a:r>
            <a:r>
              <a:rPr lang="en-AU" sz="900" b="1"/>
              <a:t>lients who experience persistent homelessness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SHSC23_19A.39ROGSACTPersistProp!$D$1</c:f>
              <c:strCache>
                <c:ptCount val="1"/>
                <c:pt idx="0">
                  <c:v>Aboriginal and Torres Strait Islander clients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SHSC23_19A.39ROGSACTPersistProp!$A$2:$A$5</c:f>
              <c:strCache>
                <c:ptCount val="4"/>
                <c:pt idx="0">
                  <c:v>2018-19</c:v>
                </c:pt>
                <c:pt idx="1">
                  <c:v>2019-20</c:v>
                </c:pt>
                <c:pt idx="2">
                  <c:v>2020-21</c:v>
                </c:pt>
                <c:pt idx="3">
                  <c:v>2021-22</c:v>
                </c:pt>
              </c:strCache>
              <c:extLst/>
            </c:strRef>
          </c:cat>
          <c:val>
            <c:numRef>
              <c:f>SHSC23_19A.39ROGSACTPersistProp!$D$2:$D$5</c:f>
              <c:numCache>
                <c:formatCode>General</c:formatCode>
                <c:ptCount val="4"/>
                <c:pt idx="0">
                  <c:v>38.799999999999997</c:v>
                </c:pt>
                <c:pt idx="1">
                  <c:v>36.200000000000003</c:v>
                </c:pt>
                <c:pt idx="2">
                  <c:v>41.6</c:v>
                </c:pt>
                <c:pt idx="3">
                  <c:v>47</c:v>
                </c:pt>
              </c:numCache>
            </c:numRef>
          </c:val>
          <c:smooth val="0"/>
          <c:extLst>
            <c:ext xmlns:c16="http://schemas.microsoft.com/office/drawing/2014/chart" uri="{C3380CC4-5D6E-409C-BE32-E72D297353CC}">
              <c16:uniqueId val="{00000000-7DE6-454A-A872-D8B2367CEB97}"/>
            </c:ext>
          </c:extLst>
        </c:ser>
        <c:ser>
          <c:idx val="1"/>
          <c:order val="1"/>
          <c:tx>
            <c:strRef>
              <c:f>SHSC23_19A.39ROGSACTPersistProp!$E$1</c:f>
              <c:strCache>
                <c:ptCount val="1"/>
                <c:pt idx="0">
                  <c:v>All clients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855055781617042E-2"/>
                  <c:y val="4.4688492578997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E6-454A-A872-D8B2367CEB97}"/>
                </c:ext>
              </c:extLst>
            </c:dLbl>
            <c:dLbl>
              <c:idx val="1"/>
              <c:layout>
                <c:manualLayout>
                  <c:x val="-8.4343922421565687E-2"/>
                  <c:y val="4.938884336580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E6-454A-A872-D8B2367CEB97}"/>
                </c:ext>
              </c:extLst>
            </c:dLbl>
            <c:dLbl>
              <c:idx val="2"/>
              <c:layout>
                <c:manualLayout>
                  <c:x val="-5.6715379598774582E-2"/>
                  <c:y val="5.4089194152615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E6-454A-A872-D8B2367CEB97}"/>
                </c:ext>
              </c:extLst>
            </c:dLbl>
            <c:dLbl>
              <c:idx val="3"/>
              <c:layout>
                <c:manualLayout>
                  <c:x val="-4.7505865324511003E-2"/>
                  <c:y val="4.4688492578997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E6-454A-A872-D8B2367CEB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SHSC23_19A.39ROGSACTPersistProp!$A$2:$A$5</c:f>
              <c:strCache>
                <c:ptCount val="4"/>
                <c:pt idx="0">
                  <c:v>2018-19</c:v>
                </c:pt>
                <c:pt idx="1">
                  <c:v>2019-20</c:v>
                </c:pt>
                <c:pt idx="2">
                  <c:v>2020-21</c:v>
                </c:pt>
                <c:pt idx="3">
                  <c:v>2021-22</c:v>
                </c:pt>
              </c:strCache>
              <c:extLst/>
            </c:strRef>
          </c:cat>
          <c:val>
            <c:numRef>
              <c:f>SHSC23_19A.39ROGSACTPersistProp!$E$2:$E$5</c:f>
              <c:numCache>
                <c:formatCode>General</c:formatCode>
                <c:ptCount val="4"/>
                <c:pt idx="0">
                  <c:v>37.4</c:v>
                </c:pt>
                <c:pt idx="1">
                  <c:v>34.1</c:v>
                </c:pt>
                <c:pt idx="2">
                  <c:v>40.700000000000003</c:v>
                </c:pt>
                <c:pt idx="3">
                  <c:v>42.9</c:v>
                </c:pt>
              </c:numCache>
            </c:numRef>
          </c:val>
          <c:smooth val="0"/>
          <c:extLst>
            <c:ext xmlns:c16="http://schemas.microsoft.com/office/drawing/2014/chart" uri="{C3380CC4-5D6E-409C-BE32-E72D297353CC}">
              <c16:uniqueId val="{00000005-7DE6-454A-A872-D8B2367CEB97}"/>
            </c:ext>
          </c:extLst>
        </c:ser>
        <c:dLbls>
          <c:dLblPos val="t"/>
          <c:showLegendKey val="0"/>
          <c:showVal val="1"/>
          <c:showCatName val="0"/>
          <c:showSerName val="0"/>
          <c:showPercent val="0"/>
          <c:showBubbleSize val="0"/>
        </c:dLbls>
        <c:marker val="1"/>
        <c:smooth val="0"/>
        <c:axId val="757620688"/>
        <c:axId val="757621520"/>
      </c:lineChart>
      <c:catAx>
        <c:axId val="75762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7621520"/>
        <c:crosses val="autoZero"/>
        <c:auto val="1"/>
        <c:lblAlgn val="ctr"/>
        <c:lblOffset val="100"/>
        <c:noMultiLvlLbl val="0"/>
      </c:catAx>
      <c:valAx>
        <c:axId val="757621520"/>
        <c:scaling>
          <c:orientation val="minMax"/>
        </c:scaling>
        <c:delete val="1"/>
        <c:axPos val="l"/>
        <c:numFmt formatCode="General" sourceLinked="1"/>
        <c:majorTickMark val="none"/>
        <c:minorTickMark val="none"/>
        <c:tickLblPos val="nextTo"/>
        <c:crossAx val="75762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8. Tas - Rate</a:t>
            </a:r>
            <a:r>
              <a:rPr lang="en-US" sz="800" b="1" baseline="0"/>
              <a:t> per 10,000 population</a:t>
            </a:r>
            <a:endParaRPr lang="en-US" sz="800" b="1"/>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overall!$T$25</c:f>
              <c:strCache>
                <c:ptCount val="1"/>
                <c:pt idx="0">
                  <c:v>Tas</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1214953271028037"/>
                  <c:y val="4.4077134986225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B-462B-B858-EC313EC275B4}"/>
                </c:ext>
              </c:extLst>
            </c:dLbl>
            <c:dLbl>
              <c:idx val="1"/>
              <c:layout>
                <c:manualLayout>
                  <c:x val="-8.4112149532710276E-2"/>
                  <c:y val="4.958677685950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EB-462B-B858-EC313EC275B4}"/>
                </c:ext>
              </c:extLst>
            </c:dLbl>
            <c:dLbl>
              <c:idx val="2"/>
              <c:layout>
                <c:manualLayout>
                  <c:x val="-3.7383177570093455E-2"/>
                  <c:y val="4.958677685950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EB-462B-B858-EC313EC275B4}"/>
                </c:ext>
              </c:extLst>
            </c:dLbl>
            <c:dLbl>
              <c:idx val="3"/>
              <c:layout>
                <c:manualLayout>
                  <c:x val="-0.23364485981308411"/>
                  <c:y val="-2.2038567493112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EB-462B-B858-EC313EC275B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overall!$U$24:$X$24</c:f>
              <c:numCache>
                <c:formatCode>General</c:formatCode>
                <c:ptCount val="4"/>
                <c:pt idx="0">
                  <c:v>2006</c:v>
                </c:pt>
                <c:pt idx="1">
                  <c:v>2011</c:v>
                </c:pt>
                <c:pt idx="2">
                  <c:v>2016</c:v>
                </c:pt>
                <c:pt idx="3">
                  <c:v>2021</c:v>
                </c:pt>
              </c:numCache>
            </c:numRef>
          </c:cat>
          <c:val>
            <c:numRef>
              <c:f>overall!$U$25:$X$25</c:f>
              <c:numCache>
                <c:formatCode>#,##0.0</c:formatCode>
                <c:ptCount val="4"/>
                <c:pt idx="0">
                  <c:v>24.1</c:v>
                </c:pt>
                <c:pt idx="1">
                  <c:v>31</c:v>
                </c:pt>
                <c:pt idx="2">
                  <c:v>31.8</c:v>
                </c:pt>
                <c:pt idx="3">
                  <c:v>42.1</c:v>
                </c:pt>
              </c:numCache>
            </c:numRef>
          </c:val>
          <c:smooth val="0"/>
          <c:extLst>
            <c:ext xmlns:c16="http://schemas.microsoft.com/office/drawing/2014/chart" uri="{C3380CC4-5D6E-409C-BE32-E72D297353CC}">
              <c16:uniqueId val="{00000001-5BEB-462B-B858-EC313EC275B4}"/>
            </c:ext>
          </c:extLst>
        </c:ser>
        <c:dLbls>
          <c:showLegendKey val="0"/>
          <c:showVal val="0"/>
          <c:showCatName val="0"/>
          <c:showSerName val="0"/>
          <c:showPercent val="0"/>
          <c:showBubbleSize val="0"/>
        </c:dLbls>
        <c:marker val="1"/>
        <c:smooth val="0"/>
        <c:axId val="583196367"/>
        <c:axId val="583199279"/>
      </c:lineChart>
      <c:catAx>
        <c:axId val="583196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3199279"/>
        <c:crosses val="autoZero"/>
        <c:auto val="1"/>
        <c:lblAlgn val="ctr"/>
        <c:lblOffset val="100"/>
        <c:noMultiLvlLbl val="0"/>
      </c:catAx>
      <c:valAx>
        <c:axId val="583199279"/>
        <c:scaling>
          <c:orientation val="minMax"/>
        </c:scaling>
        <c:delete val="1"/>
        <c:axPos val="l"/>
        <c:numFmt formatCode="#,##0.0" sourceLinked="1"/>
        <c:majorTickMark val="none"/>
        <c:minorTickMark val="none"/>
        <c:tickLblPos val="nextTo"/>
        <c:crossAx val="583196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Chart 9. NT - Rate per 10,000 population</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overall!$T$27</c:f>
              <c:strCache>
                <c:ptCount val="1"/>
                <c:pt idx="0">
                  <c:v>NT</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4.4760935910478125E-2"/>
                  <c:y val="-5.4483541430192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F5-462A-9459-17D597A9C3E6}"/>
                </c:ext>
              </c:extLst>
            </c:dLbl>
            <c:dLbl>
              <c:idx val="2"/>
              <c:layout>
                <c:manualLayout>
                  <c:x val="-0.10579857578840292"/>
                  <c:y val="4.994324631101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F5-462A-9459-17D597A9C3E6}"/>
                </c:ext>
              </c:extLst>
            </c:dLbl>
            <c:dLbl>
              <c:idx val="3"/>
              <c:layout>
                <c:manualLayout>
                  <c:x val="-0.10986775178026449"/>
                  <c:y val="6.810442678774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F5-462A-9459-17D597A9C3E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overall!$U$26:$X$26</c:f>
              <c:numCache>
                <c:formatCode>General</c:formatCode>
                <c:ptCount val="4"/>
                <c:pt idx="0">
                  <c:v>2006</c:v>
                </c:pt>
                <c:pt idx="1">
                  <c:v>2011</c:v>
                </c:pt>
                <c:pt idx="2">
                  <c:v>2016</c:v>
                </c:pt>
                <c:pt idx="3">
                  <c:v>2021</c:v>
                </c:pt>
              </c:numCache>
            </c:numRef>
          </c:cat>
          <c:val>
            <c:numRef>
              <c:f>overall!$U$27:$X$27</c:f>
              <c:numCache>
                <c:formatCode>#,##0.0</c:formatCode>
                <c:ptCount val="4"/>
                <c:pt idx="0">
                  <c:v>791.8</c:v>
                </c:pt>
                <c:pt idx="1">
                  <c:v>723.7</c:v>
                </c:pt>
                <c:pt idx="2">
                  <c:v>599.6</c:v>
                </c:pt>
                <c:pt idx="3">
                  <c:v>563.6</c:v>
                </c:pt>
              </c:numCache>
            </c:numRef>
          </c:val>
          <c:smooth val="0"/>
          <c:extLst>
            <c:ext xmlns:c16="http://schemas.microsoft.com/office/drawing/2014/chart" uri="{C3380CC4-5D6E-409C-BE32-E72D297353CC}">
              <c16:uniqueId val="{00000001-89F5-462A-9459-17D597A9C3E6}"/>
            </c:ext>
          </c:extLst>
        </c:ser>
        <c:dLbls>
          <c:showLegendKey val="0"/>
          <c:showVal val="0"/>
          <c:showCatName val="0"/>
          <c:showSerName val="0"/>
          <c:showPercent val="0"/>
          <c:showBubbleSize val="0"/>
        </c:dLbls>
        <c:marker val="1"/>
        <c:smooth val="0"/>
        <c:axId val="530346703"/>
        <c:axId val="530342959"/>
      </c:lineChart>
      <c:catAx>
        <c:axId val="53034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0342959"/>
        <c:crosses val="autoZero"/>
        <c:auto val="1"/>
        <c:lblAlgn val="ctr"/>
        <c:lblOffset val="100"/>
        <c:noMultiLvlLbl val="0"/>
      </c:catAx>
      <c:valAx>
        <c:axId val="530342959"/>
        <c:scaling>
          <c:orientation val="minMax"/>
        </c:scaling>
        <c:delete val="1"/>
        <c:axPos val="l"/>
        <c:numFmt formatCode="#,##0.0" sourceLinked="1"/>
        <c:majorTickMark val="none"/>
        <c:minorTickMark val="none"/>
        <c:tickLblPos val="nextTo"/>
        <c:crossAx val="53034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1082138f-5cad-4698-9bef-ca57aa706b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4" ma:contentTypeDescription="Create a new document." ma:contentTypeScope="" ma:versionID="d8bbd40e993d83de67381b9164291c3a">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c42cf23ca9ddf8490bcc879237538c7a"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149BE-F9D9-4C89-9E11-E687260CAE3B}">
  <ds:schemaRefs>
    <ds:schemaRef ds:uri="http://purl.org/dc/elements/1.1/"/>
    <ds:schemaRef ds:uri="http://schemas.microsoft.com/office/infopath/2007/PartnerControls"/>
    <ds:schemaRef ds:uri="d44d96a0-06ed-483b-9d71-63b0854e51b9"/>
    <ds:schemaRef ds:uri="http://www.w3.org/XML/1998/namespace"/>
    <ds:schemaRef ds:uri="http://purl.org/dc/dcmitype/"/>
    <ds:schemaRef ds:uri="1082138f-5cad-4698-9bef-ca57aa706b41"/>
    <ds:schemaRef ds:uri="http://schemas.openxmlformats.org/package/2006/metadata/core-properties"/>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84E3E3A-8830-48F9-BE39-3401ED115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A78C06-1F5C-4D79-A493-8B1B91DBB3BB}">
  <ds:schemaRefs>
    <ds:schemaRef ds:uri="http://schemas.microsoft.com/sharepoint/v3/contenttype/forms"/>
  </ds:schemaRefs>
</ds:datastoreItem>
</file>

<file path=customXml/itemProps4.xml><?xml version="1.0" encoding="utf-8"?>
<ds:datastoreItem xmlns:ds="http://schemas.openxmlformats.org/officeDocument/2006/customXml" ds:itemID="{B6E9BE00-BE33-49E9-A300-6E18A835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2104</Words>
  <Characters>12394</Characters>
  <Application>Microsoft Office Word</Application>
  <DocSecurity>0</DocSecurity>
  <Lines>247</Lines>
  <Paragraphs>151</Paragraphs>
  <ScaleCrop>false</ScaleCrop>
  <HeadingPairs>
    <vt:vector size="2" baseType="variant">
      <vt:variant>
        <vt:lpstr>Title</vt:lpstr>
      </vt:variant>
      <vt:variant>
        <vt:i4>1</vt:i4>
      </vt:variant>
    </vt:vector>
  </HeadingPairs>
  <TitlesOfParts>
    <vt:vector size="1" baseType="lpstr">
      <vt:lpstr>Homelessness Sector Data Booklet 21-22</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HOMELESSNESS DATA SNAPSHOT 2023</dc:title>
  <dc:subject/>
  <dc:creator>ACT GOVERNMENT</dc:creator>
  <cp:keywords>ACT HOMELESSNESS DATA SNAPSHOT 2023</cp:keywords>
  <dc:description>ACT HOMELESSNESS DATA SNAPSHOT 2023</dc:description>
  <cp:lastModifiedBy>Abramovic, Michelle</cp:lastModifiedBy>
  <cp:revision>2</cp:revision>
  <dcterms:created xsi:type="dcterms:W3CDTF">2023-06-01T04:43:00Z</dcterms:created>
  <dcterms:modified xsi:type="dcterms:W3CDTF">2023-06-01T04:43:00Z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ies>
</file>